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right" w:pos="9360"/>
        </w:tabs>
        <w:rPr/>
      </w:pPr>
      <w:bookmarkStart w:colFirst="0" w:colLast="0" w:name="_9xpsldr7pt4p" w:id="0"/>
      <w:bookmarkEnd w:id="0"/>
      <w:r w:rsidDel="00000000" w:rsidR="00000000" w:rsidRPr="00000000">
        <w:rPr>
          <w:rtl w:val="0"/>
        </w:rPr>
        <w:t xml:space="preserve">Office of the Chief Data Officer (OCDO) Charter </w:t>
      </w:r>
    </w:p>
    <w:p w:rsidR="00000000" w:rsidDel="00000000" w:rsidP="00000000" w:rsidRDefault="00000000" w:rsidRPr="00000000" w14:paraId="00000002">
      <w:pPr>
        <w:pStyle w:val="Subtitle"/>
        <w:tabs>
          <w:tab w:val="right" w:pos="9360"/>
        </w:tabs>
        <w:rPr/>
      </w:pPr>
      <w:bookmarkStart w:colFirst="0" w:colLast="0" w:name="_clyljkm68rhj" w:id="1"/>
      <w:bookmarkEnd w:id="1"/>
      <w:r w:rsidDel="00000000" w:rsidR="00000000" w:rsidRPr="00000000">
        <w:rPr>
          <w:rtl w:val="0"/>
        </w:rPr>
        <w:t xml:space="preserve">[Template]</w:t>
      </w:r>
    </w:p>
    <w:p w:rsidR="00000000" w:rsidDel="00000000" w:rsidP="00000000" w:rsidRDefault="00000000" w:rsidRPr="00000000" w14:paraId="00000003">
      <w:pPr>
        <w:tabs>
          <w:tab w:val="right" w:pos="9360"/>
        </w:tabs>
        <w:rPr/>
      </w:pPr>
      <w:r w:rsidDel="00000000" w:rsidR="00000000" w:rsidRPr="00000000">
        <w:rPr>
          <w:rtl w:val="0"/>
        </w:rPr>
      </w:r>
    </w:p>
    <w:p w:rsidR="00000000" w:rsidDel="00000000" w:rsidP="00000000" w:rsidRDefault="00000000" w:rsidRPr="00000000" w14:paraId="00000004">
      <w:pPr>
        <w:pStyle w:val="Heading1"/>
        <w:tabs>
          <w:tab w:val="right" w:pos="9360"/>
        </w:tabs>
        <w:rPr/>
      </w:pPr>
      <w:bookmarkStart w:colFirst="0" w:colLast="0" w:name="_x4d8aprf1h6u" w:id="2"/>
      <w:bookmarkEnd w:id="2"/>
      <w:r w:rsidDel="00000000" w:rsidR="00000000" w:rsidRPr="00000000">
        <w:rPr>
          <w:rtl w:val="0"/>
        </w:rPr>
        <w:t xml:space="preserve">About </w:t>
      </w:r>
      <w:r w:rsidDel="00000000" w:rsidR="00000000" w:rsidRPr="00000000">
        <w:rPr>
          <w:rtl w:val="0"/>
        </w:rPr>
        <w:t xml:space="preserve">this </w:t>
      </w:r>
      <w:r w:rsidDel="00000000" w:rsidR="00000000" w:rsidRPr="00000000">
        <w:rPr>
          <w:rtl w:val="0"/>
        </w:rPr>
        <w:t xml:space="preserve">template</w:t>
      </w:r>
    </w:p>
    <w:p w:rsidR="00000000" w:rsidDel="00000000" w:rsidP="00000000" w:rsidRDefault="00000000" w:rsidRPr="00000000" w14:paraId="00000005">
      <w:pPr>
        <w:tabs>
          <w:tab w:val="right" w:pos="9360"/>
        </w:tabs>
        <w:rPr/>
      </w:pPr>
      <w:r w:rsidDel="00000000" w:rsidR="00000000" w:rsidRPr="00000000">
        <w:rPr>
          <w:rtl w:val="0"/>
        </w:rPr>
      </w:r>
    </w:p>
    <w:p w:rsidR="00000000" w:rsidDel="00000000" w:rsidP="00000000" w:rsidRDefault="00000000" w:rsidRPr="00000000" w14:paraId="00000006">
      <w:pPr>
        <w:tabs>
          <w:tab w:val="right" w:pos="9360"/>
        </w:tabs>
        <w:rPr>
          <w:b w:val="1"/>
        </w:rPr>
      </w:pPr>
      <w:r w:rsidDel="00000000" w:rsidR="00000000" w:rsidRPr="00000000">
        <w:rPr>
          <w:rtl w:val="0"/>
        </w:rPr>
        <w:t xml:space="preserve">This document is a tool to accelerate the creation of a charter for an agency Office of the Chief Data Officer. It is not official guidance or interpretation of policy, and it includes reference links that should be validated for accuracy and currency before finalizing the document.</w:t>
      </w:r>
      <w:r w:rsidDel="00000000" w:rsidR="00000000" w:rsidRPr="00000000">
        <w:rPr>
          <w:rtl w:val="0"/>
        </w:rPr>
      </w:r>
    </w:p>
    <w:p w:rsidR="00000000" w:rsidDel="00000000" w:rsidP="00000000" w:rsidRDefault="00000000" w:rsidRPr="00000000" w14:paraId="00000007">
      <w:pPr>
        <w:tabs>
          <w:tab w:val="right" w:pos="9360"/>
        </w:tabs>
        <w:rPr>
          <w:b w:val="1"/>
        </w:rPr>
      </w:pPr>
      <w:r w:rsidDel="00000000" w:rsidR="00000000" w:rsidRPr="00000000">
        <w:rPr>
          <w:rtl w:val="0"/>
        </w:rPr>
      </w:r>
    </w:p>
    <w:p w:rsidR="00000000" w:rsidDel="00000000" w:rsidP="00000000" w:rsidRDefault="00000000" w:rsidRPr="00000000" w14:paraId="00000008">
      <w:pPr>
        <w:pStyle w:val="Heading1"/>
        <w:tabs>
          <w:tab w:val="right" w:pos="9360"/>
        </w:tabs>
        <w:rPr/>
      </w:pPr>
      <w:bookmarkStart w:colFirst="0" w:colLast="0" w:name="_63wg59ohzcg5" w:id="3"/>
      <w:bookmarkEnd w:id="3"/>
      <w:r w:rsidDel="00000000" w:rsidR="00000000" w:rsidRPr="00000000">
        <w:rPr>
          <w:rtl w:val="0"/>
        </w:rPr>
        <w:t xml:space="preserve">How to use </w:t>
      </w:r>
      <w:r w:rsidDel="00000000" w:rsidR="00000000" w:rsidRPr="00000000">
        <w:rPr>
          <w:rtl w:val="0"/>
        </w:rPr>
        <w:t xml:space="preserve">this </w:t>
      </w:r>
      <w:r w:rsidDel="00000000" w:rsidR="00000000" w:rsidRPr="00000000">
        <w:rPr>
          <w:rtl w:val="0"/>
        </w:rPr>
        <w:t xml:space="preserve">template</w:t>
      </w:r>
    </w:p>
    <w:p w:rsidR="00000000" w:rsidDel="00000000" w:rsidP="00000000" w:rsidRDefault="00000000" w:rsidRPr="00000000" w14:paraId="00000009">
      <w:pPr>
        <w:tabs>
          <w:tab w:val="right" w:pos="9360"/>
        </w:tabs>
        <w:rPr>
          <w:b w:val="1"/>
        </w:rPr>
      </w:pPr>
      <w:r w:rsidDel="00000000" w:rsidR="00000000" w:rsidRPr="00000000">
        <w:rPr>
          <w:rtl w:val="0"/>
        </w:rPr>
      </w:r>
    </w:p>
    <w:p w:rsidR="00000000" w:rsidDel="00000000" w:rsidP="00000000" w:rsidRDefault="00000000" w:rsidRPr="00000000" w14:paraId="0000000A">
      <w:pPr>
        <w:tabs>
          <w:tab w:val="right" w:pos="9360"/>
        </w:tabs>
        <w:rPr/>
      </w:pPr>
      <w:r w:rsidDel="00000000" w:rsidR="00000000" w:rsidRPr="00000000">
        <w:rPr>
          <w:b w:val="1"/>
          <w:rtl w:val="0"/>
        </w:rPr>
        <w:t xml:space="preserve">“Notes on completing this section” provide context, strategic thinking, and helpful hints on adapting the section for your agency. </w:t>
      </w:r>
      <w:r w:rsidDel="00000000" w:rsidR="00000000" w:rsidRPr="00000000">
        <w:rPr>
          <w:rtl w:val="0"/>
        </w:rPr>
        <w:t xml:space="preserve">Delete these notes once you have finished composing the document.</w:t>
      </w:r>
    </w:p>
    <w:p w:rsidR="00000000" w:rsidDel="00000000" w:rsidP="00000000" w:rsidRDefault="00000000" w:rsidRPr="00000000" w14:paraId="0000000B">
      <w:pPr>
        <w:tabs>
          <w:tab w:val="right" w:pos="9360"/>
        </w:tabs>
        <w:rPr/>
      </w:pPr>
      <w:r w:rsidDel="00000000" w:rsidR="00000000" w:rsidRPr="00000000">
        <w:rPr>
          <w:rtl w:val="0"/>
        </w:rPr>
      </w:r>
    </w:p>
    <w:p w:rsidR="00000000" w:rsidDel="00000000" w:rsidP="00000000" w:rsidRDefault="00000000" w:rsidRPr="00000000" w14:paraId="0000000C">
      <w:pPr>
        <w:spacing w:after="120" w:lineRule="auto"/>
        <w:ind w:firstLine="720"/>
        <w:rPr/>
      </w:pPr>
      <w:r w:rsidDel="00000000" w:rsidR="00000000" w:rsidRPr="00000000">
        <w:rPr>
          <w:i w:val="1"/>
          <w:rtl w:val="0"/>
        </w:rPr>
        <w:t xml:space="preserve">Example:</w:t>
      </w:r>
      <w:r w:rsidDel="00000000" w:rsidR="00000000" w:rsidRPr="00000000">
        <w:rPr>
          <w:rtl w:val="0"/>
        </w:rPr>
      </w:r>
    </w:p>
    <w:tbl>
      <w:tblPr>
        <w:tblStyle w:val="Table1"/>
        <w:tblW w:w="8595.0" w:type="dxa"/>
        <w:jc w:val="left"/>
        <w:tblInd w:w="951.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8595"/>
        <w:tblGridChange w:id="0">
          <w:tblGrid>
            <w:gridCol w:w="8595"/>
          </w:tblGrid>
        </w:tblGridChange>
      </w:tblGrid>
      <w:tr>
        <w:tc>
          <w:tcPr>
            <w:shd w:fill="ffff00"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0D">
            <w:pPr>
              <w:widowControl w:val="0"/>
              <w:spacing w:line="240" w:lineRule="auto"/>
              <w:rPr>
                <w:i w:val="1"/>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00E">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Section 4 should define the functions and responsibilities required for the OCDO to lead the agency through data-related technical, management, and policy challenges and gather resources to address these challenges.</w:t>
            </w:r>
            <w:r w:rsidDel="00000000" w:rsidR="00000000" w:rsidRPr="00000000">
              <w:rPr>
                <w:rtl w:val="0"/>
              </w:rPr>
            </w:r>
          </w:p>
          <w:p w:rsidR="00000000" w:rsidDel="00000000" w:rsidP="00000000" w:rsidRDefault="00000000" w:rsidRPr="00000000" w14:paraId="00000010">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11">
            <w:pPr>
              <w:widowControl w:val="0"/>
              <w:spacing w:line="240" w:lineRule="auto"/>
              <w:rPr>
                <w:b w:val="1"/>
                <w:i w:val="1"/>
                <w:sz w:val="20"/>
                <w:szCs w:val="20"/>
              </w:rPr>
            </w:pPr>
            <w:r w:rsidDel="00000000" w:rsidR="00000000" w:rsidRPr="00000000">
              <w:rPr>
                <w:b w:val="1"/>
                <w:i w:val="1"/>
                <w:sz w:val="20"/>
                <w:szCs w:val="20"/>
                <w:rtl w:val="0"/>
              </w:rPr>
              <w:t xml:space="preserve">Delete this note when you have finished composing this document.</w:t>
            </w:r>
          </w:p>
        </w:tc>
      </w:tr>
    </w:tbl>
    <w:p w:rsidR="00000000" w:rsidDel="00000000" w:rsidP="00000000" w:rsidRDefault="00000000" w:rsidRPr="00000000" w14:paraId="00000012">
      <w:pPr>
        <w:rPr/>
      </w:pPr>
      <w:bookmarkStart w:colFirst="0" w:colLast="0" w:name="_10mv05y2tl8l" w:id="4"/>
      <w:bookmarkEnd w:id="4"/>
      <w:r w:rsidDel="00000000" w:rsidR="00000000" w:rsidRPr="00000000">
        <w:rPr>
          <w:rtl w:val="0"/>
        </w:rPr>
      </w:r>
    </w:p>
    <w:p w:rsidR="00000000" w:rsidDel="00000000" w:rsidP="00000000" w:rsidRDefault="00000000" w:rsidRPr="00000000" w14:paraId="00000013">
      <w:pPr>
        <w:rPr>
          <w:b w:val="1"/>
        </w:rPr>
      </w:pPr>
      <w:bookmarkStart w:colFirst="0" w:colLast="0" w:name="_kgbxnj5tizmd" w:id="5"/>
      <w:bookmarkEnd w:id="5"/>
      <w:r w:rsidDel="00000000" w:rsidR="00000000" w:rsidRPr="00000000">
        <w:rPr>
          <w:b w:val="1"/>
          <w:rtl w:val="0"/>
        </w:rPr>
        <w:t xml:space="preserve">All highlighted text must be replaced because it is placeholder copy.</w:t>
      </w:r>
    </w:p>
    <w:p w:rsidR="00000000" w:rsidDel="00000000" w:rsidP="00000000" w:rsidRDefault="00000000" w:rsidRPr="00000000" w14:paraId="00000014">
      <w:pPr>
        <w:rPr>
          <w:i w:val="1"/>
        </w:rPr>
      </w:pPr>
      <w:bookmarkStart w:colFirst="0" w:colLast="0" w:name="_szcu8hwhnh3h" w:id="6"/>
      <w:bookmarkEnd w:id="6"/>
      <w:r w:rsidDel="00000000" w:rsidR="00000000" w:rsidRPr="00000000">
        <w:rPr>
          <w:rtl w:val="0"/>
        </w:rPr>
      </w:r>
    </w:p>
    <w:p w:rsidR="00000000" w:rsidDel="00000000" w:rsidP="00000000" w:rsidRDefault="00000000" w:rsidRPr="00000000" w14:paraId="00000015">
      <w:pPr>
        <w:spacing w:after="120" w:lineRule="auto"/>
        <w:ind w:firstLine="720"/>
        <w:rPr>
          <w:i w:val="1"/>
        </w:rPr>
      </w:pPr>
      <w:r w:rsidDel="00000000" w:rsidR="00000000" w:rsidRPr="00000000">
        <w:rPr>
          <w:i w:val="1"/>
          <w:rtl w:val="0"/>
        </w:rPr>
        <w:t xml:space="preserve">Example:</w:t>
      </w:r>
      <w:r w:rsidDel="00000000" w:rsidR="00000000" w:rsidRPr="00000000">
        <w:rPr>
          <w:rtl w:val="0"/>
        </w:rPr>
      </w:r>
    </w:p>
    <w:tbl>
      <w:tblPr>
        <w:tblStyle w:val="Table2"/>
        <w:tblW w:w="859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
        <w:tblGridChange w:id="0">
          <w:tblGrid>
            <w:gridCol w:w="8595"/>
          </w:tblGrid>
        </w:tblGridChange>
      </w:tblGrid>
      <w:t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pPr>
            <w:r w:rsidDel="00000000" w:rsidR="00000000" w:rsidRPr="00000000">
              <w:rPr>
                <w:rtl w:val="0"/>
              </w:rPr>
              <w:t xml:space="preserve">To meet its statutory requirements, comprehensively implement federal policy and corresponding guidance, and address data challenges, </w:t>
            </w:r>
            <w:r w:rsidDel="00000000" w:rsidR="00000000" w:rsidRPr="00000000">
              <w:rPr>
                <w:highlight w:val="yellow"/>
                <w:rtl w:val="0"/>
              </w:rPr>
              <w:t xml:space="preserve">[agency]</w:t>
            </w:r>
            <w:r w:rsidDel="00000000" w:rsidR="00000000" w:rsidRPr="00000000">
              <w:rPr>
                <w:rtl w:val="0"/>
              </w:rPr>
              <w:t xml:space="preserve"> is establishing an Office of the Chief Data Officer (OCDO).</w:t>
            </w:r>
          </w:p>
        </w:tc>
      </w:tr>
    </w:tbl>
    <w:p w:rsidR="00000000" w:rsidDel="00000000" w:rsidP="00000000" w:rsidRDefault="00000000" w:rsidRPr="00000000" w14:paraId="00000017">
      <w:pPr>
        <w:rPr/>
      </w:pPr>
      <w:bookmarkStart w:colFirst="0" w:colLast="0" w:name="_504out4fhskw" w:id="7"/>
      <w:bookmarkEnd w:id="7"/>
      <w:r w:rsidDel="00000000" w:rsidR="00000000" w:rsidRPr="00000000">
        <w:rPr>
          <w:rtl w:val="0"/>
        </w:rPr>
      </w:r>
    </w:p>
    <w:p w:rsidR="00000000" w:rsidDel="00000000" w:rsidP="00000000" w:rsidRDefault="00000000" w:rsidRPr="00000000" w14:paraId="00000018">
      <w:pPr>
        <w:rPr>
          <w:b w:val="1"/>
        </w:rPr>
      </w:pPr>
      <w:bookmarkStart w:colFirst="0" w:colLast="0" w:name="_54ozo4b5vtf1" w:id="8"/>
      <w:bookmarkEnd w:id="8"/>
      <w:r w:rsidDel="00000000" w:rsidR="00000000" w:rsidRPr="00000000">
        <w:rPr>
          <w:b w:val="1"/>
          <w:rtl w:val="0"/>
        </w:rPr>
        <w:t xml:space="preserve">Non-highlighted text should be considered boilerplate language which can be used as-is for general purposes, or modified to more appropriately represent the agency’s specific approach.</w:t>
      </w:r>
    </w:p>
    <w:p w:rsidR="00000000" w:rsidDel="00000000" w:rsidP="00000000" w:rsidRDefault="00000000" w:rsidRPr="00000000" w14:paraId="00000019">
      <w:pPr>
        <w:ind w:left="0" w:firstLine="0"/>
        <w:rPr>
          <w:i w:val="1"/>
        </w:rPr>
      </w:pPr>
      <w:r w:rsidDel="00000000" w:rsidR="00000000" w:rsidRPr="00000000">
        <w:rPr>
          <w:rtl w:val="0"/>
        </w:rPr>
      </w:r>
    </w:p>
    <w:p w:rsidR="00000000" w:rsidDel="00000000" w:rsidP="00000000" w:rsidRDefault="00000000" w:rsidRPr="00000000" w14:paraId="0000001A">
      <w:pPr>
        <w:spacing w:after="120" w:lineRule="auto"/>
        <w:ind w:left="0" w:firstLine="720"/>
        <w:rPr>
          <w:i w:val="1"/>
        </w:rPr>
      </w:pPr>
      <w:r w:rsidDel="00000000" w:rsidR="00000000" w:rsidRPr="00000000">
        <w:rPr>
          <w:i w:val="1"/>
          <w:rtl w:val="0"/>
        </w:rPr>
        <w:t xml:space="preserve">Example:</w:t>
      </w:r>
    </w:p>
    <w:tbl>
      <w:tblPr>
        <w:tblStyle w:val="Table3"/>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trHeight w:val="2340" w:hRule="atLeast"/>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pStyle w:val="Heading4"/>
              <w:spacing w:line="240" w:lineRule="auto"/>
              <w:rPr/>
            </w:pPr>
            <w:bookmarkStart w:colFirst="0" w:colLast="0" w:name="_ej24tfnrvsck" w:id="9"/>
            <w:bookmarkEnd w:id="9"/>
            <w:r w:rsidDel="00000000" w:rsidR="00000000" w:rsidRPr="00000000">
              <w:rPr>
                <w:rtl w:val="0"/>
              </w:rPr>
              <w:t xml:space="preserve">Leadership &amp; Guidance</w:t>
            </w:r>
          </w:p>
          <w:p w:rsidR="00000000" w:rsidDel="00000000" w:rsidP="00000000" w:rsidRDefault="00000000" w:rsidRPr="00000000" w14:paraId="0000001C">
            <w:pPr>
              <w:numPr>
                <w:ilvl w:val="0"/>
                <w:numId w:val="16"/>
              </w:numPr>
              <w:ind w:left="720" w:hanging="360"/>
              <w:rPr>
                <w:u w:val="none"/>
              </w:rPr>
            </w:pPr>
            <w:r w:rsidDel="00000000" w:rsidR="00000000" w:rsidRPr="00000000">
              <w:rPr>
                <w:rtl w:val="0"/>
              </w:rPr>
              <w:t xml:space="preserve">Establish, communicate, and enforce a comprehensive lifecycle data management strategy that promotes data-driven mission delivery and modern mission support across the enterprise and down through program offices</w:t>
            </w:r>
          </w:p>
          <w:p w:rsidR="00000000" w:rsidDel="00000000" w:rsidP="00000000" w:rsidRDefault="00000000" w:rsidRPr="00000000" w14:paraId="0000001D">
            <w:pPr>
              <w:numPr>
                <w:ilvl w:val="0"/>
                <w:numId w:val="16"/>
              </w:numPr>
              <w:ind w:left="720" w:hanging="360"/>
              <w:rPr>
                <w:u w:val="none"/>
              </w:rPr>
            </w:pPr>
            <w:r w:rsidDel="00000000" w:rsidR="00000000" w:rsidRPr="00000000">
              <w:rPr>
                <w:rtl w:val="0"/>
              </w:rPr>
              <w:t xml:space="preserve">Lead establishment and coordination on data standards, policies, and best practices across the enterprise for data collection, data generation, data storage, and data sharing in a way that flows down to existing and new systems and datasets</w:t>
            </w:r>
          </w:p>
        </w:tc>
      </w:tr>
    </w:tbl>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This example content is acceptable in its initial state, but is fairly general. If you have more specific ideas for how your agency would address this need, customize the text accordingly.</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i w:val="1"/>
          <w:highlight w:val="yellow"/>
        </w:rPr>
      </w:pPr>
      <w:r w:rsidDel="00000000" w:rsidR="00000000" w:rsidRPr="00000000">
        <w:rPr>
          <w:b w:val="1"/>
          <w:highlight w:val="yellow"/>
          <w:rtl w:val="0"/>
        </w:rPr>
        <w:t xml:space="preserve">Delete this README section when you have finished composing this document.</w:t>
      </w:r>
      <w:r w:rsidDel="00000000" w:rsidR="00000000" w:rsidRPr="00000000">
        <w:br w:type="page"/>
      </w:r>
      <w:r w:rsidDel="00000000" w:rsidR="00000000" w:rsidRPr="00000000">
        <w:rPr>
          <w:rtl w:val="0"/>
        </w:rPr>
      </w:r>
    </w:p>
    <w:p w:rsidR="00000000" w:rsidDel="00000000" w:rsidP="00000000" w:rsidRDefault="00000000" w:rsidRPr="00000000" w14:paraId="00000022">
      <w:pPr>
        <w:ind w:left="0" w:firstLine="0"/>
        <w:rPr>
          <w:b w:val="1"/>
          <w:highlight w:val="yellow"/>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0" w:hRule="atLeast"/>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center"/>
          </w:tcPr>
          <w:p w:rsidR="00000000" w:rsidDel="00000000" w:rsidP="00000000" w:rsidRDefault="00000000" w:rsidRPr="00000000" w14:paraId="00000023">
            <w:pPr>
              <w:pStyle w:val="Title"/>
              <w:jc w:val="center"/>
              <w:rPr>
                <w:rFonts w:ascii="Helvetica Neue" w:cs="Helvetica Neue" w:eastAsia="Helvetica Neue" w:hAnsi="Helvetica Neue"/>
                <w:shd w:fill="auto" w:val="clear"/>
              </w:rPr>
            </w:pPr>
            <w:bookmarkStart w:colFirst="0" w:colLast="0" w:name="_30j0zll" w:id="10"/>
            <w:bookmarkEnd w:id="10"/>
            <w:r w:rsidDel="00000000" w:rsidR="00000000" w:rsidRPr="00000000">
              <w:rPr>
                <w:rFonts w:ascii="Helvetica Neue" w:cs="Helvetica Neue" w:eastAsia="Helvetica Neue" w:hAnsi="Helvetica Neue"/>
                <w:shd w:fill="auto" w:val="clear"/>
                <w:rtl w:val="0"/>
              </w:rPr>
              <w:t xml:space="preserve">Office of the </w:t>
              <w:br w:type="textWrapping"/>
              <w:t xml:space="preserve">Chief Data Officer </w:t>
              <w:br w:type="textWrapping"/>
              <w:t xml:space="preserve">Charter</w:t>
            </w:r>
          </w:p>
        </w:tc>
      </w:tr>
    </w:tbl>
    <w:p w:rsidR="00000000" w:rsidDel="00000000" w:rsidP="00000000" w:rsidRDefault="00000000" w:rsidRPr="00000000" w14:paraId="00000024">
      <w:pPr>
        <w:pStyle w:val="Heading2"/>
        <w:spacing w:line="271" w:lineRule="auto"/>
        <w:jc w:val="center"/>
        <w:rPr>
          <w:highlight w:val="yellow"/>
        </w:rPr>
      </w:pPr>
      <w:bookmarkStart w:colFirst="0" w:colLast="0" w:name="_dylgzi2b8cpq" w:id="11"/>
      <w:bookmarkEnd w:id="11"/>
      <w:r w:rsidDel="00000000" w:rsidR="00000000" w:rsidRPr="00000000">
        <w:rPr>
          <w:rtl w:val="0"/>
        </w:rPr>
        <w:t xml:space="preserve">Version </w:t>
      </w:r>
      <w:r w:rsidDel="00000000" w:rsidR="00000000" w:rsidRPr="00000000">
        <w:rPr>
          <w:highlight w:val="yellow"/>
          <w:rtl w:val="0"/>
        </w:rPr>
        <w:t xml:space="preserve">x.x</w:t>
      </w:r>
    </w:p>
    <w:p w:rsidR="00000000" w:rsidDel="00000000" w:rsidP="00000000" w:rsidRDefault="00000000" w:rsidRPr="00000000" w14:paraId="00000025">
      <w:pPr>
        <w:jc w:val="center"/>
        <w:rPr>
          <w:rFonts w:ascii="Helvetica Neue Light" w:cs="Helvetica Neue Light" w:eastAsia="Helvetica Neue Light" w:hAnsi="Helvetica Neue Light"/>
          <w:sz w:val="36"/>
          <w:szCs w:val="36"/>
          <w:highlight w:val="yellow"/>
        </w:rPr>
      </w:pPr>
      <w:r w:rsidDel="00000000" w:rsidR="00000000" w:rsidRPr="00000000">
        <w:rPr>
          <w:rFonts w:ascii="Helvetica Neue Light" w:cs="Helvetica Neue Light" w:eastAsia="Helvetica Neue Light" w:hAnsi="Helvetica Neue Light"/>
          <w:sz w:val="36"/>
          <w:szCs w:val="36"/>
          <w:highlight w:val="yellow"/>
          <w:rtl w:val="0"/>
        </w:rPr>
        <w:t xml:space="preserve">xx/xx/xxxx</w:t>
      </w:r>
    </w:p>
    <w:p w:rsidR="00000000" w:rsidDel="00000000" w:rsidP="00000000" w:rsidRDefault="00000000" w:rsidRPr="00000000" w14:paraId="00000026">
      <w:pPr>
        <w:jc w:val="center"/>
        <w:rPr>
          <w:rFonts w:ascii="Arial" w:cs="Arial" w:eastAsia="Arial" w:hAnsi="Arial"/>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jc w:val="center"/>
        <w:rPr>
          <w:b w:val="1"/>
          <w:i w:val="1"/>
          <w:highlight w:val="yellow"/>
        </w:rPr>
      </w:pPr>
      <w:bookmarkStart w:colFirst="0" w:colLast="0" w:name="_37hpltox77r8" w:id="12"/>
      <w:bookmarkEnd w:id="12"/>
      <w:r w:rsidDel="00000000" w:rsidR="00000000" w:rsidRPr="00000000">
        <w:rPr>
          <w:highlight w:val="yellow"/>
          <w:rtl w:val="0"/>
        </w:rPr>
        <w:t xml:space="preserve">[Agency name]</w:t>
      </w:r>
      <w:r w:rsidDel="00000000" w:rsidR="00000000" w:rsidRPr="00000000">
        <w:rPr>
          <w:rtl w:val="0"/>
        </w:rPr>
      </w:r>
    </w:p>
    <w:p w:rsidR="00000000" w:rsidDel="00000000" w:rsidP="00000000" w:rsidRDefault="00000000" w:rsidRPr="00000000" w14:paraId="00000028">
      <w:pPr>
        <w:pStyle w:val="Heading1"/>
        <w:rPr/>
      </w:pPr>
      <w:bookmarkStart w:colFirst="0" w:colLast="0" w:name="_3znysh7" w:id="13"/>
      <w:bookmarkEnd w:id="13"/>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e2vh2n1q36d" w:id="14"/>
      <w:bookmarkEnd w:id="14"/>
      <w:r w:rsidDel="00000000" w:rsidR="00000000" w:rsidRPr="00000000">
        <w:rPr>
          <w:rtl w:val="0"/>
        </w:rPr>
        <w:t xml:space="preserve">Approval</w:t>
      </w:r>
      <w:r w:rsidDel="00000000" w:rsidR="00000000" w:rsidRPr="00000000">
        <w:rPr>
          <w:rtl w:val="0"/>
        </w:rPr>
      </w:r>
    </w:p>
    <w:p w:rsidR="00000000" w:rsidDel="00000000" w:rsidP="00000000" w:rsidRDefault="00000000" w:rsidRPr="00000000" w14:paraId="0000002A">
      <w:pPr>
        <w:rPr/>
      </w:pPr>
      <w:bookmarkStart w:colFirst="0" w:colLast="0" w:name="_fpyhcpsgp00o" w:id="15"/>
      <w:bookmarkEnd w:id="15"/>
      <w:r w:rsidDel="00000000" w:rsidR="00000000" w:rsidRPr="00000000">
        <w:rPr>
          <w:rtl w:val="0"/>
        </w:rPr>
      </w:r>
    </w:p>
    <w:tbl>
      <w:tblPr>
        <w:tblStyle w:val="Table5"/>
        <w:tblW w:w="9360.0" w:type="dxa"/>
        <w:jc w:val="left"/>
        <w:tblInd w:w="215.99999999999997"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9360"/>
        <w:tblGridChange w:id="0">
          <w:tblGrid>
            <w:gridCol w:w="9360"/>
          </w:tblGrid>
        </w:tblGridChange>
      </w:tblGrid>
      <w:tr>
        <w:tc>
          <w:tcPr>
            <w:shd w:fill="ffff00"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charter should require sign-off from the agency CIO and CDO at a minimum. Other agency executives (Administrator, Secretary, etc) should be determined by asking who the relevant leadership is regarding direct customers for the OCDO. Make sure to include those executives from whom the CDO will require buy-in and collaboration in order to succeed. This could include key business lines and data owners.</w:t>
            </w:r>
            <w:r w:rsidDel="00000000" w:rsidR="00000000" w:rsidRPr="00000000">
              <w:rPr>
                <w:sz w:val="20"/>
                <w:szCs w:val="20"/>
                <w:rtl w:val="0"/>
              </w:rPr>
              <w:t xml:space="preserve"> Any number of agency leadership can be included here.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Delete this note when you have finished composing this document.</w:t>
            </w:r>
          </w:p>
        </w:tc>
      </w:tr>
    </w:tbl>
    <w:p w:rsidR="00000000" w:rsidDel="00000000" w:rsidP="00000000" w:rsidRDefault="00000000" w:rsidRPr="00000000" w14:paraId="00000030">
      <w:pPr>
        <w:rPr/>
      </w:pPr>
      <w:bookmarkStart w:colFirst="0" w:colLast="0" w:name="_10mv05y2tl8l" w:id="4"/>
      <w:bookmarkEnd w:id="4"/>
      <w:r w:rsidDel="00000000" w:rsidR="00000000" w:rsidRPr="00000000">
        <w:rPr>
          <w:rtl w:val="0"/>
        </w:rPr>
      </w:r>
    </w:p>
    <w:p w:rsidR="00000000" w:rsidDel="00000000" w:rsidP="00000000" w:rsidRDefault="00000000" w:rsidRPr="00000000" w14:paraId="00000031">
      <w:pPr>
        <w:spacing w:after="0" w:before="0" w:line="240" w:lineRule="auto"/>
        <w:rPr>
          <w:rFonts w:ascii="Arial" w:cs="Arial" w:eastAsia="Arial" w:hAnsi="Arial"/>
          <w:b w:val="1"/>
          <w:color w:val="000000"/>
          <w:sz w:val="32"/>
          <w:szCs w:val="32"/>
        </w:rPr>
      </w:pPr>
      <w:bookmarkStart w:colFirst="0" w:colLast="0" w:name="_2et92p0" w:id="16"/>
      <w:bookmarkEnd w:id="16"/>
      <w:r w:rsidDel="00000000" w:rsidR="00000000" w:rsidRPr="00000000">
        <w:rPr>
          <w:rtl w:val="0"/>
        </w:rPr>
      </w:r>
    </w:p>
    <w:p w:rsidR="00000000" w:rsidDel="00000000" w:rsidP="00000000" w:rsidRDefault="00000000" w:rsidRPr="00000000" w14:paraId="00000032">
      <w:pPr>
        <w:spacing w:after="0" w:before="0" w:line="240" w:lineRule="auto"/>
        <w:rPr>
          <w:color w:val="000000"/>
          <w:sz w:val="22"/>
          <w:szCs w:val="22"/>
        </w:rPr>
      </w:pPr>
      <w:r w:rsidDel="00000000" w:rsidR="00000000" w:rsidRPr="00000000">
        <w:rPr>
          <w:color w:val="000000"/>
          <w:sz w:val="22"/>
          <w:szCs w:val="22"/>
          <w:rtl w:val="0"/>
        </w:rPr>
        <w:t xml:space="preserve">This charter requires approval from the following </w:t>
      </w:r>
      <w:r w:rsidDel="00000000" w:rsidR="00000000" w:rsidRPr="00000000">
        <w:rPr>
          <w:color w:val="000000"/>
          <w:sz w:val="22"/>
          <w:szCs w:val="22"/>
          <w:highlight w:val="yellow"/>
          <w:rtl w:val="0"/>
        </w:rPr>
        <w:t xml:space="preserve">[agency]</w:t>
      </w:r>
      <w:r w:rsidDel="00000000" w:rsidR="00000000" w:rsidRPr="00000000">
        <w:rPr>
          <w:color w:val="000000"/>
          <w:sz w:val="22"/>
          <w:szCs w:val="22"/>
          <w:rtl w:val="0"/>
        </w:rPr>
        <w:t xml:space="preserve"> executive leadership.</w:t>
      </w:r>
    </w:p>
    <w:p w:rsidR="00000000" w:rsidDel="00000000" w:rsidP="00000000" w:rsidRDefault="00000000" w:rsidRPr="00000000" w14:paraId="00000033">
      <w:pPr>
        <w:spacing w:after="0" w:before="0" w:line="240" w:lineRule="auto"/>
        <w:rPr>
          <w:color w:val="000000"/>
        </w:rPr>
      </w:pPr>
      <w:r w:rsidDel="00000000" w:rsidR="00000000" w:rsidRPr="00000000">
        <w:rPr>
          <w:rtl w:val="0"/>
        </w:rPr>
      </w:r>
    </w:p>
    <w:p w:rsidR="00000000" w:rsidDel="00000000" w:rsidP="00000000" w:rsidRDefault="00000000" w:rsidRPr="00000000" w14:paraId="00000034">
      <w:pPr>
        <w:spacing w:after="0" w:before="0" w:line="240" w:lineRule="auto"/>
        <w:rPr>
          <w:color w:val="000000"/>
        </w:rPr>
      </w:pPr>
      <w:r w:rsidDel="00000000" w:rsidR="00000000" w:rsidRPr="00000000">
        <w:rPr>
          <w:rtl w:val="0"/>
        </w:rPr>
      </w:r>
    </w:p>
    <w:p w:rsidR="00000000" w:rsidDel="00000000" w:rsidP="00000000" w:rsidRDefault="00000000" w:rsidRPr="00000000" w14:paraId="00000035">
      <w:pPr>
        <w:spacing w:after="0" w:before="0" w:line="240" w:lineRule="auto"/>
        <w:rPr>
          <w:color w:val="000000"/>
        </w:rPr>
      </w:pPr>
      <w:r w:rsidDel="00000000" w:rsidR="00000000" w:rsidRPr="00000000">
        <w:rPr>
          <w:rtl w:val="0"/>
        </w:rPr>
      </w:r>
    </w:p>
    <w:p w:rsidR="00000000" w:rsidDel="00000000" w:rsidP="00000000" w:rsidRDefault="00000000" w:rsidRPr="00000000" w14:paraId="00000036">
      <w:pPr>
        <w:spacing w:line="240" w:lineRule="auto"/>
        <w:rPr>
          <w:b w:val="1"/>
          <w:color w:val="000000"/>
        </w:rPr>
      </w:pPr>
      <w:r w:rsidDel="00000000" w:rsidR="00000000" w:rsidRPr="00000000">
        <w:rPr>
          <w:b w:val="1"/>
          <w:color w:val="000000"/>
          <w:rtl w:val="0"/>
        </w:rPr>
        <w:t xml:space="preserve">________________________________________</w:t>
        <w:tab/>
        <w:tab/>
        <w:t xml:space="preserve">________________________</w:t>
      </w:r>
    </w:p>
    <w:p w:rsidR="00000000" w:rsidDel="00000000" w:rsidP="00000000" w:rsidRDefault="00000000" w:rsidRPr="00000000" w14:paraId="00000037">
      <w:pPr>
        <w:spacing w:line="240" w:lineRule="auto"/>
        <w:rPr>
          <w:b w:val="1"/>
          <w:color w:val="000000"/>
        </w:rPr>
      </w:pPr>
      <w:r w:rsidDel="00000000" w:rsidR="00000000" w:rsidRPr="00000000">
        <w:rPr>
          <w:b w:val="1"/>
          <w:color w:val="000000"/>
          <w:highlight w:val="yellow"/>
          <w:rtl w:val="0"/>
        </w:rPr>
        <w:t xml:space="preserve">Agency Executive (TBD)</w:t>
      </w:r>
      <w:r w:rsidDel="00000000" w:rsidR="00000000" w:rsidRPr="00000000">
        <w:rPr>
          <w:b w:val="1"/>
          <w:color w:val="000000"/>
          <w:rtl w:val="0"/>
        </w:rPr>
        <w:tab/>
        <w:tab/>
        <w:tab/>
        <w:tab/>
        <w:tab/>
        <w:t xml:space="preserve">Approval Date</w:t>
      </w:r>
    </w:p>
    <w:p w:rsidR="00000000" w:rsidDel="00000000" w:rsidP="00000000" w:rsidRDefault="00000000" w:rsidRPr="00000000" w14:paraId="00000038">
      <w:pPr>
        <w:spacing w:line="240" w:lineRule="auto"/>
        <w:rPr>
          <w:b w:val="1"/>
          <w:color w:val="000000"/>
        </w:rPr>
      </w:pPr>
      <w:r w:rsidDel="00000000" w:rsidR="00000000" w:rsidRPr="00000000">
        <w:rPr>
          <w:rtl w:val="0"/>
        </w:rPr>
      </w:r>
    </w:p>
    <w:p w:rsidR="00000000" w:rsidDel="00000000" w:rsidP="00000000" w:rsidRDefault="00000000" w:rsidRPr="00000000" w14:paraId="00000039">
      <w:pPr>
        <w:spacing w:before="0" w:line="240" w:lineRule="auto"/>
        <w:rPr>
          <w:color w:val="000000"/>
          <w:sz w:val="22"/>
          <w:szCs w:val="22"/>
        </w:rPr>
      </w:pPr>
      <w:commentRangeStart w:id="0"/>
      <w:r w:rsidDel="00000000" w:rsidR="00000000" w:rsidRPr="00000000">
        <w:rPr>
          <w:rtl w:val="0"/>
        </w:rPr>
      </w:r>
    </w:p>
    <w:p w:rsidR="00000000" w:rsidDel="00000000" w:rsidP="00000000" w:rsidRDefault="00000000" w:rsidRPr="00000000" w14:paraId="0000003A">
      <w:pPr>
        <w:spacing w:before="0" w:line="240" w:lineRule="auto"/>
        <w:rPr>
          <w:b w:val="1"/>
          <w:color w:val="000000"/>
          <w:sz w:val="22"/>
          <w:szCs w:val="22"/>
        </w:rPr>
      </w:pPr>
      <w:r w:rsidDel="00000000" w:rsidR="00000000" w:rsidRPr="00000000">
        <w:rPr>
          <w:b w:val="1"/>
          <w:color w:val="000000"/>
          <w:sz w:val="22"/>
          <w:szCs w:val="22"/>
          <w:rtl w:val="0"/>
        </w:rPr>
        <w:t xml:space="preserve">________________________________________</w:t>
        <w:tab/>
        <w:tab/>
        <w:t xml:space="preserve">________________________</w:t>
      </w:r>
    </w:p>
    <w:p w:rsidR="00000000" w:rsidDel="00000000" w:rsidP="00000000" w:rsidRDefault="00000000" w:rsidRPr="00000000" w14:paraId="0000003B">
      <w:pPr>
        <w:spacing w:after="0" w:before="0" w:line="240" w:lineRule="auto"/>
        <w:rPr>
          <w:b w:val="1"/>
          <w:color w:val="000000"/>
          <w:sz w:val="22"/>
          <w:szCs w:val="22"/>
        </w:rPr>
      </w:pPr>
      <w:r w:rsidDel="00000000" w:rsidR="00000000" w:rsidRPr="00000000">
        <w:rPr>
          <w:b w:val="1"/>
          <w:color w:val="000000"/>
          <w:sz w:val="22"/>
          <w:szCs w:val="22"/>
          <w:highlight w:val="yellow"/>
          <w:rtl w:val="0"/>
        </w:rPr>
        <w:t xml:space="preserve">Agency Chief Information Officer</w:t>
        <w:tab/>
        <w:tab/>
      </w:r>
      <w:r w:rsidDel="00000000" w:rsidR="00000000" w:rsidRPr="00000000">
        <w:rPr>
          <w:b w:val="1"/>
          <w:color w:val="000000"/>
          <w:sz w:val="22"/>
          <w:szCs w:val="22"/>
          <w:rtl w:val="0"/>
        </w:rPr>
        <w:tab/>
        <w:tab/>
        <w:t xml:space="preserve">Approval Date</w:t>
      </w:r>
    </w:p>
    <w:p w:rsidR="00000000" w:rsidDel="00000000" w:rsidP="00000000" w:rsidRDefault="00000000" w:rsidRPr="00000000" w14:paraId="0000003C">
      <w:pPr>
        <w:spacing w:after="0" w:before="0" w:line="240" w:lineRule="auto"/>
        <w:rPr>
          <w:b w:val="1"/>
          <w:color w:val="000000"/>
          <w:sz w:val="22"/>
          <w:szCs w:val="22"/>
        </w:rPr>
      </w:pPr>
      <w:r w:rsidDel="00000000" w:rsidR="00000000" w:rsidRPr="00000000">
        <w:rPr>
          <w:rtl w:val="0"/>
        </w:rPr>
      </w:r>
    </w:p>
    <w:p w:rsidR="00000000" w:rsidDel="00000000" w:rsidP="00000000" w:rsidRDefault="00000000" w:rsidRPr="00000000" w14:paraId="0000003D">
      <w:pPr>
        <w:spacing w:after="0" w:before="0" w:line="240" w:lineRule="auto"/>
        <w:rPr>
          <w:b w:val="1"/>
          <w:color w:val="000000"/>
          <w:sz w:val="22"/>
          <w:szCs w:val="22"/>
        </w:rPr>
      </w:pPr>
      <w:r w:rsidDel="00000000" w:rsidR="00000000" w:rsidRPr="00000000">
        <w:rPr>
          <w:rtl w:val="0"/>
        </w:rPr>
      </w:r>
    </w:p>
    <w:p w:rsidR="00000000" w:rsidDel="00000000" w:rsidP="00000000" w:rsidRDefault="00000000" w:rsidRPr="00000000" w14:paraId="0000003E">
      <w:pPr>
        <w:spacing w:after="0" w:before="0" w:line="240" w:lineRule="auto"/>
        <w:rPr>
          <w:b w:val="1"/>
          <w:color w:val="000000"/>
          <w:sz w:val="22"/>
          <w:szCs w:val="22"/>
        </w:rPr>
      </w:pPr>
      <w:r w:rsidDel="00000000" w:rsidR="00000000" w:rsidRPr="00000000">
        <w:rPr>
          <w:rtl w:val="0"/>
        </w:rPr>
      </w:r>
    </w:p>
    <w:p w:rsidR="00000000" w:rsidDel="00000000" w:rsidP="00000000" w:rsidRDefault="00000000" w:rsidRPr="00000000" w14:paraId="0000003F">
      <w:pPr>
        <w:spacing w:before="0" w:line="240" w:lineRule="auto"/>
        <w:rPr>
          <w:b w:val="1"/>
          <w:color w:val="000000"/>
          <w:sz w:val="22"/>
          <w:szCs w:val="22"/>
        </w:rPr>
      </w:pPr>
      <w:r w:rsidDel="00000000" w:rsidR="00000000" w:rsidRPr="00000000">
        <w:rPr>
          <w:b w:val="1"/>
          <w:color w:val="000000"/>
          <w:sz w:val="22"/>
          <w:szCs w:val="22"/>
          <w:rtl w:val="0"/>
        </w:rPr>
        <w:t xml:space="preserve">________________________________________ </w:t>
        <w:tab/>
        <w:tab/>
        <w:t xml:space="preserve">________________________</w:t>
      </w:r>
    </w:p>
    <w:p w:rsidR="00000000" w:rsidDel="00000000" w:rsidP="00000000" w:rsidRDefault="00000000" w:rsidRPr="00000000" w14:paraId="00000040">
      <w:pPr>
        <w:spacing w:before="0" w:line="240" w:lineRule="auto"/>
        <w:rPr>
          <w:b w:val="1"/>
          <w:color w:val="000000"/>
          <w:sz w:val="22"/>
          <w:szCs w:val="22"/>
        </w:rPr>
      </w:pPr>
      <w:r w:rsidDel="00000000" w:rsidR="00000000" w:rsidRPr="00000000">
        <w:rPr>
          <w:b w:val="1"/>
          <w:color w:val="000000"/>
          <w:sz w:val="22"/>
          <w:szCs w:val="22"/>
          <w:highlight w:val="yellow"/>
          <w:rtl w:val="0"/>
        </w:rPr>
        <w:t xml:space="preserve">Agency Chief Data Officer</w:t>
        <w:tab/>
      </w:r>
      <w:r w:rsidDel="00000000" w:rsidR="00000000" w:rsidRPr="00000000">
        <w:rPr>
          <w:b w:val="1"/>
          <w:color w:val="000000"/>
          <w:sz w:val="22"/>
          <w:szCs w:val="22"/>
          <w:rtl w:val="0"/>
        </w:rPr>
        <w:tab/>
        <w:tab/>
        <w:tab/>
        <w:tab/>
        <w:t xml:space="preserve">Approval Date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1">
      <w:pPr>
        <w:spacing w:before="0" w:line="240" w:lineRule="auto"/>
        <w:rPr>
          <w:b w:val="1"/>
          <w:color w:val="000000"/>
          <w:sz w:val="22"/>
          <w:szCs w:val="22"/>
        </w:rPr>
      </w:pPr>
      <w:r w:rsidDel="00000000" w:rsidR="00000000" w:rsidRPr="00000000">
        <w:rPr>
          <w:rtl w:val="0"/>
        </w:rPr>
      </w:r>
    </w:p>
    <w:p w:rsidR="00000000" w:rsidDel="00000000" w:rsidP="00000000" w:rsidRDefault="00000000" w:rsidRPr="00000000" w14:paraId="00000042">
      <w:pPr>
        <w:spacing w:before="0" w:line="240" w:lineRule="auto"/>
        <w:rPr>
          <w:b w:val="1"/>
          <w:color w:val="000000"/>
        </w:rPr>
      </w:pPr>
      <w:r w:rsidDel="00000000" w:rsidR="00000000" w:rsidRPr="00000000">
        <w:rPr>
          <w:rtl w:val="0"/>
        </w:rPr>
      </w:r>
    </w:p>
    <w:p w:rsidR="00000000" w:rsidDel="00000000" w:rsidP="00000000" w:rsidRDefault="00000000" w:rsidRPr="00000000" w14:paraId="00000043">
      <w:pPr>
        <w:spacing w:before="0" w:line="240" w:lineRule="auto"/>
        <w:rPr>
          <w:b w:val="1"/>
          <w:color w:val="000000"/>
        </w:rPr>
      </w:pPr>
      <w:r w:rsidDel="00000000" w:rsidR="00000000" w:rsidRPr="00000000">
        <w:rPr>
          <w:rtl w:val="0"/>
        </w:rPr>
      </w:r>
    </w:p>
    <w:p w:rsidR="00000000" w:rsidDel="00000000" w:rsidP="00000000" w:rsidRDefault="00000000" w:rsidRPr="00000000" w14:paraId="00000044">
      <w:pPr>
        <w:spacing w:before="0" w:line="240" w:lineRule="auto"/>
        <w:rPr>
          <w:b w:val="1"/>
          <w:color w:val="000000"/>
          <w:sz w:val="22"/>
          <w:szCs w:val="22"/>
        </w:rPr>
      </w:pPr>
      <w:r w:rsidDel="00000000" w:rsidR="00000000" w:rsidRPr="00000000">
        <w:rPr>
          <w:b w:val="1"/>
          <w:color w:val="000000"/>
          <w:sz w:val="22"/>
          <w:szCs w:val="22"/>
          <w:rtl w:val="0"/>
        </w:rPr>
        <w:t xml:space="preserve">________________________________________</w:t>
        <w:tab/>
        <w:tab/>
        <w:t xml:space="preserve">________________________</w:t>
      </w:r>
    </w:p>
    <w:p w:rsidR="00000000" w:rsidDel="00000000" w:rsidP="00000000" w:rsidRDefault="00000000" w:rsidRPr="00000000" w14:paraId="00000045">
      <w:pPr>
        <w:spacing w:after="0" w:before="0" w:line="240" w:lineRule="auto"/>
        <w:rPr>
          <w:b w:val="1"/>
          <w:color w:val="000000"/>
          <w:sz w:val="22"/>
          <w:szCs w:val="22"/>
        </w:rPr>
      </w:pPr>
      <w:r w:rsidDel="00000000" w:rsidR="00000000" w:rsidRPr="00000000">
        <w:rPr>
          <w:b w:val="1"/>
          <w:color w:val="000000"/>
          <w:sz w:val="22"/>
          <w:szCs w:val="22"/>
          <w:highlight w:val="yellow"/>
          <w:rtl w:val="0"/>
        </w:rPr>
        <w:t xml:space="preserve">Agency Executive (TBD)</w:t>
      </w:r>
      <w:r w:rsidDel="00000000" w:rsidR="00000000" w:rsidRPr="00000000">
        <w:rPr>
          <w:b w:val="1"/>
          <w:color w:val="000000"/>
          <w:sz w:val="22"/>
          <w:szCs w:val="22"/>
          <w:rtl w:val="0"/>
        </w:rPr>
        <w:tab/>
        <w:tab/>
        <w:tab/>
        <w:tab/>
        <w:tab/>
        <w:t xml:space="preserve">Approval Date</w:t>
      </w:r>
    </w:p>
    <w:p w:rsidR="00000000" w:rsidDel="00000000" w:rsidP="00000000" w:rsidRDefault="00000000" w:rsidRPr="00000000" w14:paraId="00000046">
      <w:pPr>
        <w:spacing w:after="0" w:before="0" w:line="240" w:lineRule="auto"/>
        <w:rPr>
          <w:b w:val="1"/>
          <w:color w:val="000000"/>
          <w:sz w:val="22"/>
          <w:szCs w:val="22"/>
        </w:rPr>
      </w:pPr>
      <w:r w:rsidDel="00000000" w:rsidR="00000000" w:rsidRPr="00000000">
        <w:rPr>
          <w:rtl w:val="0"/>
        </w:rPr>
      </w:r>
    </w:p>
    <w:p w:rsidR="00000000" w:rsidDel="00000000" w:rsidP="00000000" w:rsidRDefault="00000000" w:rsidRPr="00000000" w14:paraId="00000047">
      <w:pPr>
        <w:spacing w:after="0" w:before="0" w:line="240" w:lineRule="auto"/>
        <w:rPr>
          <w:b w:val="1"/>
          <w:color w:val="000000"/>
        </w:rPr>
      </w:pPr>
      <w:r w:rsidDel="00000000" w:rsidR="00000000" w:rsidRPr="00000000">
        <w:rPr>
          <w:rtl w:val="0"/>
        </w:rPr>
      </w:r>
    </w:p>
    <w:p w:rsidR="00000000" w:rsidDel="00000000" w:rsidP="00000000" w:rsidRDefault="00000000" w:rsidRPr="00000000" w14:paraId="00000048">
      <w:pPr>
        <w:spacing w:after="0" w:before="0" w:line="240" w:lineRule="auto"/>
        <w:rPr>
          <w:b w:val="1"/>
          <w:color w:val="000000"/>
        </w:rPr>
      </w:pPr>
      <w:r w:rsidDel="00000000" w:rsidR="00000000" w:rsidRPr="00000000">
        <w:rPr>
          <w:rtl w:val="0"/>
        </w:rPr>
      </w:r>
    </w:p>
    <w:p w:rsidR="00000000" w:rsidDel="00000000" w:rsidP="00000000" w:rsidRDefault="00000000" w:rsidRPr="00000000" w14:paraId="00000049">
      <w:pPr>
        <w:spacing w:after="0" w:before="0" w:line="240" w:lineRule="auto"/>
        <w:rPr>
          <w:b w:val="1"/>
          <w:color w:val="000000"/>
          <w:sz w:val="22"/>
          <w:szCs w:val="22"/>
        </w:rPr>
      </w:pPr>
      <w:r w:rsidDel="00000000" w:rsidR="00000000" w:rsidRPr="00000000">
        <w:rPr>
          <w:b w:val="1"/>
          <w:color w:val="000000"/>
          <w:sz w:val="22"/>
          <w:szCs w:val="22"/>
          <w:rtl w:val="0"/>
        </w:rPr>
        <w:t xml:space="preserve">________________________________________</w:t>
        <w:tab/>
        <w:tab/>
        <w:t xml:space="preserve"> _________________________</w:t>
      </w:r>
    </w:p>
    <w:p w:rsidR="00000000" w:rsidDel="00000000" w:rsidP="00000000" w:rsidRDefault="00000000" w:rsidRPr="00000000" w14:paraId="0000004A">
      <w:pPr>
        <w:spacing w:after="0" w:before="0" w:line="240" w:lineRule="auto"/>
        <w:rPr>
          <w:b w:val="1"/>
          <w:color w:val="000000"/>
          <w:sz w:val="22"/>
          <w:szCs w:val="22"/>
        </w:rPr>
      </w:pPr>
      <w:r w:rsidDel="00000000" w:rsidR="00000000" w:rsidRPr="00000000">
        <w:rPr>
          <w:b w:val="1"/>
          <w:color w:val="000000"/>
          <w:sz w:val="22"/>
          <w:szCs w:val="22"/>
          <w:highlight w:val="yellow"/>
          <w:rtl w:val="0"/>
        </w:rPr>
        <w:t xml:space="preserve">Agency Executive (TBD)</w:t>
      </w:r>
      <w:r w:rsidDel="00000000" w:rsidR="00000000" w:rsidRPr="00000000">
        <w:rPr>
          <w:b w:val="1"/>
          <w:color w:val="000000"/>
          <w:sz w:val="22"/>
          <w:szCs w:val="22"/>
          <w:rtl w:val="0"/>
        </w:rPr>
        <w:tab/>
        <w:tab/>
        <w:tab/>
        <w:tab/>
        <w:tab/>
        <w:t xml:space="preserve">Approval Date</w:t>
      </w:r>
    </w:p>
    <w:p w:rsidR="00000000" w:rsidDel="00000000" w:rsidP="00000000" w:rsidRDefault="00000000" w:rsidRPr="00000000" w14:paraId="0000004B">
      <w:pPr>
        <w:spacing w:after="0" w:before="0" w:line="240" w:lineRule="auto"/>
        <w:rPr>
          <w:b w:val="1"/>
          <w:color w:val="000000"/>
          <w:sz w:val="22"/>
          <w:szCs w:val="22"/>
        </w:rPr>
      </w:pPr>
      <w:r w:rsidDel="00000000" w:rsidR="00000000" w:rsidRPr="00000000">
        <w:rPr>
          <w:rtl w:val="0"/>
        </w:rPr>
      </w:r>
    </w:p>
    <w:p w:rsidR="00000000" w:rsidDel="00000000" w:rsidP="00000000" w:rsidRDefault="00000000" w:rsidRPr="00000000" w14:paraId="0000004C">
      <w:pPr>
        <w:spacing w:after="0" w:before="0"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D">
      <w:pPr>
        <w:spacing w:after="0" w:before="0" w:line="240" w:lineRule="auto"/>
        <w:rPr>
          <w:rFonts w:ascii="Arial" w:cs="Arial" w:eastAsia="Arial" w:hAnsi="Arial"/>
          <w:b w:val="1"/>
          <w:color w:val="000000"/>
          <w:sz w:val="32"/>
          <w:szCs w:val="32"/>
        </w:rPr>
      </w:pPr>
      <w:bookmarkStart w:colFirst="0" w:colLast="0" w:name="_tyjcwt" w:id="17"/>
      <w:bookmarkEnd w:id="17"/>
      <w:r w:rsidDel="00000000" w:rsidR="00000000" w:rsidRPr="00000000">
        <w:rPr>
          <w:rtl w:val="0"/>
        </w:rPr>
      </w:r>
    </w:p>
    <w:p w:rsidR="00000000" w:rsidDel="00000000" w:rsidP="00000000" w:rsidRDefault="00000000" w:rsidRPr="00000000" w14:paraId="0000004E">
      <w:pPr>
        <w:spacing w:after="0" w:before="0" w:line="240" w:lineRule="auto"/>
        <w:rPr>
          <w:rFonts w:ascii="Arial" w:cs="Arial" w:eastAsia="Arial" w:hAnsi="Arial"/>
          <w:b w:val="1"/>
          <w:color w:val="000000"/>
          <w:sz w:val="32"/>
          <w:szCs w:val="32"/>
        </w:rPr>
      </w:pPr>
      <w:bookmarkStart w:colFirst="0" w:colLast="0" w:name="_3dy6vkm" w:id="18"/>
      <w:bookmarkEnd w:id="18"/>
      <w:r w:rsidDel="00000000" w:rsidR="00000000" w:rsidRPr="00000000">
        <w:rPr>
          <w:rtl w:val="0"/>
        </w:rPr>
      </w:r>
    </w:p>
    <w:p w:rsidR="00000000" w:rsidDel="00000000" w:rsidP="00000000" w:rsidRDefault="00000000" w:rsidRPr="00000000" w14:paraId="0000004F">
      <w:pPr>
        <w:spacing w:after="0" w:before="0" w:line="240" w:lineRule="auto"/>
        <w:rPr>
          <w:rFonts w:ascii="Arial" w:cs="Arial" w:eastAsia="Arial" w:hAnsi="Arial"/>
          <w:b w:val="1"/>
          <w:color w:val="000000"/>
          <w:sz w:val="32"/>
          <w:szCs w:val="32"/>
        </w:rPr>
      </w:pPr>
      <w:bookmarkStart w:colFirst="0" w:colLast="0" w:name="_1t3h5sf" w:id="19"/>
      <w:bookmarkEnd w:id="19"/>
      <w:r w:rsidDel="00000000" w:rsidR="00000000" w:rsidRPr="00000000">
        <w:rPr>
          <w:rtl w:val="0"/>
        </w:rPr>
      </w:r>
    </w:p>
    <w:p w:rsidR="00000000" w:rsidDel="00000000" w:rsidP="00000000" w:rsidRDefault="00000000" w:rsidRPr="00000000" w14:paraId="00000050">
      <w:pPr>
        <w:spacing w:after="0" w:before="0" w:line="240" w:lineRule="auto"/>
        <w:rPr>
          <w:rFonts w:ascii="Arial" w:cs="Arial" w:eastAsia="Arial" w:hAnsi="Arial"/>
          <w:b w:val="1"/>
          <w:color w:val="000000"/>
          <w:sz w:val="32"/>
          <w:szCs w:val="32"/>
        </w:rPr>
      </w:pPr>
      <w:bookmarkStart w:colFirst="0" w:colLast="0" w:name="_4d34og8" w:id="20"/>
      <w:bookmarkEnd w:id="20"/>
      <w:r w:rsidDel="00000000" w:rsidR="00000000" w:rsidRPr="00000000">
        <w:rPr>
          <w:rtl w:val="0"/>
        </w:rPr>
      </w:r>
    </w:p>
    <w:p w:rsidR="00000000" w:rsidDel="00000000" w:rsidP="00000000" w:rsidRDefault="00000000" w:rsidRPr="00000000" w14:paraId="00000051">
      <w:pPr>
        <w:spacing w:after="0" w:before="0" w:line="240" w:lineRule="auto"/>
        <w:rPr>
          <w:rFonts w:ascii="Arial" w:cs="Arial" w:eastAsia="Arial" w:hAnsi="Arial"/>
          <w:b w:val="1"/>
          <w:color w:val="000000"/>
          <w:sz w:val="32"/>
          <w:szCs w:val="32"/>
        </w:rPr>
      </w:pPr>
      <w:bookmarkStart w:colFirst="0" w:colLast="0" w:name="_2s8eyo1" w:id="21"/>
      <w:bookmarkEnd w:id="21"/>
      <w:r w:rsidDel="00000000" w:rsidR="00000000" w:rsidRPr="00000000">
        <w:rPr>
          <w:rtl w:val="0"/>
        </w:rPr>
      </w:r>
    </w:p>
    <w:p w:rsidR="00000000" w:rsidDel="00000000" w:rsidP="00000000" w:rsidRDefault="00000000" w:rsidRPr="00000000" w14:paraId="00000052">
      <w:pPr>
        <w:spacing w:after="0" w:before="0" w:line="240" w:lineRule="auto"/>
        <w:rPr>
          <w:rFonts w:ascii="Arial" w:cs="Arial" w:eastAsia="Arial" w:hAnsi="Arial"/>
          <w:b w:val="1"/>
          <w:color w:val="000000"/>
          <w:sz w:val="32"/>
          <w:szCs w:val="32"/>
        </w:rPr>
      </w:pPr>
      <w:bookmarkStart w:colFirst="0" w:colLast="0" w:name="_17dp8vu" w:id="22"/>
      <w:bookmarkEnd w:id="22"/>
      <w:r w:rsidDel="00000000" w:rsidR="00000000" w:rsidRPr="00000000">
        <w:rPr>
          <w:rtl w:val="0"/>
        </w:rPr>
      </w:r>
    </w:p>
    <w:p w:rsidR="00000000" w:rsidDel="00000000" w:rsidP="00000000" w:rsidRDefault="00000000" w:rsidRPr="00000000" w14:paraId="00000053">
      <w:pPr>
        <w:pStyle w:val="Heading2"/>
        <w:spacing w:line="240" w:lineRule="auto"/>
        <w:rPr/>
      </w:pPr>
      <w:bookmarkStart w:colFirst="0" w:colLast="0" w:name="_bn80a9634v2f" w:id="23"/>
      <w:bookmarkEnd w:id="23"/>
      <w:r w:rsidDel="00000000" w:rsidR="00000000" w:rsidRPr="00000000">
        <w:rPr>
          <w:rtl w:val="0"/>
        </w:rPr>
        <w:t xml:space="preserve">Revision History </w:t>
      </w:r>
    </w:p>
    <w:p w:rsidR="00000000" w:rsidDel="00000000" w:rsidP="00000000" w:rsidRDefault="00000000" w:rsidRPr="00000000" w14:paraId="00000054">
      <w:pPr>
        <w:spacing w:after="0" w:before="0" w:line="240" w:lineRule="auto"/>
        <w:rPr>
          <w:rFonts w:ascii="Arial" w:cs="Arial" w:eastAsia="Arial" w:hAnsi="Arial"/>
          <w:b w:val="1"/>
          <w:i w:val="1"/>
          <w:color w:val="548dd4"/>
          <w:sz w:val="22"/>
          <w:szCs w:val="22"/>
        </w:rPr>
      </w:pPr>
      <w:r w:rsidDel="00000000" w:rsidR="00000000" w:rsidRPr="00000000">
        <w:rPr>
          <w:rtl w:val="0"/>
        </w:rPr>
      </w:r>
    </w:p>
    <w:tbl>
      <w:tblPr>
        <w:tblStyle w:val="Table6"/>
        <w:tblW w:w="9495.0" w:type="dxa"/>
        <w:jc w:val="left"/>
        <w:tblInd w:w="-15.0" w:type="dxa"/>
        <w:tblBorders>
          <w:top w:color="0f243e" w:space="0" w:sz="8" w:val="single"/>
          <w:left w:color="0f243e" w:space="0" w:sz="8" w:val="single"/>
          <w:bottom w:color="0f243e" w:space="0" w:sz="8" w:val="single"/>
          <w:right w:color="0f243e" w:space="0" w:sz="8" w:val="single"/>
          <w:insideH w:color="0f243e" w:space="0" w:sz="8" w:val="single"/>
          <w:insideV w:color="0f243e" w:space="0" w:sz="8" w:val="single"/>
        </w:tblBorders>
        <w:tblLayout w:type="fixed"/>
        <w:tblLook w:val="0000"/>
      </w:tblPr>
      <w:tblGrid>
        <w:gridCol w:w="390"/>
        <w:gridCol w:w="1335"/>
        <w:gridCol w:w="1740"/>
        <w:gridCol w:w="2280"/>
        <w:gridCol w:w="3390"/>
        <w:gridCol w:w="360"/>
        <w:tblGridChange w:id="0">
          <w:tblGrid>
            <w:gridCol w:w="390"/>
            <w:gridCol w:w="1335"/>
            <w:gridCol w:w="1740"/>
            <w:gridCol w:w="2280"/>
            <w:gridCol w:w="3390"/>
            <w:gridCol w:w="360"/>
          </w:tblGrid>
        </w:tblGridChange>
      </w:tblGrid>
      <w:tr>
        <w:trPr>
          <w:trHeight w:val="1455" w:hRule="atLeast"/>
        </w:trPr>
        <w:tc>
          <w:tcPr>
            <w:gridSpan w:val="6"/>
            <w:tcBorders>
              <w:top w:color="000000" w:space="0" w:sz="18" w:val="single"/>
              <w:left w:color="000000" w:space="0" w:sz="18" w:val="single"/>
              <w:bottom w:color="000000" w:space="0" w:sz="8" w:val="single"/>
              <w:right w:color="000000" w:space="0" w:sz="8" w:val="single"/>
            </w:tcBorders>
            <w:shd w:fill="ffff00" w:val="clear"/>
            <w:vAlign w:val="center"/>
          </w:tcPr>
          <w:p w:rsidR="00000000" w:rsidDel="00000000" w:rsidP="00000000" w:rsidRDefault="00000000" w:rsidRPr="00000000" w14:paraId="00000055">
            <w:pPr>
              <w:rPr>
                <w:rFonts w:ascii="Helvetica Neue" w:cs="Helvetica Neue" w:eastAsia="Helvetica Neue" w:hAnsi="Helvetica Neue"/>
                <w:b w:val="1"/>
                <w:i w:val="1"/>
                <w:color w:val="000000"/>
                <w:sz w:val="20"/>
                <w:szCs w:val="20"/>
              </w:rPr>
            </w:pPr>
            <w:r w:rsidDel="00000000" w:rsidR="00000000" w:rsidRPr="00000000">
              <w:rPr>
                <w:rFonts w:ascii="Helvetica Neue" w:cs="Helvetica Neue" w:eastAsia="Helvetica Neue" w:hAnsi="Helvetica Neue"/>
                <w:b w:val="1"/>
                <w:i w:val="1"/>
                <w:color w:val="000000"/>
                <w:sz w:val="20"/>
                <w:szCs w:val="20"/>
                <w:rtl w:val="0"/>
              </w:rPr>
              <w:t xml:space="preserve">Notes on completing this section: </w:t>
            </w:r>
          </w:p>
          <w:p w:rsidR="00000000" w:rsidDel="00000000" w:rsidP="00000000" w:rsidRDefault="00000000" w:rsidRPr="00000000" w14:paraId="00000056">
            <w:pPr>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Ensure that this revision history is</w:t>
            </w:r>
            <w:r w:rsidDel="00000000" w:rsidR="00000000" w:rsidRPr="00000000">
              <w:rPr>
                <w:rFonts w:ascii="Helvetica Neue" w:cs="Helvetica Neue" w:eastAsia="Helvetica Neue" w:hAnsi="Helvetica Neue"/>
                <w:color w:val="000000"/>
                <w:sz w:val="20"/>
                <w:szCs w:val="20"/>
                <w:rtl w:val="0"/>
              </w:rPr>
              <w:t xml:space="preserve"> updated and maintained by the OCDO.</w:t>
            </w:r>
          </w:p>
          <w:p w:rsidR="00000000" w:rsidDel="00000000" w:rsidP="00000000" w:rsidRDefault="00000000" w:rsidRPr="00000000" w14:paraId="00000058">
            <w:pPr>
              <w:widowControl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9">
            <w:pPr>
              <w:widowControl w:val="0"/>
              <w:rPr>
                <w:rFonts w:ascii="Helvetica Neue" w:cs="Helvetica Neue" w:eastAsia="Helvetica Neue" w:hAnsi="Helvetica Neue"/>
                <w:b w:val="1"/>
                <w:i w:val="1"/>
                <w:color w:val="000000"/>
                <w:sz w:val="20"/>
                <w:szCs w:val="20"/>
              </w:rPr>
            </w:pPr>
            <w:r w:rsidDel="00000000" w:rsidR="00000000" w:rsidRPr="00000000">
              <w:rPr>
                <w:rFonts w:ascii="Helvetica Neue" w:cs="Helvetica Neue" w:eastAsia="Helvetica Neue" w:hAnsi="Helvetica Neue"/>
                <w:b w:val="1"/>
                <w:i w:val="1"/>
                <w:sz w:val="20"/>
                <w:szCs w:val="20"/>
                <w:rtl w:val="0"/>
              </w:rPr>
              <w:t xml:space="preserve">Delete this note when you have finished composing this document.</w:t>
            </w:r>
            <w:r w:rsidDel="00000000" w:rsidR="00000000" w:rsidRPr="00000000">
              <w:rPr>
                <w:rtl w:val="0"/>
              </w:rPr>
            </w:r>
          </w:p>
        </w:tc>
      </w:tr>
      <w:tr>
        <w:trPr>
          <w:trHeight w:val="210" w:hRule="atLeast"/>
        </w:trPr>
        <w:tc>
          <w:tcPr>
            <w:gridSpan w:val="6"/>
            <w:tcBorders>
              <w:top w:color="000000" w:space="0" w:sz="8" w:val="single"/>
              <w:left w:color="000000" w:space="0" w:sz="18" w:val="single"/>
              <w:bottom w:color="000000" w:space="0" w:sz="0" w:val="nil"/>
              <w:right w:color="000000" w:space="0" w:sz="8" w:val="single"/>
            </w:tcBorders>
            <w:shd w:fill="ffff00" w:val="clear"/>
          </w:tcPr>
          <w:p w:rsidR="00000000" w:rsidDel="00000000" w:rsidP="00000000" w:rsidRDefault="00000000" w:rsidRPr="00000000" w14:paraId="0000005F">
            <w:pPr>
              <w:spacing w:after="0" w:before="0" w:line="240" w:lineRule="auto"/>
              <w:rPr>
                <w:rFonts w:ascii="Helvetica Neue" w:cs="Helvetica Neue" w:eastAsia="Helvetica Neue" w:hAnsi="Helvetica Neue"/>
                <w:b w:val="1"/>
                <w:i w:val="1"/>
                <w:color w:val="000000"/>
                <w:sz w:val="20"/>
                <w:szCs w:val="20"/>
              </w:rPr>
            </w:pPr>
            <w:r w:rsidDel="00000000" w:rsidR="00000000" w:rsidRPr="00000000">
              <w:rPr>
                <w:rtl w:val="0"/>
              </w:rPr>
            </w:r>
          </w:p>
        </w:tc>
      </w:tr>
      <w:tr>
        <w:trPr>
          <w:trHeight w:val="420" w:hRule="atLeast"/>
        </w:trPr>
        <w:tc>
          <w:tcPr>
            <w:vMerge w:val="restart"/>
            <w:tcBorders>
              <w:top w:color="000000" w:space="0" w:sz="0" w:val="nil"/>
              <w:left w:color="000000" w:space="0" w:sz="18" w:val="single"/>
              <w:bottom w:color="000000" w:space="0" w:sz="8" w:val="single"/>
              <w:right w:color="000000" w:space="0" w:sz="8" w:val="single"/>
            </w:tcBorders>
            <w:shd w:fill="ffff00" w:val="clear"/>
          </w:tcPr>
          <w:p w:rsidR="00000000" w:rsidDel="00000000" w:rsidP="00000000" w:rsidRDefault="00000000" w:rsidRPr="00000000" w14:paraId="00000065">
            <w:pPr>
              <w:spacing w:after="0" w:before="0" w:line="240" w:lineRule="auto"/>
              <w:rPr>
                <w:rFonts w:ascii="Helvetica Neue" w:cs="Helvetica Neue" w:eastAsia="Helvetica Neue" w:hAnsi="Helvetica Neue"/>
                <w:b w:val="1"/>
                <w:i w:val="1"/>
                <w:color w:val="000000"/>
                <w:sz w:val="20"/>
                <w:szCs w:val="20"/>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066">
            <w:pPr>
              <w:spacing w:after="0" w:before="0" w:line="240" w:lineRule="auto"/>
              <w:rPr>
                <w:rFonts w:ascii="Helvetica Neue" w:cs="Helvetica Neue" w:eastAsia="Helvetica Neue" w:hAnsi="Helvetica Neue"/>
                <w:b w:val="1"/>
                <w:i w:val="1"/>
                <w:color w:val="000000"/>
                <w:sz w:val="20"/>
                <w:szCs w:val="20"/>
              </w:rPr>
            </w:pPr>
            <w:r w:rsidDel="00000000" w:rsidR="00000000" w:rsidRPr="00000000">
              <w:rPr>
                <w:rFonts w:ascii="Helvetica Neue" w:cs="Helvetica Neue" w:eastAsia="Helvetica Neue" w:hAnsi="Helvetica Neue"/>
                <w:b w:val="1"/>
                <w:i w:val="1"/>
                <w:color w:val="000000"/>
                <w:sz w:val="20"/>
                <w:szCs w:val="20"/>
                <w:rtl w:val="0"/>
              </w:rPr>
              <w:t xml:space="preserve">SAMPLE </w:t>
            </w:r>
          </w:p>
        </w:tc>
        <w:tc>
          <w:tcPr>
            <w:vMerge w:val="restart"/>
            <w:tcBorders>
              <w:top w:color="000000" w:space="0" w:sz="0" w:val="nil"/>
              <w:left w:color="000000" w:space="0" w:sz="8" w:val="single"/>
              <w:bottom w:color="000000" w:space="0" w:sz="8" w:val="single"/>
              <w:right w:color="000000" w:space="0" w:sz="18" w:val="single"/>
            </w:tcBorders>
            <w:shd w:fill="ffff00" w:val="clear"/>
          </w:tcPr>
          <w:p w:rsidR="00000000" w:rsidDel="00000000" w:rsidP="00000000" w:rsidRDefault="00000000" w:rsidRPr="00000000" w14:paraId="0000006A">
            <w:pPr>
              <w:spacing w:after="0" w:before="0" w:line="240" w:lineRule="auto"/>
              <w:rPr>
                <w:rFonts w:ascii="Helvetica Neue" w:cs="Helvetica Neue" w:eastAsia="Helvetica Neue" w:hAnsi="Helvetica Neue"/>
                <w:b w:val="1"/>
                <w:i w:val="1"/>
                <w:color w:val="000000"/>
                <w:sz w:val="20"/>
                <w:szCs w:val="20"/>
              </w:rPr>
            </w:pPr>
            <w:r w:rsidDel="00000000" w:rsidR="00000000" w:rsidRPr="00000000">
              <w:rPr>
                <w:rtl w:val="0"/>
              </w:rPr>
            </w:r>
          </w:p>
        </w:tc>
      </w:tr>
      <w:tr>
        <w:trPr>
          <w:trHeight w:val="315" w:hRule="atLeast"/>
        </w:trPr>
        <w:tc>
          <w:tcPr>
            <w:vMerge w:val="continue"/>
            <w:tcBorders>
              <w:top w:color="000000" w:space="0" w:sz="8" w:val="single"/>
              <w:left w:color="000000" w:space="0" w:sz="18" w:val="single"/>
              <w:bottom w:color="000000" w:space="0" w:sz="8" w:val="single"/>
              <w:right w:color="000000" w:space="0" w:sz="8" w:val="single"/>
            </w:tcBorders>
            <w:shd w:fill="ffff00" w:val="clear"/>
          </w:tcPr>
          <w:p w:rsidR="00000000" w:rsidDel="00000000" w:rsidP="00000000" w:rsidRDefault="00000000" w:rsidRPr="00000000" w14:paraId="0000006B">
            <w:pPr>
              <w:spacing w:after="0" w:before="0" w:line="240" w:lineRule="auto"/>
              <w:ind w:left="0" w:firstLine="0"/>
              <w:jc w:val="center"/>
              <w:rPr>
                <w:rFonts w:ascii="Helvetica Neue" w:cs="Helvetica Neue" w:eastAsia="Helvetica Neue" w:hAnsi="Helvetica Neue"/>
                <w:b w:val="1"/>
                <w:i w:val="1"/>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06C">
            <w:pPr>
              <w:spacing w:after="0" w:before="0" w:line="240" w:lineRule="auto"/>
              <w:rPr>
                <w:rFonts w:ascii="Helvetica Neue" w:cs="Helvetica Neue" w:eastAsia="Helvetica Neue" w:hAnsi="Helvetica Neue"/>
                <w:b w:val="1"/>
                <w:i w:val="1"/>
                <w:color w:val="000000"/>
                <w:sz w:val="20"/>
                <w:szCs w:val="20"/>
              </w:rPr>
            </w:pPr>
            <w:r w:rsidDel="00000000" w:rsidR="00000000" w:rsidRPr="00000000">
              <w:rPr>
                <w:rFonts w:ascii="Helvetica Neue" w:cs="Helvetica Neue" w:eastAsia="Helvetica Neue" w:hAnsi="Helvetica Neue"/>
                <w:b w:val="1"/>
                <w:i w:val="1"/>
                <w:color w:val="000000"/>
                <w:sz w:val="20"/>
                <w:szCs w:val="20"/>
                <w:rtl w:val="0"/>
              </w:rPr>
              <w:t xml:space="preserve">Version No.</w:t>
            </w:r>
          </w:p>
        </w:tc>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06D">
            <w:pPr>
              <w:spacing w:after="0" w:before="0" w:line="240" w:lineRule="auto"/>
              <w:rPr>
                <w:rFonts w:ascii="Helvetica Neue" w:cs="Helvetica Neue" w:eastAsia="Helvetica Neue" w:hAnsi="Helvetica Neue"/>
                <w:b w:val="1"/>
                <w:i w:val="1"/>
                <w:color w:val="000000"/>
                <w:sz w:val="20"/>
                <w:szCs w:val="20"/>
              </w:rPr>
            </w:pPr>
            <w:r w:rsidDel="00000000" w:rsidR="00000000" w:rsidRPr="00000000">
              <w:rPr>
                <w:rFonts w:ascii="Helvetica Neue" w:cs="Helvetica Neue" w:eastAsia="Helvetica Neue" w:hAnsi="Helvetica Neue"/>
                <w:b w:val="1"/>
                <w:i w:val="1"/>
                <w:color w:val="000000"/>
                <w:sz w:val="20"/>
                <w:szCs w:val="20"/>
                <w:rtl w:val="0"/>
              </w:rPr>
              <w:t xml:space="preserve">Date</w:t>
            </w:r>
          </w:p>
        </w:tc>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06E">
            <w:pPr>
              <w:spacing w:after="0" w:before="0" w:line="240" w:lineRule="auto"/>
              <w:rPr>
                <w:rFonts w:ascii="Helvetica Neue" w:cs="Helvetica Neue" w:eastAsia="Helvetica Neue" w:hAnsi="Helvetica Neue"/>
                <w:b w:val="1"/>
                <w:i w:val="1"/>
                <w:color w:val="000000"/>
                <w:sz w:val="20"/>
                <w:szCs w:val="20"/>
              </w:rPr>
            </w:pPr>
            <w:r w:rsidDel="00000000" w:rsidR="00000000" w:rsidRPr="00000000">
              <w:rPr>
                <w:rFonts w:ascii="Helvetica Neue" w:cs="Helvetica Neue" w:eastAsia="Helvetica Neue" w:hAnsi="Helvetica Neue"/>
                <w:b w:val="1"/>
                <w:i w:val="1"/>
                <w:color w:val="000000"/>
                <w:sz w:val="20"/>
                <w:szCs w:val="20"/>
                <w:rtl w:val="0"/>
              </w:rPr>
              <w:t xml:space="preserve">Author</w:t>
            </w:r>
          </w:p>
        </w:tc>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06F">
            <w:pPr>
              <w:spacing w:after="0" w:before="0" w:line="240" w:lineRule="auto"/>
              <w:rPr>
                <w:rFonts w:ascii="Helvetica Neue" w:cs="Helvetica Neue" w:eastAsia="Helvetica Neue" w:hAnsi="Helvetica Neue"/>
                <w:b w:val="1"/>
                <w:i w:val="1"/>
                <w:color w:val="000000"/>
                <w:sz w:val="20"/>
                <w:szCs w:val="20"/>
              </w:rPr>
            </w:pPr>
            <w:r w:rsidDel="00000000" w:rsidR="00000000" w:rsidRPr="00000000">
              <w:rPr>
                <w:rFonts w:ascii="Helvetica Neue" w:cs="Helvetica Neue" w:eastAsia="Helvetica Neue" w:hAnsi="Helvetica Neue"/>
                <w:b w:val="1"/>
                <w:i w:val="1"/>
                <w:color w:val="000000"/>
                <w:sz w:val="20"/>
                <w:szCs w:val="20"/>
                <w:rtl w:val="0"/>
              </w:rPr>
              <w:t xml:space="preserve">Revision Description</w:t>
            </w:r>
          </w:p>
        </w:tc>
        <w:tc>
          <w:tcPr>
            <w:vMerge w:val="continue"/>
            <w:tcBorders>
              <w:top w:color="000000" w:space="0" w:sz="8" w:val="single"/>
              <w:left w:color="000000" w:space="0" w:sz="8" w:val="single"/>
              <w:bottom w:color="000000" w:space="0" w:sz="8" w:val="single"/>
              <w:right w:color="000000" w:space="0" w:sz="18" w:val="single"/>
            </w:tcBorders>
            <w:shd w:fill="ffff00" w:val="clear"/>
          </w:tcPr>
          <w:p w:rsidR="00000000" w:rsidDel="00000000" w:rsidP="00000000" w:rsidRDefault="00000000" w:rsidRPr="00000000" w14:paraId="00000070">
            <w:pPr>
              <w:spacing w:after="0" w:before="0" w:line="240" w:lineRule="auto"/>
              <w:ind w:left="0" w:firstLine="0"/>
              <w:jc w:val="center"/>
              <w:rPr>
                <w:rFonts w:ascii="Helvetica Neue" w:cs="Helvetica Neue" w:eastAsia="Helvetica Neue" w:hAnsi="Helvetica Neue"/>
                <w:b w:val="1"/>
                <w:i w:val="1"/>
                <w:color w:val="000000"/>
                <w:sz w:val="20"/>
                <w:szCs w:val="20"/>
              </w:rPr>
            </w:pPr>
            <w:r w:rsidDel="00000000" w:rsidR="00000000" w:rsidRPr="00000000">
              <w:rPr>
                <w:rtl w:val="0"/>
              </w:rPr>
            </w:r>
          </w:p>
        </w:tc>
      </w:tr>
      <w:tr>
        <w:trPr>
          <w:trHeight w:val="200" w:hRule="atLeast"/>
        </w:trPr>
        <w:tc>
          <w:tcPr>
            <w:vMerge w:val="continue"/>
            <w:tcBorders>
              <w:top w:color="000000" w:space="0" w:sz="8" w:val="single"/>
              <w:left w:color="0f243e" w:space="0" w:sz="18" w:val="single"/>
            </w:tcBorders>
            <w:shd w:fill="ffff00" w:val="clear"/>
          </w:tcPr>
          <w:p w:rsidR="00000000" w:rsidDel="00000000" w:rsidP="00000000" w:rsidRDefault="00000000" w:rsidRPr="00000000" w14:paraId="00000071">
            <w:pPr>
              <w:spacing w:after="0" w:before="0" w:line="240" w:lineRule="auto"/>
              <w:ind w:left="0" w:firstLine="0"/>
              <w:jc w:val="center"/>
              <w:rPr>
                <w:rFonts w:ascii="Helvetica Neue" w:cs="Helvetica Neue" w:eastAsia="Helvetica Neue" w:hAnsi="Helvetica Neue"/>
                <w:i w:val="1"/>
                <w:color w:val="000000"/>
                <w:sz w:val="20"/>
                <w:szCs w:val="20"/>
              </w:rPr>
            </w:pPr>
            <w:r w:rsidDel="00000000" w:rsidR="00000000" w:rsidRPr="00000000">
              <w:rPr>
                <w:rtl w:val="0"/>
              </w:rPr>
            </w:r>
          </w:p>
        </w:tc>
        <w:tc>
          <w:tcPr>
            <w:tcBorders>
              <w:top w:color="000000" w:space="0" w:sz="8" w:val="single"/>
            </w:tcBorders>
            <w:shd w:fill="ffff00" w:val="clear"/>
          </w:tcPr>
          <w:p w:rsidR="00000000" w:rsidDel="00000000" w:rsidP="00000000" w:rsidRDefault="00000000" w:rsidRPr="00000000" w14:paraId="00000072">
            <w:pPr>
              <w:spacing w:after="60" w:line="240" w:lineRule="auto"/>
              <w:jc w:val="center"/>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i w:val="1"/>
                <w:color w:val="000000"/>
                <w:sz w:val="20"/>
                <w:szCs w:val="20"/>
                <w:rtl w:val="0"/>
              </w:rPr>
              <w:t xml:space="preserve">1.0</w:t>
            </w:r>
          </w:p>
        </w:tc>
        <w:tc>
          <w:tcPr>
            <w:tcBorders>
              <w:top w:color="000000" w:space="0" w:sz="8" w:val="single"/>
            </w:tcBorders>
            <w:shd w:fill="ffff00" w:val="clear"/>
          </w:tcPr>
          <w:p w:rsidR="00000000" w:rsidDel="00000000" w:rsidP="00000000" w:rsidRDefault="00000000" w:rsidRPr="00000000" w14:paraId="00000073">
            <w:pPr>
              <w:spacing w:after="60" w:line="240" w:lineRule="auto"/>
              <w:jc w:val="center"/>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i w:val="1"/>
                <w:color w:val="000000"/>
                <w:sz w:val="20"/>
                <w:szCs w:val="20"/>
                <w:rtl w:val="0"/>
              </w:rPr>
              <w:t xml:space="preserve">MM/DD/YYYY</w:t>
            </w:r>
          </w:p>
        </w:tc>
        <w:tc>
          <w:tcPr>
            <w:tcBorders>
              <w:top w:color="000000" w:space="0" w:sz="8" w:val="single"/>
            </w:tcBorders>
            <w:shd w:fill="ffff00" w:val="clear"/>
          </w:tcPr>
          <w:p w:rsidR="00000000" w:rsidDel="00000000" w:rsidP="00000000" w:rsidRDefault="00000000" w:rsidRPr="00000000" w14:paraId="00000074">
            <w:pPr>
              <w:spacing w:after="60" w:line="240" w:lineRule="auto"/>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i w:val="1"/>
                <w:color w:val="000000"/>
                <w:sz w:val="20"/>
                <w:szCs w:val="20"/>
                <w:rtl w:val="0"/>
              </w:rPr>
              <w:t xml:space="preserve">CDO</w:t>
            </w:r>
          </w:p>
        </w:tc>
        <w:tc>
          <w:tcPr>
            <w:tcBorders>
              <w:top w:color="000000" w:space="0" w:sz="8" w:val="single"/>
            </w:tcBorders>
            <w:shd w:fill="ffff00" w:val="clear"/>
          </w:tcPr>
          <w:p w:rsidR="00000000" w:rsidDel="00000000" w:rsidP="00000000" w:rsidRDefault="00000000" w:rsidRPr="00000000" w14:paraId="00000075">
            <w:pPr>
              <w:spacing w:after="60" w:line="240" w:lineRule="auto"/>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i w:val="1"/>
                <w:color w:val="000000"/>
                <w:sz w:val="20"/>
                <w:szCs w:val="20"/>
                <w:rtl w:val="0"/>
              </w:rPr>
              <w:t xml:space="preserve">Initial OCDO charter</w:t>
            </w:r>
          </w:p>
        </w:tc>
        <w:tc>
          <w:tcPr>
            <w:vMerge w:val="continue"/>
            <w:tcBorders>
              <w:top w:color="000000" w:space="0" w:sz="8" w:val="single"/>
              <w:right w:color="0f243e" w:space="0" w:sz="18" w:val="single"/>
            </w:tcBorders>
            <w:shd w:fill="ffff00" w:val="clear"/>
          </w:tcPr>
          <w:p w:rsidR="00000000" w:rsidDel="00000000" w:rsidP="00000000" w:rsidRDefault="00000000" w:rsidRPr="00000000" w14:paraId="00000076">
            <w:pPr>
              <w:spacing w:after="0" w:before="0" w:line="240" w:lineRule="auto"/>
              <w:ind w:left="0" w:firstLine="0"/>
              <w:jc w:val="center"/>
              <w:rPr>
                <w:rFonts w:ascii="Helvetica Neue" w:cs="Helvetica Neue" w:eastAsia="Helvetica Neue" w:hAnsi="Helvetica Neue"/>
                <w:i w:val="1"/>
                <w:color w:val="000000"/>
                <w:sz w:val="20"/>
                <w:szCs w:val="20"/>
              </w:rPr>
            </w:pPr>
            <w:r w:rsidDel="00000000" w:rsidR="00000000" w:rsidRPr="00000000">
              <w:rPr>
                <w:rtl w:val="0"/>
              </w:rPr>
            </w:r>
          </w:p>
        </w:tc>
      </w:tr>
      <w:tr>
        <w:trPr>
          <w:trHeight w:val="330" w:hRule="atLeast"/>
        </w:trPr>
        <w:tc>
          <w:tcPr>
            <w:vMerge w:val="continue"/>
            <w:tcBorders>
              <w:left w:color="0f243e" w:space="0" w:sz="18" w:val="single"/>
            </w:tcBorders>
            <w:shd w:fill="ffff00" w:val="clear"/>
          </w:tcPr>
          <w:p w:rsidR="00000000" w:rsidDel="00000000" w:rsidP="00000000" w:rsidRDefault="00000000" w:rsidRPr="00000000" w14:paraId="00000077">
            <w:pPr>
              <w:spacing w:after="0" w:before="0" w:line="240" w:lineRule="auto"/>
              <w:ind w:left="0" w:firstLine="0"/>
              <w:jc w:val="center"/>
              <w:rPr>
                <w:rFonts w:ascii="Helvetica Neue" w:cs="Helvetica Neue" w:eastAsia="Helvetica Neue" w:hAnsi="Helvetica Neue"/>
                <w:i w:val="1"/>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078">
            <w:pPr>
              <w:spacing w:after="60" w:line="240" w:lineRule="auto"/>
              <w:jc w:val="center"/>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i w:val="1"/>
                <w:color w:val="000000"/>
                <w:sz w:val="20"/>
                <w:szCs w:val="20"/>
                <w:rtl w:val="0"/>
              </w:rPr>
              <w:t xml:space="preserve">1.1</w:t>
            </w:r>
          </w:p>
        </w:tc>
        <w:tc>
          <w:tcPr>
            <w:tcBorders>
              <w:top w:color="000000" w:space="0" w:sz="8" w:val="single"/>
            </w:tcBorders>
            <w:shd w:fill="ffff00" w:val="clear"/>
          </w:tcPr>
          <w:p w:rsidR="00000000" w:rsidDel="00000000" w:rsidP="00000000" w:rsidRDefault="00000000" w:rsidRPr="00000000" w14:paraId="00000079">
            <w:pPr>
              <w:spacing w:after="60" w:lineRule="auto"/>
              <w:jc w:val="center"/>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i w:val="1"/>
                <w:color w:val="000000"/>
                <w:sz w:val="20"/>
                <w:szCs w:val="20"/>
                <w:rtl w:val="0"/>
              </w:rPr>
              <w:t xml:space="preserve">MM/DD/YYYY</w:t>
            </w:r>
          </w:p>
        </w:tc>
        <w:tc>
          <w:tcPr>
            <w:shd w:fill="ffff00" w:val="clear"/>
          </w:tcPr>
          <w:p w:rsidR="00000000" w:rsidDel="00000000" w:rsidP="00000000" w:rsidRDefault="00000000" w:rsidRPr="00000000" w14:paraId="0000007A">
            <w:pPr>
              <w:spacing w:after="60" w:line="240" w:lineRule="auto"/>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i w:val="1"/>
                <w:color w:val="000000"/>
                <w:sz w:val="20"/>
                <w:szCs w:val="20"/>
                <w:rtl w:val="0"/>
              </w:rPr>
              <w:t xml:space="preserve">CDO and CFO</w:t>
            </w:r>
          </w:p>
        </w:tc>
        <w:tc>
          <w:tcPr>
            <w:shd w:fill="ffff00" w:val="clear"/>
          </w:tcPr>
          <w:p w:rsidR="00000000" w:rsidDel="00000000" w:rsidP="00000000" w:rsidRDefault="00000000" w:rsidRPr="00000000" w14:paraId="0000007B">
            <w:pPr>
              <w:spacing w:after="60" w:line="240" w:lineRule="auto"/>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i w:val="1"/>
                <w:color w:val="000000"/>
                <w:sz w:val="20"/>
                <w:szCs w:val="20"/>
                <w:rtl w:val="0"/>
              </w:rPr>
              <w:t xml:space="preserve">Draft revisions under CDO</w:t>
            </w:r>
          </w:p>
        </w:tc>
        <w:tc>
          <w:tcPr>
            <w:vMerge w:val="continue"/>
            <w:tcBorders>
              <w:right w:color="0f243e" w:space="0" w:sz="18" w:val="single"/>
            </w:tcBorders>
            <w:shd w:fill="ffff00" w:val="clear"/>
          </w:tcPr>
          <w:p w:rsidR="00000000" w:rsidDel="00000000" w:rsidP="00000000" w:rsidRDefault="00000000" w:rsidRPr="00000000" w14:paraId="0000007C">
            <w:pPr>
              <w:spacing w:after="0" w:before="0" w:line="240" w:lineRule="auto"/>
              <w:ind w:left="0" w:firstLine="0"/>
              <w:jc w:val="center"/>
              <w:rPr>
                <w:rFonts w:ascii="Helvetica Neue" w:cs="Helvetica Neue" w:eastAsia="Helvetica Neue" w:hAnsi="Helvetica Neue"/>
                <w:i w:val="1"/>
                <w:color w:val="000000"/>
                <w:sz w:val="20"/>
                <w:szCs w:val="20"/>
              </w:rPr>
            </w:pPr>
            <w:r w:rsidDel="00000000" w:rsidR="00000000" w:rsidRPr="00000000">
              <w:rPr>
                <w:rtl w:val="0"/>
              </w:rPr>
            </w:r>
          </w:p>
        </w:tc>
      </w:tr>
      <w:tr>
        <w:trPr>
          <w:trHeight w:val="200" w:hRule="atLeast"/>
        </w:trPr>
        <w:tc>
          <w:tcPr>
            <w:vMerge w:val="continue"/>
            <w:tcBorders>
              <w:left w:color="0f243e" w:space="0" w:sz="18" w:val="single"/>
            </w:tcBorders>
            <w:shd w:fill="ffff00" w:val="clear"/>
          </w:tcPr>
          <w:p w:rsidR="00000000" w:rsidDel="00000000" w:rsidP="00000000" w:rsidRDefault="00000000" w:rsidRPr="00000000" w14:paraId="0000007D">
            <w:pPr>
              <w:spacing w:after="0" w:before="0" w:line="240" w:lineRule="auto"/>
              <w:ind w:left="0" w:firstLine="0"/>
              <w:jc w:val="center"/>
              <w:rPr>
                <w:rFonts w:ascii="Helvetica Neue" w:cs="Helvetica Neue" w:eastAsia="Helvetica Neue" w:hAnsi="Helvetica Neue"/>
                <w:i w:val="1"/>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07E">
            <w:pPr>
              <w:spacing w:after="60" w:line="240" w:lineRule="auto"/>
              <w:jc w:val="center"/>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i w:val="1"/>
                <w:color w:val="000000"/>
                <w:sz w:val="20"/>
                <w:szCs w:val="20"/>
                <w:rtl w:val="0"/>
              </w:rPr>
              <w:t xml:space="preserve">1.2</w:t>
            </w:r>
          </w:p>
        </w:tc>
        <w:tc>
          <w:tcPr>
            <w:tcBorders>
              <w:top w:color="000000" w:space="0" w:sz="8" w:val="single"/>
            </w:tcBorders>
            <w:shd w:fill="ffff00" w:val="clear"/>
          </w:tcPr>
          <w:p w:rsidR="00000000" w:rsidDel="00000000" w:rsidP="00000000" w:rsidRDefault="00000000" w:rsidRPr="00000000" w14:paraId="0000007F">
            <w:pPr>
              <w:spacing w:after="60" w:lineRule="auto"/>
              <w:jc w:val="center"/>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i w:val="1"/>
                <w:color w:val="000000"/>
                <w:sz w:val="20"/>
                <w:szCs w:val="20"/>
                <w:rtl w:val="0"/>
              </w:rPr>
              <w:t xml:space="preserve">MM/DD/YYYY</w:t>
            </w:r>
          </w:p>
        </w:tc>
        <w:tc>
          <w:tcPr>
            <w:shd w:fill="ffff00" w:val="clear"/>
          </w:tcPr>
          <w:p w:rsidR="00000000" w:rsidDel="00000000" w:rsidP="00000000" w:rsidRDefault="00000000" w:rsidRPr="00000000" w14:paraId="00000080">
            <w:pPr>
              <w:spacing w:after="60" w:line="240" w:lineRule="auto"/>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i w:val="1"/>
                <w:color w:val="000000"/>
                <w:sz w:val="20"/>
                <w:szCs w:val="20"/>
                <w:rtl w:val="0"/>
              </w:rPr>
              <w:t xml:space="preserve">CDO and Advisory Group</w:t>
            </w:r>
          </w:p>
        </w:tc>
        <w:tc>
          <w:tcPr>
            <w:shd w:fill="ffff00" w:val="clear"/>
          </w:tcPr>
          <w:p w:rsidR="00000000" w:rsidDel="00000000" w:rsidP="00000000" w:rsidRDefault="00000000" w:rsidRPr="00000000" w14:paraId="00000081">
            <w:pPr>
              <w:spacing w:after="60" w:line="240" w:lineRule="auto"/>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i w:val="1"/>
                <w:color w:val="000000"/>
                <w:sz w:val="20"/>
                <w:szCs w:val="20"/>
                <w:rtl w:val="0"/>
              </w:rPr>
              <w:t xml:space="preserve">Incorporated and aligned advisory group charters as appendices</w:t>
            </w:r>
          </w:p>
        </w:tc>
        <w:tc>
          <w:tcPr>
            <w:vMerge w:val="continue"/>
            <w:tcBorders>
              <w:right w:color="0f243e" w:space="0" w:sz="18" w:val="single"/>
            </w:tcBorders>
            <w:shd w:fill="ffff00" w:val="clear"/>
          </w:tcPr>
          <w:p w:rsidR="00000000" w:rsidDel="00000000" w:rsidP="00000000" w:rsidRDefault="00000000" w:rsidRPr="00000000" w14:paraId="00000082">
            <w:pPr>
              <w:spacing w:after="0" w:before="0" w:line="240" w:lineRule="auto"/>
              <w:ind w:left="0" w:firstLine="0"/>
              <w:jc w:val="center"/>
              <w:rPr>
                <w:rFonts w:ascii="Helvetica Neue" w:cs="Helvetica Neue" w:eastAsia="Helvetica Neue" w:hAnsi="Helvetica Neue"/>
                <w:i w:val="1"/>
                <w:color w:val="000000"/>
                <w:sz w:val="20"/>
                <w:szCs w:val="20"/>
              </w:rPr>
            </w:pPr>
            <w:r w:rsidDel="00000000" w:rsidR="00000000" w:rsidRPr="00000000">
              <w:rPr>
                <w:rtl w:val="0"/>
              </w:rPr>
            </w:r>
          </w:p>
        </w:tc>
      </w:tr>
      <w:tr>
        <w:trPr>
          <w:trHeight w:val="930" w:hRule="atLeast"/>
        </w:trPr>
        <w:tc>
          <w:tcPr>
            <w:vMerge w:val="continue"/>
            <w:tcBorders>
              <w:left w:color="0f243e" w:space="0" w:sz="18" w:val="single"/>
              <w:bottom w:color="000000" w:space="0" w:sz="0" w:val="nil"/>
            </w:tcBorders>
            <w:shd w:fill="ffff00" w:val="clear"/>
          </w:tcPr>
          <w:p w:rsidR="00000000" w:rsidDel="00000000" w:rsidP="00000000" w:rsidRDefault="00000000" w:rsidRPr="00000000" w14:paraId="00000083">
            <w:pPr>
              <w:spacing w:after="0" w:before="0" w:line="240" w:lineRule="auto"/>
              <w:ind w:left="0" w:firstLine="0"/>
              <w:jc w:val="center"/>
              <w:rPr>
                <w:rFonts w:ascii="Helvetica Neue" w:cs="Helvetica Neue" w:eastAsia="Helvetica Neue" w:hAnsi="Helvetica Neue"/>
                <w:i w:val="1"/>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084">
            <w:pPr>
              <w:spacing w:after="60" w:line="240" w:lineRule="auto"/>
              <w:jc w:val="center"/>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i w:val="1"/>
                <w:color w:val="000000"/>
                <w:sz w:val="20"/>
                <w:szCs w:val="20"/>
                <w:rtl w:val="0"/>
              </w:rPr>
              <w:t xml:space="preserve">1.3</w:t>
            </w:r>
          </w:p>
        </w:tc>
        <w:tc>
          <w:tcPr>
            <w:tcBorders>
              <w:top w:color="000000" w:space="0" w:sz="8" w:val="single"/>
            </w:tcBorders>
            <w:shd w:fill="ffff00" w:val="clear"/>
          </w:tcPr>
          <w:p w:rsidR="00000000" w:rsidDel="00000000" w:rsidP="00000000" w:rsidRDefault="00000000" w:rsidRPr="00000000" w14:paraId="00000085">
            <w:pPr>
              <w:spacing w:after="60" w:lineRule="auto"/>
              <w:jc w:val="center"/>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i w:val="1"/>
                <w:color w:val="000000"/>
                <w:sz w:val="20"/>
                <w:szCs w:val="20"/>
                <w:rtl w:val="0"/>
              </w:rPr>
              <w:t xml:space="preserve">MM/DD/YYYY</w:t>
            </w:r>
          </w:p>
        </w:tc>
        <w:tc>
          <w:tcPr>
            <w:shd w:fill="ffff00" w:val="clear"/>
          </w:tcPr>
          <w:p w:rsidR="00000000" w:rsidDel="00000000" w:rsidP="00000000" w:rsidRDefault="00000000" w:rsidRPr="00000000" w14:paraId="00000086">
            <w:pPr>
              <w:spacing w:after="60" w:line="240" w:lineRule="auto"/>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i w:val="1"/>
                <w:color w:val="000000"/>
                <w:sz w:val="20"/>
                <w:szCs w:val="20"/>
                <w:rtl w:val="0"/>
              </w:rPr>
              <w:t xml:space="preserve">CDO and Advisory Group</w:t>
            </w:r>
          </w:p>
        </w:tc>
        <w:tc>
          <w:tcPr>
            <w:shd w:fill="ffff00" w:val="clear"/>
          </w:tcPr>
          <w:p w:rsidR="00000000" w:rsidDel="00000000" w:rsidP="00000000" w:rsidRDefault="00000000" w:rsidRPr="00000000" w14:paraId="00000087">
            <w:pPr>
              <w:spacing w:after="60" w:line="240" w:lineRule="auto"/>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i w:val="1"/>
                <w:color w:val="000000"/>
                <w:sz w:val="20"/>
                <w:szCs w:val="20"/>
                <w:rtl w:val="0"/>
              </w:rPr>
              <w:t xml:space="preserve">Modified content to update charters based on data governance structure envisioned in section 5.2</w:t>
            </w:r>
          </w:p>
        </w:tc>
        <w:tc>
          <w:tcPr>
            <w:vMerge w:val="continue"/>
            <w:tcBorders>
              <w:bottom w:color="ffff00" w:space="0" w:sz="8" w:val="single"/>
              <w:right w:color="0f243e" w:space="0" w:sz="18" w:val="single"/>
            </w:tcBorders>
            <w:shd w:fill="ffff00" w:val="clear"/>
          </w:tcPr>
          <w:p w:rsidR="00000000" w:rsidDel="00000000" w:rsidP="00000000" w:rsidRDefault="00000000" w:rsidRPr="00000000" w14:paraId="00000088">
            <w:pPr>
              <w:spacing w:after="0" w:before="0" w:line="240" w:lineRule="auto"/>
              <w:ind w:left="0" w:firstLine="0"/>
              <w:jc w:val="center"/>
              <w:rPr>
                <w:rFonts w:ascii="Helvetica Neue" w:cs="Helvetica Neue" w:eastAsia="Helvetica Neue" w:hAnsi="Helvetica Neue"/>
                <w:i w:val="1"/>
                <w:color w:val="000000"/>
                <w:sz w:val="20"/>
                <w:szCs w:val="20"/>
              </w:rPr>
            </w:pPr>
            <w:r w:rsidDel="00000000" w:rsidR="00000000" w:rsidRPr="00000000">
              <w:rPr>
                <w:rtl w:val="0"/>
              </w:rPr>
            </w:r>
          </w:p>
        </w:tc>
      </w:tr>
      <w:tr>
        <w:trPr>
          <w:trHeight w:val="200" w:hRule="atLeast"/>
        </w:trPr>
        <w:tc>
          <w:tcPr>
            <w:gridSpan w:val="6"/>
            <w:tcBorders>
              <w:top w:color="000000" w:space="0" w:sz="0" w:val="nil"/>
              <w:left w:color="0f243e" w:space="0" w:sz="18" w:val="single"/>
              <w:bottom w:color="0f243e" w:space="0" w:sz="18" w:val="single"/>
            </w:tcBorders>
            <w:shd w:fill="ffff00" w:val="clear"/>
          </w:tcPr>
          <w:p w:rsidR="00000000" w:rsidDel="00000000" w:rsidP="00000000" w:rsidRDefault="00000000" w:rsidRPr="00000000" w14:paraId="00000089">
            <w:pPr>
              <w:spacing w:after="0" w:before="0" w:line="240" w:lineRule="auto"/>
              <w:ind w:left="0" w:firstLine="0"/>
              <w:jc w:val="left"/>
              <w:rPr>
                <w:rFonts w:ascii="Helvetica Neue" w:cs="Helvetica Neue" w:eastAsia="Helvetica Neue" w:hAnsi="Helvetica Neue"/>
                <w:i w:val="1"/>
                <w:color w:val="000000"/>
                <w:sz w:val="20"/>
                <w:szCs w:val="20"/>
              </w:rPr>
            </w:pPr>
            <w:r w:rsidDel="00000000" w:rsidR="00000000" w:rsidRPr="00000000">
              <w:rPr>
                <w:rtl w:val="0"/>
              </w:rPr>
            </w:r>
          </w:p>
        </w:tc>
      </w:tr>
    </w:tbl>
    <w:p w:rsidR="00000000" w:rsidDel="00000000" w:rsidP="00000000" w:rsidRDefault="00000000" w:rsidRPr="00000000" w14:paraId="0000008F">
      <w:pPr>
        <w:tabs>
          <w:tab w:val="left" w:pos="2835"/>
        </w:tabs>
        <w:spacing w:after="240" w:before="0" w:line="240" w:lineRule="auto"/>
        <w:rPr>
          <w:rFonts w:ascii="Arial" w:cs="Arial" w:eastAsia="Arial" w:hAnsi="Arial"/>
          <w:i w:val="1"/>
          <w:color w:val="548dd4"/>
        </w:rPr>
      </w:pPr>
      <w:r w:rsidDel="00000000" w:rsidR="00000000" w:rsidRPr="00000000">
        <w:rPr>
          <w:rtl w:val="0"/>
        </w:rPr>
      </w:r>
    </w:p>
    <w:p w:rsidR="00000000" w:rsidDel="00000000" w:rsidP="00000000" w:rsidRDefault="00000000" w:rsidRPr="00000000" w14:paraId="00000090">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charter’s revision history is updated after each review and modification of the document. The log identifies the version number, revision date, a brief description of the changes, and the author.</w:t>
      </w:r>
    </w:p>
    <w:p w:rsidR="00000000" w:rsidDel="00000000" w:rsidP="00000000" w:rsidRDefault="00000000" w:rsidRPr="00000000" w14:paraId="00000091">
      <w:pPr>
        <w:spacing w:line="240" w:lineRule="auto"/>
        <w:rPr>
          <w:rFonts w:ascii="Arial" w:cs="Arial" w:eastAsia="Arial" w:hAnsi="Arial"/>
          <w:color w:val="000000"/>
        </w:rPr>
      </w:pPr>
      <w:r w:rsidDel="00000000" w:rsidR="00000000" w:rsidRPr="00000000">
        <w:rPr>
          <w:rtl w:val="0"/>
        </w:rPr>
      </w:r>
    </w:p>
    <w:tbl>
      <w:tblPr>
        <w:tblStyle w:val="Table7"/>
        <w:tblW w:w="9463.0" w:type="dxa"/>
        <w:jc w:val="left"/>
        <w:tblInd w:w="0.0" w:type="dxa"/>
        <w:tblBorders>
          <w:top w:color="0f243e" w:space="0" w:sz="8" w:val="single"/>
          <w:left w:color="0f243e" w:space="0" w:sz="8" w:val="single"/>
          <w:bottom w:color="0f243e" w:space="0" w:sz="8" w:val="single"/>
          <w:right w:color="0f243e" w:space="0" w:sz="8" w:val="single"/>
          <w:insideH w:color="0f243e" w:space="0" w:sz="8" w:val="single"/>
          <w:insideV w:color="0f243e" w:space="0" w:sz="8" w:val="single"/>
        </w:tblBorders>
        <w:tblLayout w:type="fixed"/>
        <w:tblLook w:val="0000"/>
      </w:tblPr>
      <w:tblGrid>
        <w:gridCol w:w="1440"/>
        <w:gridCol w:w="1185"/>
        <w:gridCol w:w="3210"/>
        <w:gridCol w:w="3628"/>
        <w:tblGridChange w:id="0">
          <w:tblGrid>
            <w:gridCol w:w="1440"/>
            <w:gridCol w:w="1185"/>
            <w:gridCol w:w="3210"/>
            <w:gridCol w:w="3628"/>
          </w:tblGrid>
        </w:tblGridChange>
      </w:tblGrid>
      <w:tr>
        <w:trPr>
          <w:trHeight w:val="390" w:hRule="atLeast"/>
        </w:trPr>
        <w:tc>
          <w:tcPr>
            <w:shd w:fill="999999" w:val="clear"/>
            <w:vAlign w:val="center"/>
          </w:tcPr>
          <w:p w:rsidR="00000000" w:rsidDel="00000000" w:rsidP="00000000" w:rsidRDefault="00000000" w:rsidRPr="00000000" w14:paraId="00000092">
            <w:pPr>
              <w:spacing w:after="0" w:before="0" w:line="240" w:lineRule="auto"/>
              <w:jc w:val="center"/>
              <w:rPr>
                <w:rFonts w:ascii="Helvetica Neue" w:cs="Helvetica Neue" w:eastAsia="Helvetica Neue" w:hAnsi="Helvetica Neue"/>
                <w:b w:val="1"/>
                <w:color w:val="ffffff"/>
                <w:sz w:val="22"/>
                <w:szCs w:val="22"/>
              </w:rPr>
            </w:pPr>
            <w:r w:rsidDel="00000000" w:rsidR="00000000" w:rsidRPr="00000000">
              <w:rPr>
                <w:rFonts w:ascii="Helvetica Neue" w:cs="Helvetica Neue" w:eastAsia="Helvetica Neue" w:hAnsi="Helvetica Neue"/>
                <w:b w:val="1"/>
                <w:color w:val="ffffff"/>
                <w:sz w:val="22"/>
                <w:szCs w:val="22"/>
                <w:rtl w:val="0"/>
              </w:rPr>
              <w:t xml:space="preserve">Version No.</w:t>
            </w:r>
          </w:p>
        </w:tc>
        <w:tc>
          <w:tcPr>
            <w:shd w:fill="999999" w:val="clear"/>
          </w:tcPr>
          <w:p w:rsidR="00000000" w:rsidDel="00000000" w:rsidP="00000000" w:rsidRDefault="00000000" w:rsidRPr="00000000" w14:paraId="00000093">
            <w:pPr>
              <w:spacing w:after="0" w:before="0" w:line="240" w:lineRule="auto"/>
              <w:jc w:val="center"/>
              <w:rPr>
                <w:rFonts w:ascii="Helvetica Neue" w:cs="Helvetica Neue" w:eastAsia="Helvetica Neue" w:hAnsi="Helvetica Neue"/>
                <w:b w:val="1"/>
                <w:color w:val="ffffff"/>
                <w:sz w:val="22"/>
                <w:szCs w:val="22"/>
              </w:rPr>
            </w:pPr>
            <w:r w:rsidDel="00000000" w:rsidR="00000000" w:rsidRPr="00000000">
              <w:rPr>
                <w:rFonts w:ascii="Helvetica Neue" w:cs="Helvetica Neue" w:eastAsia="Helvetica Neue" w:hAnsi="Helvetica Neue"/>
                <w:b w:val="1"/>
                <w:color w:val="ffffff"/>
                <w:sz w:val="22"/>
                <w:szCs w:val="22"/>
                <w:rtl w:val="0"/>
              </w:rPr>
              <w:t xml:space="preserve">Date</w:t>
            </w:r>
          </w:p>
        </w:tc>
        <w:tc>
          <w:tcPr>
            <w:shd w:fill="999999" w:val="clear"/>
          </w:tcPr>
          <w:p w:rsidR="00000000" w:rsidDel="00000000" w:rsidP="00000000" w:rsidRDefault="00000000" w:rsidRPr="00000000" w14:paraId="00000094">
            <w:pPr>
              <w:spacing w:after="0" w:before="0" w:line="240" w:lineRule="auto"/>
              <w:jc w:val="center"/>
              <w:rPr>
                <w:rFonts w:ascii="Helvetica Neue" w:cs="Helvetica Neue" w:eastAsia="Helvetica Neue" w:hAnsi="Helvetica Neue"/>
                <w:b w:val="1"/>
                <w:color w:val="ffffff"/>
                <w:sz w:val="22"/>
                <w:szCs w:val="22"/>
              </w:rPr>
            </w:pPr>
            <w:r w:rsidDel="00000000" w:rsidR="00000000" w:rsidRPr="00000000">
              <w:rPr>
                <w:rFonts w:ascii="Helvetica Neue" w:cs="Helvetica Neue" w:eastAsia="Helvetica Neue" w:hAnsi="Helvetica Neue"/>
                <w:b w:val="1"/>
                <w:color w:val="ffffff"/>
                <w:sz w:val="22"/>
                <w:szCs w:val="22"/>
                <w:rtl w:val="0"/>
              </w:rPr>
              <w:t xml:space="preserve">Author</w:t>
            </w:r>
          </w:p>
        </w:tc>
        <w:tc>
          <w:tcPr>
            <w:shd w:fill="999999" w:val="clear"/>
          </w:tcPr>
          <w:p w:rsidR="00000000" w:rsidDel="00000000" w:rsidP="00000000" w:rsidRDefault="00000000" w:rsidRPr="00000000" w14:paraId="00000095">
            <w:pPr>
              <w:spacing w:after="0" w:before="0" w:line="240" w:lineRule="auto"/>
              <w:jc w:val="center"/>
              <w:rPr>
                <w:rFonts w:ascii="Helvetica Neue" w:cs="Helvetica Neue" w:eastAsia="Helvetica Neue" w:hAnsi="Helvetica Neue"/>
                <w:b w:val="1"/>
                <w:color w:val="ffffff"/>
                <w:sz w:val="22"/>
                <w:szCs w:val="22"/>
              </w:rPr>
            </w:pPr>
            <w:r w:rsidDel="00000000" w:rsidR="00000000" w:rsidRPr="00000000">
              <w:rPr>
                <w:rFonts w:ascii="Helvetica Neue" w:cs="Helvetica Neue" w:eastAsia="Helvetica Neue" w:hAnsi="Helvetica Neue"/>
                <w:b w:val="1"/>
                <w:color w:val="ffffff"/>
                <w:sz w:val="22"/>
                <w:szCs w:val="22"/>
                <w:rtl w:val="0"/>
              </w:rPr>
              <w:t xml:space="preserve">Revision Description</w:t>
            </w:r>
          </w:p>
        </w:tc>
      </w:tr>
      <w:tr>
        <w:tc>
          <w:tcPr/>
          <w:p w:rsidR="00000000" w:rsidDel="00000000" w:rsidP="00000000" w:rsidRDefault="00000000" w:rsidRPr="00000000" w14:paraId="00000096">
            <w:pPr>
              <w:spacing w:after="6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1.0</w:t>
            </w:r>
          </w:p>
        </w:tc>
        <w:tc>
          <w:tcPr/>
          <w:p w:rsidR="00000000" w:rsidDel="00000000" w:rsidP="00000000" w:rsidRDefault="00000000" w:rsidRPr="00000000" w14:paraId="00000097">
            <w:pPr>
              <w:spacing w:after="60" w:line="240" w:lineRule="auto"/>
              <w:jc w:val="center"/>
              <w:rPr>
                <w:rFonts w:ascii="Helvetica Neue" w:cs="Helvetica Neue" w:eastAsia="Helvetica Neue" w:hAnsi="Helvetica Neue"/>
                <w:color w:val="000000"/>
                <w:sz w:val="20"/>
                <w:szCs w:val="20"/>
              </w:rPr>
            </w:pPr>
            <w:r w:rsidDel="00000000" w:rsidR="00000000" w:rsidRPr="00000000">
              <w:rPr>
                <w:rtl w:val="0"/>
              </w:rPr>
            </w:r>
          </w:p>
        </w:tc>
        <w:tc>
          <w:tcPr/>
          <w:p w:rsidR="00000000" w:rsidDel="00000000" w:rsidP="00000000" w:rsidRDefault="00000000" w:rsidRPr="00000000" w14:paraId="00000098">
            <w:pPr>
              <w:spacing w:after="60" w:line="240" w:lineRule="auto"/>
              <w:jc w:val="center"/>
              <w:rPr>
                <w:rFonts w:ascii="Helvetica Neue" w:cs="Helvetica Neue" w:eastAsia="Helvetica Neue" w:hAnsi="Helvetica Neue"/>
                <w:i w:val="1"/>
                <w:color w:val="000000"/>
                <w:sz w:val="20"/>
                <w:szCs w:val="20"/>
              </w:rPr>
            </w:pPr>
            <w:r w:rsidDel="00000000" w:rsidR="00000000" w:rsidRPr="00000000">
              <w:rPr>
                <w:rtl w:val="0"/>
              </w:rPr>
            </w:r>
          </w:p>
        </w:tc>
        <w:tc>
          <w:tcPr/>
          <w:p w:rsidR="00000000" w:rsidDel="00000000" w:rsidP="00000000" w:rsidRDefault="00000000" w:rsidRPr="00000000" w14:paraId="00000099">
            <w:pPr>
              <w:spacing w:after="60" w:line="240" w:lineRule="auto"/>
              <w:rPr>
                <w:rFonts w:ascii="Helvetica Neue" w:cs="Helvetica Neue" w:eastAsia="Helvetica Neue" w:hAnsi="Helvetica Neue"/>
                <w:i w:val="1"/>
                <w:color w:val="b7b7b7"/>
                <w:sz w:val="20"/>
                <w:szCs w:val="20"/>
              </w:rPr>
            </w:pPr>
            <w:r w:rsidDel="00000000" w:rsidR="00000000" w:rsidRPr="00000000">
              <w:rPr>
                <w:rtl w:val="0"/>
              </w:rPr>
            </w:r>
          </w:p>
        </w:tc>
      </w:tr>
      <w:tr>
        <w:tc>
          <w:tcPr/>
          <w:p w:rsidR="00000000" w:rsidDel="00000000" w:rsidP="00000000" w:rsidRDefault="00000000" w:rsidRPr="00000000" w14:paraId="0000009A">
            <w:pPr>
              <w:spacing w:after="6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1.1</w:t>
            </w:r>
          </w:p>
        </w:tc>
        <w:tc>
          <w:tcPr/>
          <w:p w:rsidR="00000000" w:rsidDel="00000000" w:rsidP="00000000" w:rsidRDefault="00000000" w:rsidRPr="00000000" w14:paraId="0000009B">
            <w:pPr>
              <w:spacing w:after="60" w:line="240" w:lineRule="auto"/>
              <w:jc w:val="center"/>
              <w:rPr>
                <w:rFonts w:ascii="Helvetica Neue" w:cs="Helvetica Neue" w:eastAsia="Helvetica Neue" w:hAnsi="Helvetica Neue"/>
                <w:color w:val="000000"/>
                <w:sz w:val="20"/>
                <w:szCs w:val="20"/>
              </w:rPr>
            </w:pPr>
            <w:r w:rsidDel="00000000" w:rsidR="00000000" w:rsidRPr="00000000">
              <w:rPr>
                <w:rtl w:val="0"/>
              </w:rPr>
            </w:r>
          </w:p>
        </w:tc>
        <w:tc>
          <w:tcPr/>
          <w:p w:rsidR="00000000" w:rsidDel="00000000" w:rsidP="00000000" w:rsidRDefault="00000000" w:rsidRPr="00000000" w14:paraId="0000009C">
            <w:pPr>
              <w:spacing w:after="60" w:line="240" w:lineRule="auto"/>
              <w:jc w:val="center"/>
              <w:rPr>
                <w:rFonts w:ascii="Helvetica Neue" w:cs="Helvetica Neue" w:eastAsia="Helvetica Neue" w:hAnsi="Helvetica Neue"/>
                <w:i w:val="1"/>
                <w:color w:val="000000"/>
                <w:sz w:val="20"/>
                <w:szCs w:val="20"/>
              </w:rPr>
            </w:pPr>
            <w:r w:rsidDel="00000000" w:rsidR="00000000" w:rsidRPr="00000000">
              <w:rPr>
                <w:rtl w:val="0"/>
              </w:rPr>
            </w:r>
          </w:p>
        </w:tc>
        <w:tc>
          <w:tcPr/>
          <w:p w:rsidR="00000000" w:rsidDel="00000000" w:rsidP="00000000" w:rsidRDefault="00000000" w:rsidRPr="00000000" w14:paraId="0000009D">
            <w:pPr>
              <w:spacing w:after="60" w:line="240" w:lineRule="auto"/>
              <w:rPr>
                <w:rFonts w:ascii="Helvetica Neue" w:cs="Helvetica Neue" w:eastAsia="Helvetica Neue" w:hAnsi="Helvetica Neue"/>
                <w:i w:val="1"/>
                <w:color w:val="b7b7b7"/>
                <w:sz w:val="20"/>
                <w:szCs w:val="20"/>
              </w:rPr>
            </w:pPr>
            <w:r w:rsidDel="00000000" w:rsidR="00000000" w:rsidRPr="00000000">
              <w:rPr>
                <w:rtl w:val="0"/>
              </w:rPr>
            </w:r>
          </w:p>
        </w:tc>
      </w:tr>
      <w:tr>
        <w:tc>
          <w:tcPr/>
          <w:p w:rsidR="00000000" w:rsidDel="00000000" w:rsidP="00000000" w:rsidRDefault="00000000" w:rsidRPr="00000000" w14:paraId="0000009E">
            <w:pPr>
              <w:spacing w:after="6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1.2</w:t>
            </w:r>
          </w:p>
        </w:tc>
        <w:tc>
          <w:tcPr/>
          <w:p w:rsidR="00000000" w:rsidDel="00000000" w:rsidP="00000000" w:rsidRDefault="00000000" w:rsidRPr="00000000" w14:paraId="0000009F">
            <w:pPr>
              <w:spacing w:after="60" w:line="240" w:lineRule="auto"/>
              <w:jc w:val="center"/>
              <w:rPr>
                <w:rFonts w:ascii="Helvetica Neue" w:cs="Helvetica Neue" w:eastAsia="Helvetica Neue" w:hAnsi="Helvetica Neue"/>
                <w:color w:val="000000"/>
                <w:sz w:val="20"/>
                <w:szCs w:val="20"/>
              </w:rPr>
            </w:pPr>
            <w:r w:rsidDel="00000000" w:rsidR="00000000" w:rsidRPr="00000000">
              <w:rPr>
                <w:rtl w:val="0"/>
              </w:rPr>
            </w:r>
          </w:p>
        </w:tc>
        <w:tc>
          <w:tcPr/>
          <w:p w:rsidR="00000000" w:rsidDel="00000000" w:rsidP="00000000" w:rsidRDefault="00000000" w:rsidRPr="00000000" w14:paraId="000000A0">
            <w:pPr>
              <w:spacing w:after="60" w:lineRule="auto"/>
              <w:jc w:val="center"/>
              <w:rPr>
                <w:rFonts w:ascii="Helvetica Neue" w:cs="Helvetica Neue" w:eastAsia="Helvetica Neue" w:hAnsi="Helvetica Neue"/>
                <w:i w:val="1"/>
                <w:color w:val="000000"/>
                <w:sz w:val="20"/>
                <w:szCs w:val="20"/>
              </w:rPr>
            </w:pPr>
            <w:r w:rsidDel="00000000" w:rsidR="00000000" w:rsidRPr="00000000">
              <w:rPr>
                <w:rtl w:val="0"/>
              </w:rPr>
            </w:r>
          </w:p>
        </w:tc>
        <w:tc>
          <w:tcPr/>
          <w:p w:rsidR="00000000" w:rsidDel="00000000" w:rsidP="00000000" w:rsidRDefault="00000000" w:rsidRPr="00000000" w14:paraId="000000A1">
            <w:pPr>
              <w:spacing w:after="60" w:line="240" w:lineRule="auto"/>
              <w:rPr>
                <w:rFonts w:ascii="Helvetica Neue" w:cs="Helvetica Neue" w:eastAsia="Helvetica Neue" w:hAnsi="Helvetica Neue"/>
                <w:i w:val="1"/>
                <w:color w:val="b7b7b7"/>
                <w:sz w:val="20"/>
                <w:szCs w:val="20"/>
              </w:rPr>
            </w:pPr>
            <w:r w:rsidDel="00000000" w:rsidR="00000000" w:rsidRPr="00000000">
              <w:rPr>
                <w:rtl w:val="0"/>
              </w:rPr>
            </w:r>
          </w:p>
        </w:tc>
      </w:tr>
      <w:tr>
        <w:tc>
          <w:tcPr/>
          <w:p w:rsidR="00000000" w:rsidDel="00000000" w:rsidP="00000000" w:rsidRDefault="00000000" w:rsidRPr="00000000" w14:paraId="000000A2">
            <w:pPr>
              <w:spacing w:after="6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1.3</w:t>
            </w:r>
          </w:p>
        </w:tc>
        <w:tc>
          <w:tcPr/>
          <w:p w:rsidR="00000000" w:rsidDel="00000000" w:rsidP="00000000" w:rsidRDefault="00000000" w:rsidRPr="00000000" w14:paraId="000000A3">
            <w:pPr>
              <w:spacing w:after="60" w:line="240" w:lineRule="auto"/>
              <w:jc w:val="center"/>
              <w:rPr>
                <w:rFonts w:ascii="Helvetica Neue" w:cs="Helvetica Neue" w:eastAsia="Helvetica Neue" w:hAnsi="Helvetica Neue"/>
                <w:color w:val="000000"/>
                <w:sz w:val="20"/>
                <w:szCs w:val="20"/>
              </w:rPr>
            </w:pPr>
            <w:r w:rsidDel="00000000" w:rsidR="00000000" w:rsidRPr="00000000">
              <w:rPr>
                <w:rtl w:val="0"/>
              </w:rPr>
            </w:r>
          </w:p>
        </w:tc>
        <w:tc>
          <w:tcPr/>
          <w:p w:rsidR="00000000" w:rsidDel="00000000" w:rsidP="00000000" w:rsidRDefault="00000000" w:rsidRPr="00000000" w14:paraId="000000A4">
            <w:pPr>
              <w:spacing w:after="60" w:line="240" w:lineRule="auto"/>
              <w:jc w:val="center"/>
              <w:rPr>
                <w:rFonts w:ascii="Helvetica Neue" w:cs="Helvetica Neue" w:eastAsia="Helvetica Neue" w:hAnsi="Helvetica Neue"/>
                <w:i w:val="1"/>
                <w:color w:val="000000"/>
                <w:sz w:val="20"/>
                <w:szCs w:val="20"/>
              </w:rPr>
            </w:pPr>
            <w:r w:rsidDel="00000000" w:rsidR="00000000" w:rsidRPr="00000000">
              <w:rPr>
                <w:rtl w:val="0"/>
              </w:rPr>
            </w:r>
          </w:p>
        </w:tc>
        <w:tc>
          <w:tcPr/>
          <w:p w:rsidR="00000000" w:rsidDel="00000000" w:rsidP="00000000" w:rsidRDefault="00000000" w:rsidRPr="00000000" w14:paraId="000000A5">
            <w:pPr>
              <w:spacing w:after="60" w:line="240" w:lineRule="auto"/>
              <w:rPr>
                <w:rFonts w:ascii="Helvetica Neue" w:cs="Helvetica Neue" w:eastAsia="Helvetica Neue" w:hAnsi="Helvetica Neue"/>
                <w:i w:val="1"/>
                <w:color w:val="ff0000"/>
                <w:sz w:val="20"/>
                <w:szCs w:val="20"/>
              </w:rPr>
            </w:pPr>
            <w:r w:rsidDel="00000000" w:rsidR="00000000" w:rsidRPr="00000000">
              <w:rPr>
                <w:rtl w:val="0"/>
              </w:rPr>
            </w:r>
          </w:p>
        </w:tc>
      </w:tr>
      <w:tr>
        <w:tc>
          <w:tcPr/>
          <w:p w:rsidR="00000000" w:rsidDel="00000000" w:rsidP="00000000" w:rsidRDefault="00000000" w:rsidRPr="00000000" w14:paraId="000000A6">
            <w:pPr>
              <w:spacing w:after="6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1.4</w:t>
            </w:r>
          </w:p>
        </w:tc>
        <w:tc>
          <w:tcPr/>
          <w:p w:rsidR="00000000" w:rsidDel="00000000" w:rsidP="00000000" w:rsidRDefault="00000000" w:rsidRPr="00000000" w14:paraId="000000A7">
            <w:pPr>
              <w:spacing w:after="60" w:line="240" w:lineRule="auto"/>
              <w:jc w:val="center"/>
              <w:rPr>
                <w:rFonts w:ascii="Helvetica Neue" w:cs="Helvetica Neue" w:eastAsia="Helvetica Neue" w:hAnsi="Helvetica Neue"/>
                <w:color w:val="000000"/>
                <w:sz w:val="20"/>
                <w:szCs w:val="20"/>
              </w:rPr>
            </w:pPr>
            <w:r w:rsidDel="00000000" w:rsidR="00000000" w:rsidRPr="00000000">
              <w:rPr>
                <w:rtl w:val="0"/>
              </w:rPr>
            </w:r>
          </w:p>
        </w:tc>
        <w:tc>
          <w:tcPr/>
          <w:p w:rsidR="00000000" w:rsidDel="00000000" w:rsidP="00000000" w:rsidRDefault="00000000" w:rsidRPr="00000000" w14:paraId="000000A8">
            <w:pPr>
              <w:spacing w:after="60" w:line="240" w:lineRule="auto"/>
              <w:jc w:val="center"/>
              <w:rPr>
                <w:rFonts w:ascii="Helvetica Neue" w:cs="Helvetica Neue" w:eastAsia="Helvetica Neue" w:hAnsi="Helvetica Neue"/>
                <w:i w:val="1"/>
                <w:color w:val="000000"/>
                <w:sz w:val="20"/>
                <w:szCs w:val="20"/>
              </w:rPr>
            </w:pPr>
            <w:r w:rsidDel="00000000" w:rsidR="00000000" w:rsidRPr="00000000">
              <w:rPr>
                <w:rtl w:val="0"/>
              </w:rPr>
            </w:r>
          </w:p>
        </w:tc>
        <w:tc>
          <w:tcPr/>
          <w:p w:rsidR="00000000" w:rsidDel="00000000" w:rsidP="00000000" w:rsidRDefault="00000000" w:rsidRPr="00000000" w14:paraId="000000A9">
            <w:pPr>
              <w:spacing w:after="60" w:line="240" w:lineRule="auto"/>
              <w:rPr>
                <w:rFonts w:ascii="Helvetica Neue" w:cs="Helvetica Neue" w:eastAsia="Helvetica Neue" w:hAnsi="Helvetica Neue"/>
                <w:i w:val="1"/>
                <w:color w:val="b7b7b7"/>
                <w:sz w:val="20"/>
                <w:szCs w:val="20"/>
              </w:rPr>
            </w:pPr>
            <w:r w:rsidDel="00000000" w:rsidR="00000000" w:rsidRPr="00000000">
              <w:rPr>
                <w:rtl w:val="0"/>
              </w:rPr>
            </w:r>
          </w:p>
        </w:tc>
      </w:tr>
      <w:tr>
        <w:tc>
          <w:tcPr/>
          <w:p w:rsidR="00000000" w:rsidDel="00000000" w:rsidP="00000000" w:rsidRDefault="00000000" w:rsidRPr="00000000" w14:paraId="000000AA">
            <w:pPr>
              <w:spacing w:after="6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t>
            </w:r>
          </w:p>
        </w:tc>
        <w:tc>
          <w:tcPr/>
          <w:p w:rsidR="00000000" w:rsidDel="00000000" w:rsidP="00000000" w:rsidRDefault="00000000" w:rsidRPr="00000000" w14:paraId="000000AB">
            <w:pPr>
              <w:spacing w:after="60" w:line="240" w:lineRule="auto"/>
              <w:jc w:val="center"/>
              <w:rPr>
                <w:rFonts w:ascii="Helvetica Neue" w:cs="Helvetica Neue" w:eastAsia="Helvetica Neue" w:hAnsi="Helvetica Neue"/>
                <w:color w:val="000000"/>
                <w:sz w:val="20"/>
                <w:szCs w:val="20"/>
              </w:rPr>
            </w:pPr>
            <w:r w:rsidDel="00000000" w:rsidR="00000000" w:rsidRPr="00000000">
              <w:rPr>
                <w:rtl w:val="0"/>
              </w:rPr>
            </w:r>
          </w:p>
        </w:tc>
        <w:tc>
          <w:tcPr/>
          <w:p w:rsidR="00000000" w:rsidDel="00000000" w:rsidP="00000000" w:rsidRDefault="00000000" w:rsidRPr="00000000" w14:paraId="000000AC">
            <w:pPr>
              <w:spacing w:after="60" w:line="240" w:lineRule="auto"/>
              <w:jc w:val="center"/>
              <w:rPr>
                <w:rFonts w:ascii="Helvetica Neue" w:cs="Helvetica Neue" w:eastAsia="Helvetica Neue" w:hAnsi="Helvetica Neue"/>
                <w:i w:val="1"/>
                <w:color w:val="000000"/>
                <w:sz w:val="20"/>
                <w:szCs w:val="20"/>
              </w:rPr>
            </w:pPr>
            <w:r w:rsidDel="00000000" w:rsidR="00000000" w:rsidRPr="00000000">
              <w:rPr>
                <w:rtl w:val="0"/>
              </w:rPr>
            </w:r>
          </w:p>
        </w:tc>
        <w:tc>
          <w:tcPr/>
          <w:p w:rsidR="00000000" w:rsidDel="00000000" w:rsidP="00000000" w:rsidRDefault="00000000" w:rsidRPr="00000000" w14:paraId="000000AD">
            <w:pPr>
              <w:spacing w:after="60" w:line="240" w:lineRule="auto"/>
              <w:rPr>
                <w:rFonts w:ascii="Helvetica Neue" w:cs="Helvetica Neue" w:eastAsia="Helvetica Neue" w:hAnsi="Helvetica Neue"/>
                <w:i w:val="1"/>
                <w:color w:val="b7b7b7"/>
                <w:sz w:val="20"/>
                <w:szCs w:val="20"/>
              </w:rPr>
            </w:pPr>
            <w:r w:rsidDel="00000000" w:rsidR="00000000" w:rsidRPr="00000000">
              <w:rPr>
                <w:rtl w:val="0"/>
              </w:rPr>
            </w:r>
          </w:p>
        </w:tc>
      </w:tr>
    </w:tbl>
    <w:p w:rsidR="00000000" w:rsidDel="00000000" w:rsidP="00000000" w:rsidRDefault="00000000" w:rsidRPr="00000000" w14:paraId="000000AE">
      <w:pPr>
        <w:tabs>
          <w:tab w:val="left" w:pos="2835"/>
        </w:tabs>
        <w:spacing w:after="240" w:before="0"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F">
      <w:pPr>
        <w:spacing w:after="0" w:before="0"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0">
      <w:pPr>
        <w:pStyle w:val="Heading1"/>
        <w:rPr/>
      </w:pPr>
      <w:bookmarkStart w:colFirst="0" w:colLast="0" w:name="_z337ya" w:id="24"/>
      <w:bookmarkEnd w:id="24"/>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rPr/>
      </w:pPr>
      <w:bookmarkStart w:colFirst="0" w:colLast="0" w:name="_7zpeanjxgwxe" w:id="25"/>
      <w:bookmarkEnd w:id="25"/>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B2">
          <w:pPr>
            <w:tabs>
              <w:tab w:val="right" w:pos="9360"/>
            </w:tabs>
            <w:spacing w:before="80" w:line="240" w:lineRule="auto"/>
            <w:ind w:left="0" w:firstLine="0"/>
            <w:rPr>
              <w:rFonts w:ascii="Arial" w:cs="Arial" w:eastAsia="Arial" w:hAnsi="Arial"/>
              <w:color w:val="1c304a"/>
            </w:rPr>
          </w:pPr>
          <w:r w:rsidDel="00000000" w:rsidR="00000000" w:rsidRPr="00000000">
            <w:fldChar w:fldCharType="begin"/>
            <w:instrText xml:space="preserve"> TOC \h \u \z </w:instrText>
            <w:fldChar w:fldCharType="separate"/>
          </w:r>
          <w:hyperlink w:anchor="_x4d8aprf1h6u">
            <w:r w:rsidDel="00000000" w:rsidR="00000000" w:rsidRPr="00000000">
              <w:rPr>
                <w:rFonts w:ascii="Arial" w:cs="Arial" w:eastAsia="Arial" w:hAnsi="Arial"/>
                <w:b w:val="1"/>
                <w:color w:val="1c304a"/>
                <w:rtl w:val="0"/>
              </w:rPr>
              <w:t xml:space="preserve">About this template</w:t>
            </w:r>
          </w:hyperlink>
          <w:r w:rsidDel="00000000" w:rsidR="00000000" w:rsidRPr="00000000">
            <w:rPr>
              <w:rFonts w:ascii="Arial" w:cs="Arial" w:eastAsia="Arial" w:hAnsi="Arial"/>
              <w:b w:val="1"/>
              <w:color w:val="1c304a"/>
              <w:rtl w:val="0"/>
            </w:rPr>
            <w:tab/>
          </w:r>
          <w:r w:rsidDel="00000000" w:rsidR="00000000" w:rsidRPr="00000000">
            <w:fldChar w:fldCharType="begin"/>
            <w:instrText xml:space="preserve"> PAGEREF _x4d8aprf1h6u \h </w:instrText>
            <w:fldChar w:fldCharType="separate"/>
          </w:r>
          <w:r w:rsidDel="00000000" w:rsidR="00000000" w:rsidRPr="00000000">
            <w:rPr>
              <w:rFonts w:ascii="Arial" w:cs="Arial" w:eastAsia="Arial" w:hAnsi="Arial"/>
              <w:b w:val="1"/>
              <w:color w:val="1c304a"/>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60"/>
            </w:tabs>
            <w:spacing w:before="200" w:line="240" w:lineRule="auto"/>
            <w:ind w:left="0" w:firstLine="0"/>
            <w:rPr>
              <w:rFonts w:ascii="Arial" w:cs="Arial" w:eastAsia="Arial" w:hAnsi="Arial"/>
              <w:color w:val="1c304a"/>
            </w:rPr>
          </w:pPr>
          <w:hyperlink w:anchor="_63wg59ohzcg5">
            <w:r w:rsidDel="00000000" w:rsidR="00000000" w:rsidRPr="00000000">
              <w:rPr>
                <w:rFonts w:ascii="Arial" w:cs="Arial" w:eastAsia="Arial" w:hAnsi="Arial"/>
                <w:b w:val="1"/>
                <w:color w:val="1c304a"/>
                <w:rtl w:val="0"/>
              </w:rPr>
              <w:t xml:space="preserve">How to use this template</w:t>
            </w:r>
          </w:hyperlink>
          <w:r w:rsidDel="00000000" w:rsidR="00000000" w:rsidRPr="00000000">
            <w:rPr>
              <w:rFonts w:ascii="Arial" w:cs="Arial" w:eastAsia="Arial" w:hAnsi="Arial"/>
              <w:b w:val="1"/>
              <w:color w:val="1c304a"/>
              <w:rtl w:val="0"/>
            </w:rPr>
            <w:tab/>
          </w:r>
          <w:r w:rsidDel="00000000" w:rsidR="00000000" w:rsidRPr="00000000">
            <w:fldChar w:fldCharType="begin"/>
            <w:instrText xml:space="preserve"> PAGEREF _63wg59ohzcg5 \h </w:instrText>
            <w:fldChar w:fldCharType="separate"/>
          </w:r>
          <w:r w:rsidDel="00000000" w:rsidR="00000000" w:rsidRPr="00000000">
            <w:rPr>
              <w:rFonts w:ascii="Arial" w:cs="Arial" w:eastAsia="Arial" w:hAnsi="Arial"/>
              <w:b w:val="1"/>
              <w:color w:val="1c304a"/>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60"/>
            </w:tabs>
            <w:spacing w:before="60" w:line="240" w:lineRule="auto"/>
            <w:ind w:left="1080" w:firstLine="0"/>
            <w:rPr>
              <w:rFonts w:ascii="Arial" w:cs="Arial" w:eastAsia="Arial" w:hAnsi="Arial"/>
              <w:color w:val="1c304a"/>
            </w:rPr>
          </w:pPr>
          <w:hyperlink w:anchor="_ej24tfnrvsck">
            <w:r w:rsidDel="00000000" w:rsidR="00000000" w:rsidRPr="00000000">
              <w:rPr>
                <w:rFonts w:ascii="Arial" w:cs="Arial" w:eastAsia="Arial" w:hAnsi="Arial"/>
                <w:color w:val="1c304a"/>
                <w:rtl w:val="0"/>
              </w:rPr>
              <w:t xml:space="preserve">Leadership &amp; Guidance</w:t>
            </w:r>
          </w:hyperlink>
          <w:r w:rsidDel="00000000" w:rsidR="00000000" w:rsidRPr="00000000">
            <w:rPr>
              <w:rFonts w:ascii="Arial" w:cs="Arial" w:eastAsia="Arial" w:hAnsi="Arial"/>
              <w:color w:val="1c304a"/>
              <w:rtl w:val="0"/>
            </w:rPr>
            <w:tab/>
          </w:r>
          <w:r w:rsidDel="00000000" w:rsidR="00000000" w:rsidRPr="00000000">
            <w:fldChar w:fldCharType="begin"/>
            <w:instrText xml:space="preserve"> PAGEREF _ej24tfnrvsck \h </w:instrText>
            <w:fldChar w:fldCharType="separate"/>
          </w:r>
          <w:r w:rsidDel="00000000" w:rsidR="00000000" w:rsidRPr="00000000">
            <w:rPr>
              <w:rFonts w:ascii="Arial" w:cs="Arial" w:eastAsia="Arial" w:hAnsi="Arial"/>
              <w:color w:val="1c304a"/>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360"/>
            </w:tabs>
            <w:spacing w:before="60" w:line="240" w:lineRule="auto"/>
            <w:ind w:left="360" w:firstLine="0"/>
            <w:rPr>
              <w:rFonts w:ascii="Arial" w:cs="Arial" w:eastAsia="Arial" w:hAnsi="Arial"/>
              <w:color w:val="1c304a"/>
            </w:rPr>
          </w:pPr>
          <w:hyperlink w:anchor="_dylgzi2b8cpq">
            <w:r w:rsidDel="00000000" w:rsidR="00000000" w:rsidRPr="00000000">
              <w:rPr>
                <w:rFonts w:ascii="Arial" w:cs="Arial" w:eastAsia="Arial" w:hAnsi="Arial"/>
                <w:color w:val="1c304a"/>
                <w:rtl w:val="0"/>
              </w:rPr>
              <w:t xml:space="preserve">Version x.x</w:t>
            </w:r>
          </w:hyperlink>
          <w:r w:rsidDel="00000000" w:rsidR="00000000" w:rsidRPr="00000000">
            <w:rPr>
              <w:rFonts w:ascii="Arial" w:cs="Arial" w:eastAsia="Arial" w:hAnsi="Arial"/>
              <w:color w:val="1c304a"/>
              <w:rtl w:val="0"/>
            </w:rPr>
            <w:tab/>
          </w:r>
          <w:r w:rsidDel="00000000" w:rsidR="00000000" w:rsidRPr="00000000">
            <w:fldChar w:fldCharType="begin"/>
            <w:instrText xml:space="preserve"> PAGEREF _dylgzi2b8cpq \h </w:instrText>
            <w:fldChar w:fldCharType="separate"/>
          </w:r>
          <w:r w:rsidDel="00000000" w:rsidR="00000000" w:rsidRPr="00000000">
            <w:rPr>
              <w:rFonts w:ascii="Arial" w:cs="Arial" w:eastAsia="Arial" w:hAnsi="Arial"/>
              <w:color w:val="1c304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360"/>
            </w:tabs>
            <w:spacing w:before="60" w:line="240" w:lineRule="auto"/>
            <w:ind w:left="360" w:firstLine="0"/>
            <w:rPr>
              <w:rFonts w:ascii="Arial" w:cs="Arial" w:eastAsia="Arial" w:hAnsi="Arial"/>
              <w:color w:val="1c304a"/>
            </w:rPr>
          </w:pPr>
          <w:hyperlink w:anchor="_37hpltox77r8">
            <w:r w:rsidDel="00000000" w:rsidR="00000000" w:rsidRPr="00000000">
              <w:rPr>
                <w:rFonts w:ascii="Arial" w:cs="Arial" w:eastAsia="Arial" w:hAnsi="Arial"/>
                <w:color w:val="1c304a"/>
                <w:rtl w:val="0"/>
              </w:rPr>
              <w:t xml:space="preserve">[Agency name]</w:t>
            </w:r>
          </w:hyperlink>
          <w:r w:rsidDel="00000000" w:rsidR="00000000" w:rsidRPr="00000000">
            <w:rPr>
              <w:rFonts w:ascii="Arial" w:cs="Arial" w:eastAsia="Arial" w:hAnsi="Arial"/>
              <w:color w:val="1c304a"/>
              <w:rtl w:val="0"/>
            </w:rPr>
            <w:tab/>
          </w:r>
          <w:r w:rsidDel="00000000" w:rsidR="00000000" w:rsidRPr="00000000">
            <w:fldChar w:fldCharType="begin"/>
            <w:instrText xml:space="preserve"> PAGEREF _37hpltox77r8 \h </w:instrText>
            <w:fldChar w:fldCharType="separate"/>
          </w:r>
          <w:r w:rsidDel="00000000" w:rsidR="00000000" w:rsidRPr="00000000">
            <w:rPr>
              <w:rFonts w:ascii="Arial" w:cs="Arial" w:eastAsia="Arial" w:hAnsi="Arial"/>
              <w:color w:val="1c304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360"/>
            </w:tabs>
            <w:spacing w:before="200" w:line="240" w:lineRule="auto"/>
            <w:ind w:left="0" w:firstLine="0"/>
            <w:rPr>
              <w:rFonts w:ascii="Arial" w:cs="Arial" w:eastAsia="Arial" w:hAnsi="Arial"/>
              <w:color w:val="1c304a"/>
            </w:rPr>
          </w:pPr>
          <w:hyperlink w:anchor="_e2vh2n1q36d">
            <w:r w:rsidDel="00000000" w:rsidR="00000000" w:rsidRPr="00000000">
              <w:rPr>
                <w:rFonts w:ascii="Arial" w:cs="Arial" w:eastAsia="Arial" w:hAnsi="Arial"/>
                <w:b w:val="1"/>
                <w:color w:val="1c304a"/>
                <w:rtl w:val="0"/>
              </w:rPr>
              <w:t xml:space="preserve">Approval</w:t>
            </w:r>
          </w:hyperlink>
          <w:r w:rsidDel="00000000" w:rsidR="00000000" w:rsidRPr="00000000">
            <w:rPr>
              <w:rFonts w:ascii="Arial" w:cs="Arial" w:eastAsia="Arial" w:hAnsi="Arial"/>
              <w:b w:val="1"/>
              <w:color w:val="1c304a"/>
              <w:rtl w:val="0"/>
            </w:rPr>
            <w:tab/>
          </w:r>
          <w:r w:rsidDel="00000000" w:rsidR="00000000" w:rsidRPr="00000000">
            <w:fldChar w:fldCharType="begin"/>
            <w:instrText xml:space="preserve"> PAGEREF _e2vh2n1q36d \h </w:instrText>
            <w:fldChar w:fldCharType="separate"/>
          </w:r>
          <w:r w:rsidDel="00000000" w:rsidR="00000000" w:rsidRPr="00000000">
            <w:rPr>
              <w:rFonts w:ascii="Arial" w:cs="Arial" w:eastAsia="Arial" w:hAnsi="Arial"/>
              <w:b w:val="1"/>
              <w:color w:val="1c304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360"/>
            </w:tabs>
            <w:spacing w:before="60" w:line="240" w:lineRule="auto"/>
            <w:ind w:left="360" w:firstLine="0"/>
            <w:rPr>
              <w:rFonts w:ascii="Arial" w:cs="Arial" w:eastAsia="Arial" w:hAnsi="Arial"/>
              <w:color w:val="1c304a"/>
            </w:rPr>
          </w:pPr>
          <w:hyperlink w:anchor="_bn80a9634v2f">
            <w:r w:rsidDel="00000000" w:rsidR="00000000" w:rsidRPr="00000000">
              <w:rPr>
                <w:rFonts w:ascii="Arial" w:cs="Arial" w:eastAsia="Arial" w:hAnsi="Arial"/>
                <w:color w:val="1c304a"/>
                <w:rtl w:val="0"/>
              </w:rPr>
              <w:t xml:space="preserve">Revision History</w:t>
            </w:r>
          </w:hyperlink>
          <w:r w:rsidDel="00000000" w:rsidR="00000000" w:rsidRPr="00000000">
            <w:rPr>
              <w:rFonts w:ascii="Arial" w:cs="Arial" w:eastAsia="Arial" w:hAnsi="Arial"/>
              <w:color w:val="1c304a"/>
              <w:rtl w:val="0"/>
            </w:rPr>
            <w:tab/>
          </w:r>
          <w:r w:rsidDel="00000000" w:rsidR="00000000" w:rsidRPr="00000000">
            <w:fldChar w:fldCharType="begin"/>
            <w:instrText xml:space="preserve"> PAGEREF _bn80a9634v2f \h </w:instrText>
            <w:fldChar w:fldCharType="separate"/>
          </w:r>
          <w:r w:rsidDel="00000000" w:rsidR="00000000" w:rsidRPr="00000000">
            <w:rPr>
              <w:rFonts w:ascii="Arial" w:cs="Arial" w:eastAsia="Arial" w:hAnsi="Arial"/>
              <w:color w:val="1c304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360"/>
            </w:tabs>
            <w:spacing w:before="200" w:line="240" w:lineRule="auto"/>
            <w:ind w:left="0" w:firstLine="0"/>
            <w:rPr>
              <w:rFonts w:ascii="Arial" w:cs="Arial" w:eastAsia="Arial" w:hAnsi="Arial"/>
              <w:color w:val="1c304a"/>
            </w:rPr>
          </w:pPr>
          <w:hyperlink w:anchor="_7zpeanjxgwxe">
            <w:r w:rsidDel="00000000" w:rsidR="00000000" w:rsidRPr="00000000">
              <w:rPr>
                <w:rFonts w:ascii="Arial" w:cs="Arial" w:eastAsia="Arial" w:hAnsi="Arial"/>
                <w:b w:val="1"/>
                <w:color w:val="1c304a"/>
                <w:rtl w:val="0"/>
              </w:rPr>
              <w:t xml:space="preserve">Table of Contents</w:t>
            </w:r>
          </w:hyperlink>
          <w:r w:rsidDel="00000000" w:rsidR="00000000" w:rsidRPr="00000000">
            <w:rPr>
              <w:rFonts w:ascii="Arial" w:cs="Arial" w:eastAsia="Arial" w:hAnsi="Arial"/>
              <w:b w:val="1"/>
              <w:color w:val="1c304a"/>
              <w:rtl w:val="0"/>
            </w:rPr>
            <w:tab/>
          </w:r>
          <w:r w:rsidDel="00000000" w:rsidR="00000000" w:rsidRPr="00000000">
            <w:fldChar w:fldCharType="begin"/>
            <w:instrText xml:space="preserve"> PAGEREF _7zpeanjxgwxe \h </w:instrText>
            <w:fldChar w:fldCharType="separate"/>
          </w:r>
          <w:r w:rsidDel="00000000" w:rsidR="00000000" w:rsidRPr="00000000">
            <w:rPr>
              <w:rFonts w:ascii="Arial" w:cs="Arial" w:eastAsia="Arial" w:hAnsi="Arial"/>
              <w:b w:val="1"/>
              <w:color w:val="1c304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60"/>
            </w:tabs>
            <w:spacing w:before="200" w:line="240" w:lineRule="auto"/>
            <w:ind w:left="0" w:firstLine="0"/>
            <w:rPr>
              <w:rFonts w:ascii="Arial" w:cs="Arial" w:eastAsia="Arial" w:hAnsi="Arial"/>
              <w:color w:val="1c304a"/>
            </w:rPr>
          </w:pPr>
          <w:hyperlink w:anchor="_6c0j9t5y8a9f">
            <w:r w:rsidDel="00000000" w:rsidR="00000000" w:rsidRPr="00000000">
              <w:rPr>
                <w:rFonts w:ascii="Arial" w:cs="Arial" w:eastAsia="Arial" w:hAnsi="Arial"/>
                <w:b w:val="1"/>
                <w:color w:val="1c304a"/>
                <w:rtl w:val="0"/>
              </w:rPr>
              <w:t xml:space="preserve">1. Introduction</w:t>
            </w:r>
          </w:hyperlink>
          <w:r w:rsidDel="00000000" w:rsidR="00000000" w:rsidRPr="00000000">
            <w:rPr>
              <w:rFonts w:ascii="Arial" w:cs="Arial" w:eastAsia="Arial" w:hAnsi="Arial"/>
              <w:b w:val="1"/>
              <w:color w:val="1c304a"/>
              <w:rtl w:val="0"/>
            </w:rPr>
            <w:tab/>
          </w:r>
          <w:r w:rsidDel="00000000" w:rsidR="00000000" w:rsidRPr="00000000">
            <w:fldChar w:fldCharType="begin"/>
            <w:instrText xml:space="preserve"> PAGEREF _6c0j9t5y8a9f \h </w:instrText>
            <w:fldChar w:fldCharType="separate"/>
          </w:r>
          <w:r w:rsidDel="00000000" w:rsidR="00000000" w:rsidRPr="00000000">
            <w:rPr>
              <w:rFonts w:ascii="Arial" w:cs="Arial" w:eastAsia="Arial" w:hAnsi="Arial"/>
              <w:b w:val="1"/>
              <w:color w:val="1c304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360"/>
            </w:tabs>
            <w:spacing w:before="60" w:line="240" w:lineRule="auto"/>
            <w:ind w:left="1080" w:firstLine="0"/>
            <w:rPr>
              <w:rFonts w:ascii="Arial" w:cs="Arial" w:eastAsia="Arial" w:hAnsi="Arial"/>
              <w:color w:val="1c304a"/>
            </w:rPr>
          </w:pPr>
          <w:hyperlink w:anchor="_9t00oei30kav">
            <w:r w:rsidDel="00000000" w:rsidR="00000000" w:rsidRPr="00000000">
              <w:rPr>
                <w:rFonts w:ascii="Arial" w:cs="Arial" w:eastAsia="Arial" w:hAnsi="Arial"/>
                <w:color w:val="1c304a"/>
                <w:rtl w:val="0"/>
              </w:rPr>
              <w:t xml:space="preserve">Figure 1: Integrator Role of the CDO</w:t>
            </w:r>
          </w:hyperlink>
          <w:r w:rsidDel="00000000" w:rsidR="00000000" w:rsidRPr="00000000">
            <w:rPr>
              <w:rFonts w:ascii="Arial" w:cs="Arial" w:eastAsia="Arial" w:hAnsi="Arial"/>
              <w:color w:val="1c304a"/>
              <w:rtl w:val="0"/>
            </w:rPr>
            <w:tab/>
          </w:r>
          <w:r w:rsidDel="00000000" w:rsidR="00000000" w:rsidRPr="00000000">
            <w:fldChar w:fldCharType="begin"/>
            <w:instrText xml:space="preserve"> PAGEREF _9t00oei30kav \h </w:instrText>
            <w:fldChar w:fldCharType="separate"/>
          </w:r>
          <w:r w:rsidDel="00000000" w:rsidR="00000000" w:rsidRPr="00000000">
            <w:rPr>
              <w:rFonts w:ascii="Arial" w:cs="Arial" w:eastAsia="Arial" w:hAnsi="Arial"/>
              <w:color w:val="1c304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60"/>
            </w:tabs>
            <w:spacing w:before="200" w:line="240" w:lineRule="auto"/>
            <w:ind w:left="0" w:firstLine="0"/>
            <w:rPr>
              <w:rFonts w:ascii="Helvetica Neue" w:cs="Helvetica Neue" w:eastAsia="Helvetica Neue" w:hAnsi="Helvetica Neue"/>
              <w:b w:val="0"/>
              <w:i w:val="0"/>
              <w:smallCaps w:val="0"/>
              <w:strike w:val="0"/>
              <w:color w:val="333333"/>
              <w:sz w:val="20"/>
              <w:szCs w:val="20"/>
              <w:u w:val="none"/>
              <w:shd w:fill="auto" w:val="clear"/>
              <w:vertAlign w:val="baseline"/>
            </w:rPr>
          </w:pPr>
          <w:hyperlink w:anchor="_1y810tw">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2. CDO Mission</w:t>
            </w:r>
          </w:hyperlink>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Helvetica Neue" w:cs="Helvetica Neue" w:eastAsia="Helvetica Neue" w:hAnsi="Helvetica Neue"/>
              <w:b w:val="1"/>
              <w:i w:val="0"/>
              <w:smallCaps w:val="0"/>
              <w:strike w:val="0"/>
              <w:color w:val="333333"/>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60"/>
            </w:tabs>
            <w:spacing w:before="200" w:line="240" w:lineRule="auto"/>
            <w:ind w:left="0" w:firstLine="0"/>
            <w:rPr>
              <w:rFonts w:ascii="Arial" w:cs="Arial" w:eastAsia="Arial" w:hAnsi="Arial"/>
              <w:color w:val="1c304a"/>
            </w:rPr>
          </w:pPr>
          <w:hyperlink w:anchor="_9t9phi1w8g79">
            <w:r w:rsidDel="00000000" w:rsidR="00000000" w:rsidRPr="00000000">
              <w:rPr>
                <w:rFonts w:ascii="Arial" w:cs="Arial" w:eastAsia="Arial" w:hAnsi="Arial"/>
                <w:b w:val="1"/>
                <w:color w:val="1c304a"/>
                <w:rtl w:val="0"/>
              </w:rPr>
              <w:t xml:space="preserve">3. CDO Vision</w:t>
            </w:r>
          </w:hyperlink>
          <w:r w:rsidDel="00000000" w:rsidR="00000000" w:rsidRPr="00000000">
            <w:rPr>
              <w:rFonts w:ascii="Arial" w:cs="Arial" w:eastAsia="Arial" w:hAnsi="Arial"/>
              <w:b w:val="1"/>
              <w:color w:val="1c304a"/>
              <w:rtl w:val="0"/>
            </w:rPr>
            <w:tab/>
          </w:r>
          <w:r w:rsidDel="00000000" w:rsidR="00000000" w:rsidRPr="00000000">
            <w:fldChar w:fldCharType="begin"/>
            <w:instrText xml:space="preserve"> PAGEREF _9t9phi1w8g79 \h </w:instrText>
            <w:fldChar w:fldCharType="separate"/>
          </w:r>
          <w:r w:rsidDel="00000000" w:rsidR="00000000" w:rsidRPr="00000000">
            <w:rPr>
              <w:rFonts w:ascii="Arial" w:cs="Arial" w:eastAsia="Arial" w:hAnsi="Arial"/>
              <w:b w:val="1"/>
              <w:color w:val="1c304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60"/>
            </w:tabs>
            <w:spacing w:before="200" w:line="240" w:lineRule="auto"/>
            <w:ind w:left="0" w:firstLine="0"/>
            <w:rPr>
              <w:rFonts w:ascii="Arial" w:cs="Arial" w:eastAsia="Arial" w:hAnsi="Arial"/>
              <w:color w:val="1c304a"/>
            </w:rPr>
          </w:pPr>
          <w:hyperlink w:anchor="_dpprtl5bn34t">
            <w:r w:rsidDel="00000000" w:rsidR="00000000" w:rsidRPr="00000000">
              <w:rPr>
                <w:rFonts w:ascii="Arial" w:cs="Arial" w:eastAsia="Arial" w:hAnsi="Arial"/>
                <w:b w:val="1"/>
                <w:color w:val="1c304a"/>
                <w:rtl w:val="0"/>
              </w:rPr>
              <w:t xml:space="preserve">4. CDO Authoritative Functions and Responsibilities</w:t>
            </w:r>
          </w:hyperlink>
          <w:r w:rsidDel="00000000" w:rsidR="00000000" w:rsidRPr="00000000">
            <w:rPr>
              <w:rFonts w:ascii="Arial" w:cs="Arial" w:eastAsia="Arial" w:hAnsi="Arial"/>
              <w:b w:val="1"/>
              <w:color w:val="1c304a"/>
              <w:rtl w:val="0"/>
            </w:rPr>
            <w:tab/>
          </w:r>
          <w:r w:rsidDel="00000000" w:rsidR="00000000" w:rsidRPr="00000000">
            <w:fldChar w:fldCharType="begin"/>
            <w:instrText xml:space="preserve"> PAGEREF _dpprtl5bn34t \h </w:instrText>
            <w:fldChar w:fldCharType="separate"/>
          </w:r>
          <w:r w:rsidDel="00000000" w:rsidR="00000000" w:rsidRPr="00000000">
            <w:rPr>
              <w:rFonts w:ascii="Arial" w:cs="Arial" w:eastAsia="Arial" w:hAnsi="Arial"/>
              <w:b w:val="1"/>
              <w:color w:val="1c304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
            </w:tabs>
            <w:spacing w:before="60" w:line="240" w:lineRule="auto"/>
            <w:ind w:left="1080" w:firstLine="0"/>
            <w:rPr>
              <w:rFonts w:ascii="Arial" w:cs="Arial" w:eastAsia="Arial" w:hAnsi="Arial"/>
              <w:color w:val="1c304a"/>
            </w:rPr>
          </w:pPr>
          <w:hyperlink w:anchor="_ahzd25u70vhl">
            <w:r w:rsidDel="00000000" w:rsidR="00000000" w:rsidRPr="00000000">
              <w:rPr>
                <w:rFonts w:ascii="Arial" w:cs="Arial" w:eastAsia="Arial" w:hAnsi="Arial"/>
                <w:color w:val="1c304a"/>
                <w:rtl w:val="0"/>
              </w:rPr>
              <w:t xml:space="preserve">Leadership &amp; Guidance</w:t>
            </w:r>
          </w:hyperlink>
          <w:r w:rsidDel="00000000" w:rsidR="00000000" w:rsidRPr="00000000">
            <w:rPr>
              <w:rFonts w:ascii="Arial" w:cs="Arial" w:eastAsia="Arial" w:hAnsi="Arial"/>
              <w:color w:val="1c304a"/>
              <w:rtl w:val="0"/>
            </w:rPr>
            <w:tab/>
          </w:r>
          <w:r w:rsidDel="00000000" w:rsidR="00000000" w:rsidRPr="00000000">
            <w:fldChar w:fldCharType="begin"/>
            <w:instrText xml:space="preserve"> PAGEREF _ahzd25u70vhl \h </w:instrText>
            <w:fldChar w:fldCharType="separate"/>
          </w:r>
          <w:r w:rsidDel="00000000" w:rsidR="00000000" w:rsidRPr="00000000">
            <w:rPr>
              <w:rFonts w:ascii="Arial" w:cs="Arial" w:eastAsia="Arial" w:hAnsi="Arial"/>
              <w:color w:val="1c304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360"/>
            </w:tabs>
            <w:spacing w:before="60" w:line="240" w:lineRule="auto"/>
            <w:ind w:left="1080" w:firstLine="0"/>
            <w:rPr>
              <w:rFonts w:ascii="Arial" w:cs="Arial" w:eastAsia="Arial" w:hAnsi="Arial"/>
              <w:color w:val="1c304a"/>
            </w:rPr>
          </w:pPr>
          <w:hyperlink w:anchor="_fiau1j43d97n">
            <w:r w:rsidDel="00000000" w:rsidR="00000000" w:rsidRPr="00000000">
              <w:rPr>
                <w:rFonts w:ascii="Arial" w:cs="Arial" w:eastAsia="Arial" w:hAnsi="Arial"/>
                <w:color w:val="1c304a"/>
                <w:rtl w:val="0"/>
              </w:rPr>
              <w:t xml:space="preserve">Assistance &amp; Implementation</w:t>
            </w:r>
          </w:hyperlink>
          <w:r w:rsidDel="00000000" w:rsidR="00000000" w:rsidRPr="00000000">
            <w:rPr>
              <w:rFonts w:ascii="Arial" w:cs="Arial" w:eastAsia="Arial" w:hAnsi="Arial"/>
              <w:color w:val="1c304a"/>
              <w:rtl w:val="0"/>
            </w:rPr>
            <w:tab/>
          </w:r>
          <w:r w:rsidDel="00000000" w:rsidR="00000000" w:rsidRPr="00000000">
            <w:fldChar w:fldCharType="begin"/>
            <w:instrText xml:space="preserve"> PAGEREF _fiau1j43d97n \h </w:instrText>
            <w:fldChar w:fldCharType="separate"/>
          </w:r>
          <w:r w:rsidDel="00000000" w:rsidR="00000000" w:rsidRPr="00000000">
            <w:rPr>
              <w:rFonts w:ascii="Arial" w:cs="Arial" w:eastAsia="Arial" w:hAnsi="Arial"/>
              <w:color w:val="1c304a"/>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360"/>
            </w:tabs>
            <w:spacing w:before="60" w:line="240" w:lineRule="auto"/>
            <w:ind w:left="1080" w:firstLine="0"/>
            <w:rPr>
              <w:rFonts w:ascii="Arial" w:cs="Arial" w:eastAsia="Arial" w:hAnsi="Arial"/>
              <w:color w:val="1c304a"/>
            </w:rPr>
          </w:pPr>
          <w:hyperlink w:anchor="_tg7eb4d2og9w">
            <w:r w:rsidDel="00000000" w:rsidR="00000000" w:rsidRPr="00000000">
              <w:rPr>
                <w:rFonts w:ascii="Arial" w:cs="Arial" w:eastAsia="Arial" w:hAnsi="Arial"/>
                <w:color w:val="1c304a"/>
                <w:rtl w:val="0"/>
              </w:rPr>
              <w:t xml:space="preserve">Enterprise Data Governance</w:t>
            </w:r>
          </w:hyperlink>
          <w:r w:rsidDel="00000000" w:rsidR="00000000" w:rsidRPr="00000000">
            <w:rPr>
              <w:rFonts w:ascii="Arial" w:cs="Arial" w:eastAsia="Arial" w:hAnsi="Arial"/>
              <w:color w:val="1c304a"/>
              <w:rtl w:val="0"/>
            </w:rPr>
            <w:tab/>
          </w:r>
          <w:r w:rsidDel="00000000" w:rsidR="00000000" w:rsidRPr="00000000">
            <w:fldChar w:fldCharType="begin"/>
            <w:instrText xml:space="preserve"> PAGEREF _tg7eb4d2og9w \h </w:instrText>
            <w:fldChar w:fldCharType="separate"/>
          </w:r>
          <w:r w:rsidDel="00000000" w:rsidR="00000000" w:rsidRPr="00000000">
            <w:rPr>
              <w:rFonts w:ascii="Arial" w:cs="Arial" w:eastAsia="Arial" w:hAnsi="Arial"/>
              <w:color w:val="1c304a"/>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360"/>
            </w:tabs>
            <w:spacing w:before="60" w:line="240" w:lineRule="auto"/>
            <w:ind w:left="1080" w:firstLine="0"/>
            <w:rPr>
              <w:rFonts w:ascii="Arial" w:cs="Arial" w:eastAsia="Arial" w:hAnsi="Arial"/>
              <w:color w:val="1c304a"/>
            </w:rPr>
          </w:pPr>
          <w:hyperlink w:anchor="_bsuobthmqy23">
            <w:r w:rsidDel="00000000" w:rsidR="00000000" w:rsidRPr="00000000">
              <w:rPr>
                <w:rFonts w:ascii="Arial" w:cs="Arial" w:eastAsia="Arial" w:hAnsi="Arial"/>
                <w:color w:val="1c304a"/>
                <w:rtl w:val="0"/>
              </w:rPr>
              <w:t xml:space="preserve">OPEN Data</w:t>
            </w:r>
          </w:hyperlink>
          <w:r w:rsidDel="00000000" w:rsidR="00000000" w:rsidRPr="00000000">
            <w:rPr>
              <w:rFonts w:ascii="Arial" w:cs="Arial" w:eastAsia="Arial" w:hAnsi="Arial"/>
              <w:color w:val="1c304a"/>
              <w:rtl w:val="0"/>
            </w:rPr>
            <w:tab/>
          </w:r>
          <w:r w:rsidDel="00000000" w:rsidR="00000000" w:rsidRPr="00000000">
            <w:fldChar w:fldCharType="begin"/>
            <w:instrText xml:space="preserve"> PAGEREF _bsuobthmqy23 \h </w:instrText>
            <w:fldChar w:fldCharType="separate"/>
          </w:r>
          <w:r w:rsidDel="00000000" w:rsidR="00000000" w:rsidRPr="00000000">
            <w:rPr>
              <w:rFonts w:ascii="Arial" w:cs="Arial" w:eastAsia="Arial" w:hAnsi="Arial"/>
              <w:color w:val="1c304a"/>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360"/>
            </w:tabs>
            <w:spacing w:before="60" w:line="240" w:lineRule="auto"/>
            <w:ind w:left="1080" w:firstLine="0"/>
            <w:rPr>
              <w:rFonts w:ascii="Arial" w:cs="Arial" w:eastAsia="Arial" w:hAnsi="Arial"/>
              <w:color w:val="1c304a"/>
            </w:rPr>
          </w:pPr>
          <w:hyperlink w:anchor="_zddu75j87kn2">
            <w:r w:rsidDel="00000000" w:rsidR="00000000" w:rsidRPr="00000000">
              <w:rPr>
                <w:rFonts w:ascii="Arial" w:cs="Arial" w:eastAsia="Arial" w:hAnsi="Arial"/>
                <w:color w:val="1c304a"/>
                <w:rtl w:val="0"/>
              </w:rPr>
              <w:t xml:space="preserve">Paperwork Reduction Act (PRA)</w:t>
            </w:r>
          </w:hyperlink>
          <w:r w:rsidDel="00000000" w:rsidR="00000000" w:rsidRPr="00000000">
            <w:rPr>
              <w:rFonts w:ascii="Arial" w:cs="Arial" w:eastAsia="Arial" w:hAnsi="Arial"/>
              <w:color w:val="1c304a"/>
              <w:rtl w:val="0"/>
            </w:rPr>
            <w:tab/>
          </w:r>
          <w:r w:rsidDel="00000000" w:rsidR="00000000" w:rsidRPr="00000000">
            <w:fldChar w:fldCharType="begin"/>
            <w:instrText xml:space="preserve"> PAGEREF _zddu75j87kn2 \h </w:instrText>
            <w:fldChar w:fldCharType="separate"/>
          </w:r>
          <w:r w:rsidDel="00000000" w:rsidR="00000000" w:rsidRPr="00000000">
            <w:rPr>
              <w:rFonts w:ascii="Arial" w:cs="Arial" w:eastAsia="Arial" w:hAnsi="Arial"/>
              <w:color w:val="1c304a"/>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360"/>
            </w:tabs>
            <w:spacing w:before="60" w:line="240" w:lineRule="auto"/>
            <w:ind w:left="1080" w:firstLine="0"/>
            <w:rPr>
              <w:rFonts w:ascii="Arial" w:cs="Arial" w:eastAsia="Arial" w:hAnsi="Arial"/>
              <w:color w:val="1c304a"/>
            </w:rPr>
          </w:pPr>
          <w:hyperlink w:anchor="_h21c4y5kjwa4">
            <w:r w:rsidDel="00000000" w:rsidR="00000000" w:rsidRPr="00000000">
              <w:rPr>
                <w:rFonts w:ascii="Arial" w:cs="Arial" w:eastAsia="Arial" w:hAnsi="Arial"/>
                <w:color w:val="1c304a"/>
                <w:rtl w:val="0"/>
              </w:rPr>
              <w:t xml:space="preserve">Technical Responsibilities</w:t>
            </w:r>
          </w:hyperlink>
          <w:r w:rsidDel="00000000" w:rsidR="00000000" w:rsidRPr="00000000">
            <w:rPr>
              <w:rFonts w:ascii="Arial" w:cs="Arial" w:eastAsia="Arial" w:hAnsi="Arial"/>
              <w:color w:val="1c304a"/>
              <w:rtl w:val="0"/>
            </w:rPr>
            <w:tab/>
          </w:r>
          <w:r w:rsidDel="00000000" w:rsidR="00000000" w:rsidRPr="00000000">
            <w:fldChar w:fldCharType="begin"/>
            <w:instrText xml:space="preserve"> PAGEREF _h21c4y5kjwa4 \h </w:instrText>
            <w:fldChar w:fldCharType="separate"/>
          </w:r>
          <w:r w:rsidDel="00000000" w:rsidR="00000000" w:rsidRPr="00000000">
            <w:rPr>
              <w:rFonts w:ascii="Arial" w:cs="Arial" w:eastAsia="Arial" w:hAnsi="Arial"/>
              <w:color w:val="1c304a"/>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360"/>
            </w:tabs>
            <w:spacing w:before="60" w:line="240" w:lineRule="auto"/>
            <w:ind w:left="1080" w:firstLine="0"/>
            <w:rPr>
              <w:rFonts w:ascii="Arial" w:cs="Arial" w:eastAsia="Arial" w:hAnsi="Arial"/>
              <w:color w:val="1c304a"/>
            </w:rPr>
          </w:pPr>
          <w:hyperlink w:anchor="_fximhd6hb8w6">
            <w:r w:rsidDel="00000000" w:rsidR="00000000" w:rsidRPr="00000000">
              <w:rPr>
                <w:rFonts w:ascii="Arial" w:cs="Arial" w:eastAsia="Arial" w:hAnsi="Arial"/>
                <w:color w:val="1c304a"/>
                <w:rtl w:val="0"/>
              </w:rPr>
              <w:t xml:space="preserve">Non-technical Responsibilities</w:t>
            </w:r>
          </w:hyperlink>
          <w:r w:rsidDel="00000000" w:rsidR="00000000" w:rsidRPr="00000000">
            <w:rPr>
              <w:rFonts w:ascii="Arial" w:cs="Arial" w:eastAsia="Arial" w:hAnsi="Arial"/>
              <w:color w:val="1c304a"/>
              <w:rtl w:val="0"/>
            </w:rPr>
            <w:tab/>
          </w:r>
          <w:r w:rsidDel="00000000" w:rsidR="00000000" w:rsidRPr="00000000">
            <w:fldChar w:fldCharType="begin"/>
            <w:instrText xml:space="preserve"> PAGEREF _fximhd6hb8w6 \h </w:instrText>
            <w:fldChar w:fldCharType="separate"/>
          </w:r>
          <w:r w:rsidDel="00000000" w:rsidR="00000000" w:rsidRPr="00000000">
            <w:rPr>
              <w:rFonts w:ascii="Arial" w:cs="Arial" w:eastAsia="Arial" w:hAnsi="Arial"/>
              <w:color w:val="1c304a"/>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360"/>
            </w:tabs>
            <w:spacing w:before="60" w:line="240" w:lineRule="auto"/>
            <w:ind w:left="1080" w:firstLine="0"/>
            <w:rPr>
              <w:rFonts w:ascii="Arial" w:cs="Arial" w:eastAsia="Arial" w:hAnsi="Arial"/>
              <w:color w:val="1c304a"/>
            </w:rPr>
          </w:pPr>
          <w:hyperlink w:anchor="_vaxlb8b21370">
            <w:r w:rsidDel="00000000" w:rsidR="00000000" w:rsidRPr="00000000">
              <w:rPr>
                <w:rFonts w:ascii="Arial" w:cs="Arial" w:eastAsia="Arial" w:hAnsi="Arial"/>
                <w:color w:val="1c304a"/>
                <w:rtl w:val="0"/>
              </w:rPr>
              <w:t xml:space="preserve">Advocatory Responsibilities</w:t>
            </w:r>
          </w:hyperlink>
          <w:r w:rsidDel="00000000" w:rsidR="00000000" w:rsidRPr="00000000">
            <w:rPr>
              <w:rFonts w:ascii="Arial" w:cs="Arial" w:eastAsia="Arial" w:hAnsi="Arial"/>
              <w:color w:val="1c304a"/>
              <w:rtl w:val="0"/>
            </w:rPr>
            <w:tab/>
          </w:r>
          <w:r w:rsidDel="00000000" w:rsidR="00000000" w:rsidRPr="00000000">
            <w:fldChar w:fldCharType="begin"/>
            <w:instrText xml:space="preserve"> PAGEREF _vaxlb8b21370 \h </w:instrText>
            <w:fldChar w:fldCharType="separate"/>
          </w:r>
          <w:r w:rsidDel="00000000" w:rsidR="00000000" w:rsidRPr="00000000">
            <w:rPr>
              <w:rFonts w:ascii="Arial" w:cs="Arial" w:eastAsia="Arial" w:hAnsi="Arial"/>
              <w:color w:val="1c304a"/>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360"/>
            </w:tabs>
            <w:spacing w:before="200" w:line="240" w:lineRule="auto"/>
            <w:ind w:left="0" w:firstLine="0"/>
            <w:rPr>
              <w:rFonts w:ascii="Arial" w:cs="Arial" w:eastAsia="Arial" w:hAnsi="Arial"/>
              <w:color w:val="1c304a"/>
            </w:rPr>
          </w:pPr>
          <w:hyperlink w:anchor="_aioitsoj81dq">
            <w:r w:rsidDel="00000000" w:rsidR="00000000" w:rsidRPr="00000000">
              <w:rPr>
                <w:rFonts w:ascii="Arial" w:cs="Arial" w:eastAsia="Arial" w:hAnsi="Arial"/>
                <w:b w:val="1"/>
                <w:color w:val="1c304a"/>
                <w:rtl w:val="0"/>
              </w:rPr>
              <w:t xml:space="preserve">5. Data Governance Organizational Structure</w:t>
            </w:r>
          </w:hyperlink>
          <w:r w:rsidDel="00000000" w:rsidR="00000000" w:rsidRPr="00000000">
            <w:rPr>
              <w:rFonts w:ascii="Arial" w:cs="Arial" w:eastAsia="Arial" w:hAnsi="Arial"/>
              <w:b w:val="1"/>
              <w:color w:val="1c304a"/>
              <w:rtl w:val="0"/>
            </w:rPr>
            <w:tab/>
          </w:r>
          <w:r w:rsidDel="00000000" w:rsidR="00000000" w:rsidRPr="00000000">
            <w:fldChar w:fldCharType="begin"/>
            <w:instrText xml:space="preserve"> PAGEREF _aioitsoj81dq \h </w:instrText>
            <w:fldChar w:fldCharType="separate"/>
          </w:r>
          <w:r w:rsidDel="00000000" w:rsidR="00000000" w:rsidRPr="00000000">
            <w:rPr>
              <w:rFonts w:ascii="Arial" w:cs="Arial" w:eastAsia="Arial" w:hAnsi="Arial"/>
              <w:b w:val="1"/>
              <w:color w:val="1c304a"/>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360"/>
            </w:tabs>
            <w:spacing w:before="60" w:line="240" w:lineRule="auto"/>
            <w:ind w:left="360" w:firstLine="0"/>
            <w:rPr>
              <w:rFonts w:ascii="Helvetica Neue" w:cs="Helvetica Neue" w:eastAsia="Helvetica Neue" w:hAnsi="Helvetica Neue"/>
              <w:b w:val="0"/>
              <w:i w:val="0"/>
              <w:smallCaps w:val="0"/>
              <w:strike w:val="0"/>
              <w:color w:val="333333"/>
              <w:sz w:val="20"/>
              <w:szCs w:val="20"/>
              <w:u w:val="none"/>
              <w:shd w:fill="auto" w:val="clear"/>
              <w:vertAlign w:val="baseline"/>
            </w:rPr>
          </w:pPr>
          <w:hyperlink w:anchor="_2bn6wsx">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5.1 OCDO Team</w:t>
            </w:r>
          </w:hyperlink>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360"/>
            </w:tabs>
            <w:spacing w:before="60" w:line="240" w:lineRule="auto"/>
            <w:ind w:left="1080" w:firstLine="0"/>
            <w:rPr>
              <w:rFonts w:ascii="Arial" w:cs="Arial" w:eastAsia="Arial" w:hAnsi="Arial"/>
              <w:color w:val="1c304a"/>
            </w:rPr>
          </w:pPr>
          <w:hyperlink w:anchor="_mnqn9pq4knn2">
            <w:r w:rsidDel="00000000" w:rsidR="00000000" w:rsidRPr="00000000">
              <w:rPr>
                <w:rFonts w:ascii="Arial" w:cs="Arial" w:eastAsia="Arial" w:hAnsi="Arial"/>
                <w:color w:val="1c304a"/>
                <w:rtl w:val="0"/>
              </w:rPr>
              <w:t xml:space="preserve">Table 1: OCDO Roles and Responsibilities</w:t>
            </w:r>
          </w:hyperlink>
          <w:r w:rsidDel="00000000" w:rsidR="00000000" w:rsidRPr="00000000">
            <w:rPr>
              <w:rFonts w:ascii="Arial" w:cs="Arial" w:eastAsia="Arial" w:hAnsi="Arial"/>
              <w:color w:val="1c304a"/>
              <w:rtl w:val="0"/>
            </w:rPr>
            <w:tab/>
          </w:r>
          <w:r w:rsidDel="00000000" w:rsidR="00000000" w:rsidRPr="00000000">
            <w:fldChar w:fldCharType="begin"/>
            <w:instrText xml:space="preserve"> PAGEREF _mnqn9pq4knn2 \h </w:instrText>
            <w:fldChar w:fldCharType="separate"/>
          </w:r>
          <w:r w:rsidDel="00000000" w:rsidR="00000000" w:rsidRPr="00000000">
            <w:rPr>
              <w:rFonts w:ascii="Arial" w:cs="Arial" w:eastAsia="Arial" w:hAnsi="Arial"/>
              <w:color w:val="1c304a"/>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360"/>
            </w:tabs>
            <w:spacing w:before="60" w:line="240" w:lineRule="auto"/>
            <w:ind w:left="360" w:firstLine="0"/>
            <w:rPr>
              <w:rFonts w:ascii="Helvetica Neue" w:cs="Helvetica Neue" w:eastAsia="Helvetica Neue" w:hAnsi="Helvetica Neue"/>
              <w:b w:val="0"/>
              <w:i w:val="0"/>
              <w:smallCaps w:val="0"/>
              <w:strike w:val="0"/>
              <w:color w:val="333333"/>
              <w:sz w:val="20"/>
              <w:szCs w:val="20"/>
              <w:u w:val="none"/>
              <w:shd w:fill="auto" w:val="clear"/>
              <w:vertAlign w:val="baseline"/>
            </w:rPr>
          </w:pPr>
          <w:hyperlink w:anchor="_qsh70q">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5.2 Data Governance Operating Units</w:t>
            </w:r>
          </w:hyperlink>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360"/>
            </w:tabs>
            <w:spacing w:before="60" w:line="240" w:lineRule="auto"/>
            <w:ind w:left="1080" w:firstLine="0"/>
            <w:rPr>
              <w:rFonts w:ascii="Arial" w:cs="Arial" w:eastAsia="Arial" w:hAnsi="Arial"/>
              <w:color w:val="1c304a"/>
            </w:rPr>
          </w:pPr>
          <w:hyperlink w:anchor="_8fo626dpsv5r">
            <w:r w:rsidDel="00000000" w:rsidR="00000000" w:rsidRPr="00000000">
              <w:rPr>
                <w:rFonts w:ascii="Arial" w:cs="Arial" w:eastAsia="Arial" w:hAnsi="Arial"/>
                <w:color w:val="1c304a"/>
                <w:rtl w:val="0"/>
              </w:rPr>
              <w:t xml:space="preserve">Data Governance Steering Committee (DGSC)</w:t>
            </w:r>
          </w:hyperlink>
          <w:r w:rsidDel="00000000" w:rsidR="00000000" w:rsidRPr="00000000">
            <w:rPr>
              <w:rFonts w:ascii="Arial" w:cs="Arial" w:eastAsia="Arial" w:hAnsi="Arial"/>
              <w:color w:val="1c304a"/>
              <w:rtl w:val="0"/>
            </w:rPr>
            <w:tab/>
          </w:r>
          <w:r w:rsidDel="00000000" w:rsidR="00000000" w:rsidRPr="00000000">
            <w:fldChar w:fldCharType="begin"/>
            <w:instrText xml:space="preserve"> PAGEREF _8fo626dpsv5r \h </w:instrText>
            <w:fldChar w:fldCharType="separate"/>
          </w:r>
          <w:r w:rsidDel="00000000" w:rsidR="00000000" w:rsidRPr="00000000">
            <w:rPr>
              <w:rFonts w:ascii="Arial" w:cs="Arial" w:eastAsia="Arial" w:hAnsi="Arial"/>
              <w:color w:val="1c304a"/>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360"/>
            </w:tabs>
            <w:spacing w:before="60" w:line="240" w:lineRule="auto"/>
            <w:ind w:left="1080" w:firstLine="0"/>
            <w:rPr>
              <w:rFonts w:ascii="Arial" w:cs="Arial" w:eastAsia="Arial" w:hAnsi="Arial"/>
              <w:color w:val="1c304a"/>
            </w:rPr>
          </w:pPr>
          <w:hyperlink w:anchor="_9bfqj9j32ymg">
            <w:r w:rsidDel="00000000" w:rsidR="00000000" w:rsidRPr="00000000">
              <w:rPr>
                <w:rFonts w:ascii="Arial" w:cs="Arial" w:eastAsia="Arial" w:hAnsi="Arial"/>
                <w:color w:val="1c304a"/>
                <w:rtl w:val="0"/>
              </w:rPr>
              <w:t xml:space="preserve">Data Governance Advisory Group (DGAG)</w:t>
            </w:r>
          </w:hyperlink>
          <w:r w:rsidDel="00000000" w:rsidR="00000000" w:rsidRPr="00000000">
            <w:rPr>
              <w:rFonts w:ascii="Arial" w:cs="Arial" w:eastAsia="Arial" w:hAnsi="Arial"/>
              <w:color w:val="1c304a"/>
              <w:rtl w:val="0"/>
            </w:rPr>
            <w:tab/>
          </w:r>
          <w:r w:rsidDel="00000000" w:rsidR="00000000" w:rsidRPr="00000000">
            <w:fldChar w:fldCharType="begin"/>
            <w:instrText xml:space="preserve"> PAGEREF _9bfqj9j32ymg \h </w:instrText>
            <w:fldChar w:fldCharType="separate"/>
          </w:r>
          <w:r w:rsidDel="00000000" w:rsidR="00000000" w:rsidRPr="00000000">
            <w:rPr>
              <w:rFonts w:ascii="Arial" w:cs="Arial" w:eastAsia="Arial" w:hAnsi="Arial"/>
              <w:color w:val="1c304a"/>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360"/>
            </w:tabs>
            <w:spacing w:before="60" w:line="240" w:lineRule="auto"/>
            <w:ind w:left="1080" w:firstLine="0"/>
            <w:rPr>
              <w:rFonts w:ascii="Arial" w:cs="Arial" w:eastAsia="Arial" w:hAnsi="Arial"/>
              <w:color w:val="1c304a"/>
            </w:rPr>
          </w:pPr>
          <w:hyperlink w:anchor="_uugy9exirije">
            <w:r w:rsidDel="00000000" w:rsidR="00000000" w:rsidRPr="00000000">
              <w:rPr>
                <w:rFonts w:ascii="Arial" w:cs="Arial" w:eastAsia="Arial" w:hAnsi="Arial"/>
                <w:color w:val="1c304a"/>
                <w:rtl w:val="0"/>
              </w:rPr>
              <w:t xml:space="preserve">Data Advisors</w:t>
            </w:r>
          </w:hyperlink>
          <w:r w:rsidDel="00000000" w:rsidR="00000000" w:rsidRPr="00000000">
            <w:rPr>
              <w:rFonts w:ascii="Arial" w:cs="Arial" w:eastAsia="Arial" w:hAnsi="Arial"/>
              <w:color w:val="1c304a"/>
              <w:rtl w:val="0"/>
            </w:rPr>
            <w:tab/>
          </w:r>
          <w:r w:rsidDel="00000000" w:rsidR="00000000" w:rsidRPr="00000000">
            <w:fldChar w:fldCharType="begin"/>
            <w:instrText xml:space="preserve"> PAGEREF _uugy9exirije \h </w:instrText>
            <w:fldChar w:fldCharType="separate"/>
          </w:r>
          <w:r w:rsidDel="00000000" w:rsidR="00000000" w:rsidRPr="00000000">
            <w:rPr>
              <w:rFonts w:ascii="Arial" w:cs="Arial" w:eastAsia="Arial" w:hAnsi="Arial"/>
              <w:color w:val="1c304a"/>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360"/>
            </w:tabs>
            <w:spacing w:before="60" w:line="240" w:lineRule="auto"/>
            <w:ind w:left="360" w:firstLine="0"/>
            <w:rPr>
              <w:rFonts w:ascii="Helvetica Neue" w:cs="Helvetica Neue" w:eastAsia="Helvetica Neue" w:hAnsi="Helvetica Neue"/>
              <w:b w:val="0"/>
              <w:i w:val="0"/>
              <w:smallCaps w:val="0"/>
              <w:strike w:val="0"/>
              <w:color w:val="333333"/>
              <w:sz w:val="20"/>
              <w:szCs w:val="20"/>
              <w:u w:val="none"/>
              <w:shd w:fill="auto" w:val="clear"/>
              <w:vertAlign w:val="baseline"/>
            </w:rPr>
          </w:pPr>
          <w:hyperlink w:anchor="_3as4poj">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5.3 Data Governance Communication Plan</w:t>
            </w:r>
          </w:hyperlink>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360"/>
            </w:tabs>
            <w:spacing w:before="200" w:line="240" w:lineRule="auto"/>
            <w:ind w:left="0" w:firstLine="0"/>
            <w:rPr>
              <w:rFonts w:ascii="Helvetica Neue" w:cs="Helvetica Neue" w:eastAsia="Helvetica Neue" w:hAnsi="Helvetica Neue"/>
              <w:b w:val="0"/>
              <w:i w:val="0"/>
              <w:smallCaps w:val="0"/>
              <w:strike w:val="0"/>
              <w:color w:val="333333"/>
              <w:sz w:val="20"/>
              <w:szCs w:val="20"/>
              <w:u w:val="none"/>
              <w:shd w:fill="auto" w:val="clear"/>
              <w:vertAlign w:val="baseline"/>
            </w:rPr>
          </w:pPr>
          <w:hyperlink w:anchor="_1pxezwc">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6. Critical Success Factors</w:t>
            </w:r>
          </w:hyperlink>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Helvetica Neue" w:cs="Helvetica Neue" w:eastAsia="Helvetica Neue" w:hAnsi="Helvetica Neue"/>
              <w:b w:val="1"/>
              <w:i w:val="0"/>
              <w:smallCaps w:val="0"/>
              <w:strike w:val="0"/>
              <w:color w:val="333333"/>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360"/>
            </w:tabs>
            <w:spacing w:before="200" w:line="240" w:lineRule="auto"/>
            <w:ind w:left="0" w:firstLine="0"/>
            <w:rPr>
              <w:rFonts w:ascii="Arial" w:cs="Arial" w:eastAsia="Arial" w:hAnsi="Arial"/>
              <w:color w:val="1c304a"/>
            </w:rPr>
          </w:pPr>
          <w:hyperlink w:anchor="_xvafd9wmn56q">
            <w:r w:rsidDel="00000000" w:rsidR="00000000" w:rsidRPr="00000000">
              <w:rPr>
                <w:rFonts w:ascii="Arial" w:cs="Arial" w:eastAsia="Arial" w:hAnsi="Arial"/>
                <w:b w:val="1"/>
                <w:color w:val="1c304a"/>
                <w:rtl w:val="0"/>
              </w:rPr>
              <w:t xml:space="preserve">APPENDIX A: CDO Authorities and Responsibilities from Evidence Act</w:t>
            </w:r>
          </w:hyperlink>
          <w:r w:rsidDel="00000000" w:rsidR="00000000" w:rsidRPr="00000000">
            <w:rPr>
              <w:rFonts w:ascii="Arial" w:cs="Arial" w:eastAsia="Arial" w:hAnsi="Arial"/>
              <w:b w:val="1"/>
              <w:color w:val="1c304a"/>
              <w:rtl w:val="0"/>
            </w:rPr>
            <w:tab/>
          </w:r>
          <w:r w:rsidDel="00000000" w:rsidR="00000000" w:rsidRPr="00000000">
            <w:fldChar w:fldCharType="begin"/>
            <w:instrText xml:space="preserve"> PAGEREF _xvafd9wmn56q \h </w:instrText>
            <w:fldChar w:fldCharType="separate"/>
          </w:r>
          <w:r w:rsidDel="00000000" w:rsidR="00000000" w:rsidRPr="00000000">
            <w:rPr>
              <w:rFonts w:ascii="Arial" w:cs="Arial" w:eastAsia="Arial" w:hAnsi="Arial"/>
              <w:b w:val="1"/>
              <w:color w:val="1c304a"/>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360"/>
            </w:tabs>
            <w:spacing w:before="60" w:line="240" w:lineRule="auto"/>
            <w:ind w:left="1080" w:firstLine="0"/>
            <w:rPr>
              <w:rFonts w:ascii="Arial" w:cs="Arial" w:eastAsia="Arial" w:hAnsi="Arial"/>
              <w:color w:val="1c304a"/>
            </w:rPr>
          </w:pPr>
          <w:hyperlink w:anchor="_g3u4swqo0bu5">
            <w:r w:rsidDel="00000000" w:rsidR="00000000" w:rsidRPr="00000000">
              <w:rPr>
                <w:rFonts w:ascii="Arial" w:cs="Arial" w:eastAsia="Arial" w:hAnsi="Arial"/>
                <w:color w:val="1c304a"/>
                <w:rtl w:val="0"/>
              </w:rPr>
              <w:t xml:space="preserve">Table A1: Crosswalk of Evidence Act Functions and CDO Authorities and Responsibilities</w:t>
            </w:r>
          </w:hyperlink>
          <w:r w:rsidDel="00000000" w:rsidR="00000000" w:rsidRPr="00000000">
            <w:rPr>
              <w:rFonts w:ascii="Arial" w:cs="Arial" w:eastAsia="Arial" w:hAnsi="Arial"/>
              <w:color w:val="1c304a"/>
              <w:rtl w:val="0"/>
            </w:rPr>
            <w:tab/>
          </w:r>
          <w:r w:rsidDel="00000000" w:rsidR="00000000" w:rsidRPr="00000000">
            <w:fldChar w:fldCharType="begin"/>
            <w:instrText xml:space="preserve"> PAGEREF _g3u4swqo0bu5 \h </w:instrText>
            <w:fldChar w:fldCharType="separate"/>
          </w:r>
          <w:r w:rsidDel="00000000" w:rsidR="00000000" w:rsidRPr="00000000">
            <w:rPr>
              <w:rFonts w:ascii="Arial" w:cs="Arial" w:eastAsia="Arial" w:hAnsi="Arial"/>
              <w:color w:val="1c304a"/>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360"/>
            </w:tabs>
            <w:spacing w:before="200" w:line="240" w:lineRule="auto"/>
            <w:ind w:left="0" w:firstLine="0"/>
            <w:rPr>
              <w:rFonts w:ascii="Arial" w:cs="Arial" w:eastAsia="Arial" w:hAnsi="Arial"/>
              <w:color w:val="1c304a"/>
            </w:rPr>
          </w:pPr>
          <w:hyperlink w:anchor="_ikn45p4hoe1c">
            <w:r w:rsidDel="00000000" w:rsidR="00000000" w:rsidRPr="00000000">
              <w:rPr>
                <w:rFonts w:ascii="Arial" w:cs="Arial" w:eastAsia="Arial" w:hAnsi="Arial"/>
                <w:b w:val="1"/>
                <w:color w:val="1c304a"/>
                <w:rtl w:val="0"/>
              </w:rPr>
              <w:t xml:space="preserve">APPENDIX B: Acronyms</w:t>
            </w:r>
          </w:hyperlink>
          <w:r w:rsidDel="00000000" w:rsidR="00000000" w:rsidRPr="00000000">
            <w:rPr>
              <w:rFonts w:ascii="Arial" w:cs="Arial" w:eastAsia="Arial" w:hAnsi="Arial"/>
              <w:b w:val="1"/>
              <w:color w:val="1c304a"/>
              <w:rtl w:val="0"/>
            </w:rPr>
            <w:tab/>
          </w:r>
          <w:r w:rsidDel="00000000" w:rsidR="00000000" w:rsidRPr="00000000">
            <w:fldChar w:fldCharType="begin"/>
            <w:instrText xml:space="preserve"> PAGEREF _ikn45p4hoe1c \h </w:instrText>
            <w:fldChar w:fldCharType="separate"/>
          </w:r>
          <w:r w:rsidDel="00000000" w:rsidR="00000000" w:rsidRPr="00000000">
            <w:rPr>
              <w:rFonts w:ascii="Arial" w:cs="Arial" w:eastAsia="Arial" w:hAnsi="Arial"/>
              <w:b w:val="1"/>
              <w:color w:val="1c304a"/>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360"/>
            </w:tabs>
            <w:spacing w:before="60" w:line="240" w:lineRule="auto"/>
            <w:ind w:left="1080" w:firstLine="0"/>
            <w:rPr>
              <w:rFonts w:ascii="Arial" w:cs="Arial" w:eastAsia="Arial" w:hAnsi="Arial"/>
              <w:color w:val="1c304a"/>
            </w:rPr>
          </w:pPr>
          <w:hyperlink w:anchor="_cth19vw856c8">
            <w:r w:rsidDel="00000000" w:rsidR="00000000" w:rsidRPr="00000000">
              <w:rPr>
                <w:rFonts w:ascii="Arial" w:cs="Arial" w:eastAsia="Arial" w:hAnsi="Arial"/>
                <w:color w:val="1c304a"/>
                <w:rtl w:val="0"/>
              </w:rPr>
              <w:t xml:space="preserve">Table B`1: Acronyms</w:t>
            </w:r>
          </w:hyperlink>
          <w:r w:rsidDel="00000000" w:rsidR="00000000" w:rsidRPr="00000000">
            <w:rPr>
              <w:rFonts w:ascii="Arial" w:cs="Arial" w:eastAsia="Arial" w:hAnsi="Arial"/>
              <w:color w:val="1c304a"/>
              <w:rtl w:val="0"/>
            </w:rPr>
            <w:tab/>
          </w:r>
          <w:r w:rsidDel="00000000" w:rsidR="00000000" w:rsidRPr="00000000">
            <w:fldChar w:fldCharType="begin"/>
            <w:instrText xml:space="preserve"> PAGEREF _cth19vw856c8 \h </w:instrText>
            <w:fldChar w:fldCharType="separate"/>
          </w:r>
          <w:r w:rsidDel="00000000" w:rsidR="00000000" w:rsidRPr="00000000">
            <w:rPr>
              <w:rFonts w:ascii="Arial" w:cs="Arial" w:eastAsia="Arial" w:hAnsi="Arial"/>
              <w:color w:val="1c304a"/>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360"/>
            </w:tabs>
            <w:spacing w:after="80" w:before="200" w:line="240" w:lineRule="auto"/>
            <w:ind w:left="0" w:firstLine="0"/>
            <w:rPr>
              <w:rFonts w:ascii="Arial" w:cs="Arial" w:eastAsia="Arial" w:hAnsi="Arial"/>
              <w:color w:val="1c304a"/>
            </w:rPr>
          </w:pPr>
          <w:hyperlink w:anchor="_y9u6lkrpu5gv">
            <w:r w:rsidDel="00000000" w:rsidR="00000000" w:rsidRPr="00000000">
              <w:rPr>
                <w:rFonts w:ascii="Arial" w:cs="Arial" w:eastAsia="Arial" w:hAnsi="Arial"/>
                <w:b w:val="1"/>
                <w:color w:val="1c304a"/>
                <w:rtl w:val="0"/>
              </w:rPr>
              <w:t xml:space="preserve">APPENDIX C: References</w:t>
            </w:r>
          </w:hyperlink>
          <w:r w:rsidDel="00000000" w:rsidR="00000000" w:rsidRPr="00000000">
            <w:rPr>
              <w:rFonts w:ascii="Arial" w:cs="Arial" w:eastAsia="Arial" w:hAnsi="Arial"/>
              <w:b w:val="1"/>
              <w:color w:val="1c304a"/>
              <w:rtl w:val="0"/>
            </w:rPr>
            <w:tab/>
          </w:r>
          <w:r w:rsidDel="00000000" w:rsidR="00000000" w:rsidRPr="00000000">
            <w:fldChar w:fldCharType="begin"/>
            <w:instrText xml:space="preserve"> PAGEREF _y9u6lkrpu5gv \h </w:instrText>
            <w:fldChar w:fldCharType="separate"/>
          </w:r>
          <w:r w:rsidDel="00000000" w:rsidR="00000000" w:rsidRPr="00000000">
            <w:rPr>
              <w:rFonts w:ascii="Arial" w:cs="Arial" w:eastAsia="Arial" w:hAnsi="Arial"/>
              <w:b w:val="1"/>
              <w:color w:val="1c304a"/>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5">
      <w:pPr>
        <w:pStyle w:val="Heading1"/>
        <w:rPr>
          <w:rFonts w:ascii="Arial" w:cs="Arial" w:eastAsia="Arial" w:hAnsi="Arial"/>
        </w:rPr>
      </w:pPr>
      <w:bookmarkStart w:colFirst="0" w:colLast="0" w:name="_lu4vo0dviri1" w:id="26"/>
      <w:bookmarkEnd w:id="26"/>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rPr/>
      </w:pPr>
      <w:bookmarkStart w:colFirst="0" w:colLast="0" w:name="_6c0j9t5y8a9f" w:id="27"/>
      <w:bookmarkEnd w:id="27"/>
      <w:r w:rsidDel="00000000" w:rsidR="00000000" w:rsidRPr="00000000">
        <w:rPr>
          <w:rtl w:val="0"/>
        </w:rPr>
        <w:t xml:space="preserve">1.</w:t>
        <w:tab/>
        <w:t xml:space="preserve">Introduction</w:t>
      </w:r>
    </w:p>
    <w:p w:rsidR="00000000" w:rsidDel="00000000" w:rsidP="00000000" w:rsidRDefault="00000000" w:rsidRPr="00000000" w14:paraId="000000D7">
      <w:pPr>
        <w:rPr/>
      </w:pPr>
      <w:bookmarkStart w:colFirst="0" w:colLast="0" w:name="_fpyhcpsgp00o" w:id="15"/>
      <w:bookmarkEnd w:id="15"/>
      <w:r w:rsidDel="00000000" w:rsidR="00000000" w:rsidRPr="00000000">
        <w:rPr>
          <w:rtl w:val="0"/>
        </w:rPr>
      </w:r>
    </w:p>
    <w:tbl>
      <w:tblPr>
        <w:tblStyle w:val="Table8"/>
        <w:tblW w:w="9360.0" w:type="dxa"/>
        <w:jc w:val="left"/>
        <w:tblInd w:w="215.99999999999997"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9360"/>
        <w:tblGridChange w:id="0">
          <w:tblGrid>
            <w:gridCol w:w="9360"/>
          </w:tblGrid>
        </w:tblGridChange>
      </w:tblGrid>
      <w:tr>
        <w:tc>
          <w:tcPr>
            <w:shd w:fill="ffff00"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D8">
            <w:pPr>
              <w:widowControl w:val="0"/>
              <w:spacing w:line="240" w:lineRule="auto"/>
              <w:rPr>
                <w:i w:val="1"/>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0D9">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This section covers the legislative mandate for the establishment of the CDO, outlines the responsibilities assigned to the CDO at a high level, and describes the way in which the CDO is integrated within the organization. This section likely will not require changes, as it is a summary of legislative mandates. </w:t>
            </w:r>
          </w:p>
          <w:p w:rsidR="00000000" w:rsidDel="00000000" w:rsidP="00000000" w:rsidRDefault="00000000" w:rsidRPr="00000000" w14:paraId="000000DB">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DC">
            <w:pPr>
              <w:widowControl w:val="0"/>
              <w:spacing w:line="240" w:lineRule="auto"/>
              <w:rPr>
                <w:b w:val="1"/>
                <w:i w:val="1"/>
                <w:sz w:val="20"/>
                <w:szCs w:val="20"/>
              </w:rPr>
            </w:pPr>
            <w:r w:rsidDel="00000000" w:rsidR="00000000" w:rsidRPr="00000000">
              <w:rPr>
                <w:b w:val="1"/>
                <w:i w:val="1"/>
                <w:sz w:val="20"/>
                <w:szCs w:val="20"/>
                <w:rtl w:val="0"/>
              </w:rPr>
              <w:t xml:space="preserve">Delete this note when you have finished composing this document.</w:t>
            </w:r>
          </w:p>
        </w:tc>
      </w:tr>
    </w:tbl>
    <w:p w:rsidR="00000000" w:rsidDel="00000000" w:rsidP="00000000" w:rsidRDefault="00000000" w:rsidRPr="00000000" w14:paraId="000000DD">
      <w:pPr>
        <w:rPr/>
      </w:pPr>
      <w:bookmarkStart w:colFirst="0" w:colLast="0" w:name="_10mv05y2tl8l" w:id="4"/>
      <w:bookmarkEnd w:id="4"/>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Foundations for Evidence-Based Policymaking Act</w:t>
      </w:r>
      <w:r w:rsidDel="00000000" w:rsidR="00000000" w:rsidRPr="00000000">
        <w:rPr>
          <w:vertAlign w:val="superscript"/>
        </w:rPr>
        <w:footnoteReference w:customMarkFollows="0" w:id="0"/>
      </w:r>
      <w:r w:rsidDel="00000000" w:rsidR="00000000" w:rsidRPr="00000000">
        <w:rPr>
          <w:rtl w:val="0"/>
        </w:rPr>
        <w:t xml:space="preserve"> (Evidence Act) requires that each executive branch agency “designate a career appointee...in the agency as the Chief Data Officer” (CDO). Broadly speaking, the CDO shall possess “demonstrated training and experience in data management, collection, analysis, protection, use and dissemination of data”. More specifically, the Evidence Act identifies three pillars of work for which the CDO bears responsibility: data governance; the Open, Public, Electronic, and Necessary (OPEN) Government Data Act;</w:t>
      </w:r>
      <w:r w:rsidDel="00000000" w:rsidR="00000000" w:rsidRPr="00000000">
        <w:rPr>
          <w:vertAlign w:val="superscript"/>
        </w:rPr>
        <w:footnoteReference w:customMarkFollows="0" w:id="1"/>
      </w:r>
      <w:r w:rsidDel="00000000" w:rsidR="00000000" w:rsidRPr="00000000">
        <w:rPr>
          <w:rtl w:val="0"/>
        </w:rPr>
        <w:t xml:space="preserve"> and the Paperwork Reduction Act (PRA).</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M-19-23, issued by the Office of Management and Budget (OMB) and titled “Phase I Implementation for the Foundations for Evidence-Based Policymaking Act of 2018”, provides implementation guidance pertaining to the Evidence Act. It specifically requires the designation of a CDO by July of 2019 to support implementation of Evidence Act.</w:t>
      </w:r>
      <w:r w:rsidDel="00000000" w:rsidR="00000000" w:rsidRPr="00000000">
        <w:rPr>
          <w:vertAlign w:val="superscript"/>
        </w:rPr>
        <w:footnoteReference w:customMarkFollows="0" w:id="3"/>
      </w:r>
      <w:r w:rsidDel="00000000" w:rsidR="00000000" w:rsidRPr="00000000">
        <w:rPr>
          <w:rtl w:val="0"/>
        </w:rPr>
        <w:t xml:space="preserve"> Moreover, it states that each agency must establish an agency Data Governance Body chaired by the CDO by September 2019 to support the implementation of Evidence Act activities.</w:t>
      </w:r>
      <w:r w:rsidDel="00000000" w:rsidR="00000000" w:rsidRPr="00000000">
        <w:rPr>
          <w:vertAlign w:val="superscript"/>
        </w:rPr>
        <w:footnoteReference w:customMarkFollows="0" w:id="4"/>
      </w:r>
      <w:r w:rsidDel="00000000" w:rsidR="00000000" w:rsidRPr="00000000">
        <w:rPr>
          <w:rtl w:val="0"/>
        </w:rPr>
        <w:t xml:space="preserve"> The 2019 Federal Data Strategy (FDS) Year One Action Plan administers similar requirements.</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To meet its statutory requirements, comprehensively implement federal policy and corresponding guidance, and address data challenges, </w:t>
      </w:r>
      <w:r w:rsidDel="00000000" w:rsidR="00000000" w:rsidRPr="00000000">
        <w:rPr>
          <w:highlight w:val="yellow"/>
          <w:rtl w:val="0"/>
        </w:rPr>
        <w:t xml:space="preserve">[agency]</w:t>
      </w:r>
      <w:r w:rsidDel="00000000" w:rsidR="00000000" w:rsidRPr="00000000">
        <w:rPr>
          <w:rtl w:val="0"/>
        </w:rPr>
        <w:t xml:space="preserve"> is establishing an Office of the Chief Data Officer (OCDO). The CDO will serve as the executive responsible for enterprise data governance,</w:t>
      </w:r>
      <w:r w:rsidDel="00000000" w:rsidR="00000000" w:rsidRPr="00000000">
        <w:rPr>
          <w:rtl w:val="0"/>
        </w:rPr>
        <w:t xml:space="preserve"> OPEN</w:t>
      </w:r>
      <w:r w:rsidDel="00000000" w:rsidR="00000000" w:rsidRPr="00000000">
        <w:rPr>
          <w:rtl w:val="0"/>
        </w:rPr>
        <w:t xml:space="preserve"> data, and PRA.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19"/>
        </w:numPr>
        <w:ind w:left="720" w:hanging="360"/>
      </w:pPr>
      <w:r w:rsidDel="00000000" w:rsidR="00000000" w:rsidRPr="00000000">
        <w:rPr>
          <w:rtl w:val="0"/>
        </w:rPr>
        <w:t xml:space="preserve">Enterprise data governance will combine and enhance [</w:t>
      </w:r>
      <w:r w:rsidDel="00000000" w:rsidR="00000000" w:rsidRPr="00000000">
        <w:rPr>
          <w:highlight w:val="yellow"/>
          <w:rtl w:val="0"/>
        </w:rPr>
        <w:t xml:space="preserve">current governance efforts</w:t>
      </w:r>
      <w:r w:rsidDel="00000000" w:rsidR="00000000" w:rsidRPr="00000000">
        <w:rPr>
          <w:rtl w:val="0"/>
        </w:rPr>
        <w:t xml:space="preserve">] to create a structured and sustainable organization that is dedicated to defining standards, policies, and procedures, developing business processes, and optimizing stakeholder interaction required to manage </w:t>
      </w:r>
      <w:r w:rsidDel="00000000" w:rsidR="00000000" w:rsidRPr="00000000">
        <w:rPr>
          <w:highlight w:val="yellow"/>
          <w:rtl w:val="0"/>
        </w:rPr>
        <w:t xml:space="preserve">[agency]</w:t>
      </w:r>
      <w:r w:rsidDel="00000000" w:rsidR="00000000" w:rsidRPr="00000000">
        <w:rPr>
          <w:rtl w:val="0"/>
        </w:rPr>
        <w:t xml:space="preserve"> data as a strategic asset and enhance data-driven decision making across the enterprise</w:t>
      </w:r>
    </w:p>
    <w:p w:rsidR="00000000" w:rsidDel="00000000" w:rsidP="00000000" w:rsidRDefault="00000000" w:rsidRPr="00000000" w14:paraId="000000E5">
      <w:pPr>
        <w:numPr>
          <w:ilvl w:val="0"/>
          <w:numId w:val="19"/>
        </w:numPr>
        <w:ind w:left="720" w:hanging="360"/>
      </w:pPr>
      <w:r w:rsidDel="00000000" w:rsidR="00000000" w:rsidRPr="00000000">
        <w:rPr>
          <w:rtl w:val="0"/>
        </w:rPr>
        <w:t xml:space="preserve">OPEN data will continue through identification and preparation of applicable data assets, as well as update and augmentation of open data portals</w:t>
      </w:r>
    </w:p>
    <w:p w:rsidR="00000000" w:rsidDel="00000000" w:rsidP="00000000" w:rsidRDefault="00000000" w:rsidRPr="00000000" w14:paraId="000000E6">
      <w:pPr>
        <w:numPr>
          <w:ilvl w:val="0"/>
          <w:numId w:val="19"/>
        </w:numPr>
        <w:ind w:left="720" w:hanging="360"/>
      </w:pPr>
      <w:r w:rsidDel="00000000" w:rsidR="00000000" w:rsidRPr="00000000">
        <w:rPr>
          <w:rtl w:val="0"/>
        </w:rPr>
        <w:t xml:space="preserve">PRA Office will transition into the OCDO</w:t>
      </w:r>
      <w:r w:rsidDel="00000000" w:rsidR="00000000" w:rsidRPr="00000000">
        <w:rPr>
          <w:rtl w:val="0"/>
        </w:rPr>
        <w:t xml:space="preserve">, as required by the Evidence Act (reporting to the CDO) and include an additional core function to provide a full life-cycle view of data, so that approved collections contain information useful for both evaluative and administrative purposes</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In addition to leading these OCDO functions, the CDO will oversee and coordinate efforts among all </w:t>
      </w:r>
      <w:r w:rsidDel="00000000" w:rsidR="00000000" w:rsidRPr="00000000">
        <w:rPr>
          <w:highlight w:val="yellow"/>
          <w:rtl w:val="0"/>
        </w:rPr>
        <w:t xml:space="preserve">[agency]</w:t>
      </w:r>
      <w:r w:rsidDel="00000000" w:rsidR="00000000" w:rsidRPr="00000000">
        <w:rPr>
          <w:rtl w:val="0"/>
        </w:rPr>
        <w:t xml:space="preserve"> entities involved in data governance to ensure a unified and effective approach.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Ultimately, the OCDO serves as an integrating force among program offices delivering citizen services, departments that support them, and data-related technology modernization activities. An effective CDO ensures data is fully integrated within</w:t>
      </w:r>
      <w:r w:rsidDel="00000000" w:rsidR="00000000" w:rsidRPr="00000000">
        <w:rPr>
          <w:rFonts w:ascii="Arial" w:cs="Arial" w:eastAsia="Arial" w:hAnsi="Arial"/>
          <w:color w:val="000000"/>
          <w:highlight w:val="yellow"/>
          <w:rtl w:val="0"/>
        </w:rPr>
        <w:t xml:space="preserve"> </w:t>
      </w:r>
      <w:r w:rsidDel="00000000" w:rsidR="00000000" w:rsidRPr="00000000">
        <w:rPr>
          <w:highlight w:val="yellow"/>
          <w:rtl w:val="0"/>
        </w:rPr>
        <w:t xml:space="preserve">[agency]</w:t>
      </w:r>
      <w:r w:rsidDel="00000000" w:rsidR="00000000" w:rsidRPr="00000000">
        <w:rPr>
          <w:rtl w:val="0"/>
        </w:rPr>
        <w:t xml:space="preserve"> and made available to decision makers, policy makers, and researchers who can leverage it. The following graphic illustrates this critical integrator role played by CDO, in which a variety of internal stakeholders and external data consumers are connected through a common and consistent data understanding. </w:t>
      </w:r>
      <w:r w:rsidDel="00000000" w:rsidR="00000000" w:rsidRPr="00000000">
        <w:rPr>
          <w:rtl w:val="0"/>
        </w:rPr>
        <w:t xml:space="preserve"> </w:t>
      </w:r>
    </w:p>
    <w:p w:rsidR="00000000" w:rsidDel="00000000" w:rsidP="00000000" w:rsidRDefault="00000000" w:rsidRPr="00000000" w14:paraId="000000EB">
      <w:pPr>
        <w:spacing w:after="0" w:before="0"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EC">
      <w:pPr>
        <w:pStyle w:val="Heading4"/>
        <w:spacing w:line="240" w:lineRule="auto"/>
        <w:rPr/>
      </w:pPr>
      <w:bookmarkStart w:colFirst="0" w:colLast="0" w:name="_9t00oei30kav" w:id="28"/>
      <w:bookmarkEnd w:id="28"/>
      <w:r w:rsidDel="00000000" w:rsidR="00000000" w:rsidRPr="00000000">
        <w:rPr>
          <w:rtl w:val="0"/>
        </w:rPr>
        <w:t xml:space="preserve">Figure 1: Integrator Role of the CDO</w:t>
      </w:r>
    </w:p>
    <w:p w:rsidR="00000000" w:rsidDel="00000000" w:rsidP="00000000" w:rsidRDefault="00000000" w:rsidRPr="00000000" w14:paraId="000000ED">
      <w:pPr>
        <w:rPr/>
      </w:pPr>
      <w:bookmarkStart w:colFirst="0" w:colLast="0" w:name="_fpyhcpsgp00o" w:id="15"/>
      <w:bookmarkEnd w:id="15"/>
      <w:r w:rsidDel="00000000" w:rsidR="00000000" w:rsidRPr="00000000">
        <w:rPr>
          <w:rtl w:val="0"/>
        </w:rPr>
      </w:r>
    </w:p>
    <w:tbl>
      <w:tblPr>
        <w:tblStyle w:val="Table9"/>
        <w:tblW w:w="9360.0" w:type="dxa"/>
        <w:jc w:val="left"/>
        <w:tblInd w:w="215.99999999999997"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9360"/>
        <w:tblGridChange w:id="0">
          <w:tblGrid>
            <w:gridCol w:w="9360"/>
          </w:tblGrid>
        </w:tblGridChange>
      </w:tblGrid>
      <w:tr>
        <w:tc>
          <w:tcPr>
            <w:shd w:fill="ffff00"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EE">
            <w:pPr>
              <w:widowControl w:val="0"/>
              <w:spacing w:line="240" w:lineRule="auto"/>
              <w:rPr>
                <w:i w:val="1"/>
                <w:sz w:val="20"/>
                <w:szCs w:val="20"/>
              </w:rPr>
            </w:pPr>
            <w:r w:rsidDel="00000000" w:rsidR="00000000" w:rsidRPr="00000000">
              <w:rPr>
                <w:b w:val="1"/>
                <w:i w:val="1"/>
                <w:sz w:val="20"/>
                <w:szCs w:val="20"/>
                <w:rtl w:val="0"/>
              </w:rPr>
              <w:t xml:space="preserve">Notes on completing this figure:</w:t>
            </w:r>
            <w:r w:rsidDel="00000000" w:rsidR="00000000" w:rsidRPr="00000000">
              <w:rPr>
                <w:rtl w:val="0"/>
              </w:rPr>
            </w:r>
          </w:p>
          <w:p w:rsidR="00000000" w:rsidDel="00000000" w:rsidP="00000000" w:rsidRDefault="00000000" w:rsidRPr="00000000" w14:paraId="000000EF">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This figure below is meant to show the CDO as the integrator of data activities throughout the agency. It has been abstracted and should be updated by each agency.</w:t>
            </w:r>
          </w:p>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When developing this figure, consider the program offices / mission areas, technology modernization activities, and administrative and oversight bodies who are customers and stakeholders of the OCDO. In addition, consider external data customers (public, private sector, academia, etc).</w:t>
            </w:r>
          </w:p>
          <w:p w:rsidR="00000000" w:rsidDel="00000000" w:rsidP="00000000" w:rsidRDefault="00000000" w:rsidRPr="00000000" w14:paraId="000000F3">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F4">
            <w:pPr>
              <w:widowControl w:val="0"/>
              <w:spacing w:line="240" w:lineRule="auto"/>
              <w:rPr>
                <w:b w:val="1"/>
                <w:i w:val="1"/>
                <w:sz w:val="20"/>
                <w:szCs w:val="20"/>
              </w:rPr>
            </w:pPr>
            <w:r w:rsidDel="00000000" w:rsidR="00000000" w:rsidRPr="00000000">
              <w:rPr>
                <w:b w:val="1"/>
                <w:i w:val="1"/>
                <w:sz w:val="20"/>
                <w:szCs w:val="20"/>
                <w:rtl w:val="0"/>
              </w:rPr>
              <w:t xml:space="preserve">Delete this note when you have finished composing this document.</w:t>
            </w:r>
          </w:p>
        </w:tc>
      </w:tr>
    </w:tbl>
    <w:p w:rsidR="00000000" w:rsidDel="00000000" w:rsidP="00000000" w:rsidRDefault="00000000" w:rsidRPr="00000000" w14:paraId="000000F5">
      <w:pPr>
        <w:rPr>
          <w:rFonts w:ascii="Arial" w:cs="Arial" w:eastAsia="Arial" w:hAnsi="Arial"/>
          <w:color w:val="000000"/>
        </w:rPr>
      </w:pPr>
      <w:bookmarkStart w:colFirst="0" w:colLast="0" w:name="_dq1ggy2im115" w:id="29"/>
      <w:bookmarkEnd w:id="29"/>
      <w:r w:rsidDel="00000000" w:rsidR="00000000" w:rsidRPr="00000000">
        <w:rPr>
          <w:rtl w:val="0"/>
        </w:rPr>
      </w:r>
    </w:p>
    <w:p w:rsidR="00000000" w:rsidDel="00000000" w:rsidP="00000000" w:rsidRDefault="00000000" w:rsidRPr="00000000" w14:paraId="000000F6">
      <w:pPr>
        <w:spacing w:after="0" w:before="0" w:line="240" w:lineRule="auto"/>
        <w:rPr/>
      </w:pPr>
      <w:r w:rsidDel="00000000" w:rsidR="00000000" w:rsidRPr="00000000">
        <w:rPr>
          <w:rtl w:val="0"/>
        </w:rPr>
      </w:r>
    </w:p>
    <w:p w:rsidR="00000000" w:rsidDel="00000000" w:rsidP="00000000" w:rsidRDefault="00000000" w:rsidRPr="00000000" w14:paraId="000000F7">
      <w:pPr>
        <w:spacing w:after="0" w:before="0"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F8">
      <w:pPr>
        <w:spacing w:after="0" w:before="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Pr>
        <mc:AlternateContent>
          <mc:Choice Requires="wpg">
            <w:drawing>
              <wp:inline distB="114300" distT="114300" distL="114300" distR="114300">
                <wp:extent cx="5881497" cy="4451346"/>
                <wp:effectExtent b="0" l="0" r="0" t="0"/>
                <wp:docPr id="7" name=""/>
                <a:graphic>
                  <a:graphicData uri="http://schemas.microsoft.com/office/word/2010/wordprocessingGroup">
                    <wpg:wgp>
                      <wpg:cNvGrpSpPr/>
                      <wpg:grpSpPr>
                        <a:xfrm>
                          <a:off x="916925" y="648350"/>
                          <a:ext cx="5881497" cy="4451346"/>
                          <a:chOff x="916925" y="648350"/>
                          <a:chExt cx="6247600" cy="4721325"/>
                        </a:xfrm>
                      </wpg:grpSpPr>
                      <wps:wsp>
                        <wps:cNvSpPr/>
                        <wps:cNvPr id="11" name="Shape 11"/>
                        <wps:spPr>
                          <a:xfrm>
                            <a:off x="2711825" y="648350"/>
                            <a:ext cx="2657700" cy="16542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8"/>
                                  <w:vertAlign w:val="baseline"/>
                                </w:rPr>
                                <w:t xml:space="preserve">Administrative &amp; oversight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2" name="Shape 12"/>
                        <wps:spPr>
                          <a:xfrm>
                            <a:off x="916925" y="2671850"/>
                            <a:ext cx="1794900" cy="18903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8"/>
                                  <w:vertAlign w:val="baseline"/>
                                </w:rPr>
                                <w:t xml:space="preserve">Program offices / Mission areas</w:t>
                              </w:r>
                            </w:p>
                          </w:txbxContent>
                        </wps:txbx>
                        <wps:bodyPr anchorCtr="0" anchor="t" bIns="91425" lIns="91425" spcFirstLastPara="1" rIns="91425" wrap="square" tIns="91425">
                          <a:noAutofit/>
                        </wps:bodyPr>
                      </wps:wsp>
                      <wps:wsp>
                        <wps:cNvSpPr/>
                        <wps:cNvPr id="13" name="Shape 13"/>
                        <wps:spPr>
                          <a:xfrm>
                            <a:off x="5369625" y="2671825"/>
                            <a:ext cx="1794900" cy="18903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8"/>
                                  <w:vertAlign w:val="baseline"/>
                                </w:rPr>
                                <w:t xml:space="preserve">Technology modernization activities</w:t>
                              </w:r>
                            </w:p>
                          </w:txbxContent>
                        </wps:txbx>
                        <wps:bodyPr anchorCtr="0" anchor="t" bIns="91425" lIns="91425" spcFirstLastPara="1" rIns="91425" wrap="square" tIns="91425">
                          <a:noAutofit/>
                        </wps:bodyPr>
                      </wps:wsp>
                      <wps:wsp>
                        <wps:cNvSpPr/>
                        <wps:cNvPr id="14" name="Shape 14"/>
                        <wps:spPr>
                          <a:xfrm>
                            <a:off x="2711850" y="4931375"/>
                            <a:ext cx="2657700" cy="4383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8"/>
                                  <w:vertAlign w:val="baseline"/>
                                </w:rPr>
                                <w:t xml:space="preserve">External data consumers</w:t>
                              </w:r>
                            </w:p>
                          </w:txbxContent>
                        </wps:txbx>
                        <wps:bodyPr anchorCtr="0" anchor="ctr" bIns="91425" lIns="91425" spcFirstLastPara="1" rIns="91425" wrap="square" tIns="91425">
                          <a:noAutofit/>
                        </wps:bodyPr>
                      </wps:wsp>
                      <wps:wsp>
                        <wps:cNvSpPr/>
                        <wps:cNvPr id="15" name="Shape 15"/>
                        <wps:spPr>
                          <a:xfrm>
                            <a:off x="3316825" y="2893075"/>
                            <a:ext cx="1447800" cy="1447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8"/>
                                  <w:vertAlign w:val="baseline"/>
                                </w:rPr>
                                <w:t xml:space="preserve">CDO</w:t>
                              </w:r>
                              <w:r w:rsidDel="00000000" w:rsidR="00000000" w:rsidRPr="00000000">
                                <w:rPr>
                                  <w:rFonts w:ascii="Helvetica Neue" w:cs="Helvetica Neue" w:eastAsia="Helvetica Neue" w:hAnsi="Helvetica Neue"/>
                                  <w:b w:val="0"/>
                                  <w:i w:val="0"/>
                                  <w:smallCaps w:val="0"/>
                                  <w:strike w:val="0"/>
                                  <w:color w:val="000000"/>
                                  <w:sz w:val="28"/>
                                  <w:vertAlign w:val="baseline"/>
                                </w:rPr>
                                <w:br w:type="textWrapping"/>
                              </w:r>
                              <w:r w:rsidDel="00000000" w:rsidR="00000000" w:rsidRPr="00000000">
                                <w:rPr>
                                  <w:rFonts w:ascii="Helvetica Neue" w:cs="Helvetica Neue" w:eastAsia="Helvetica Neue" w:hAnsi="Helvetica Neue"/>
                                  <w:b w:val="0"/>
                                  <w:i w:val="0"/>
                                  <w:smallCaps w:val="0"/>
                                  <w:strike w:val="0"/>
                                  <w:color w:val="000000"/>
                                  <w:sz w:val="28"/>
                                  <w:vertAlign w:val="baseline"/>
                                </w:rPr>
                                <w:br w:type="textWrapping"/>
                              </w:r>
                              <w:r w:rsidDel="00000000" w:rsidR="00000000" w:rsidRPr="00000000">
                                <w:rPr>
                                  <w:rFonts w:ascii="Helvetica Neue" w:cs="Helvetica Neue" w:eastAsia="Helvetica Neue" w:hAnsi="Helvetica Neue"/>
                                  <w:b w:val="0"/>
                                  <w:i w:val="0"/>
                                  <w:smallCaps w:val="0"/>
                                  <w:strike w:val="0"/>
                                  <w:color w:val="000000"/>
                                  <w:sz w:val="20"/>
                                  <w:highlight w:val="yellow"/>
                                  <w:vertAlign w:val="baseline"/>
                                </w:rPr>
                                <w:t xml:space="preserve">[Description of CDO areas of focus]</w:t>
                              </w:r>
                            </w:p>
                          </w:txbxContent>
                        </wps:txbx>
                        <wps:bodyPr anchorCtr="0" anchor="ctr" bIns="91425" lIns="91425" spcFirstLastPara="1" rIns="91425" wrap="square" tIns="91425">
                          <a:noAutofit/>
                        </wps:bodyPr>
                      </wps:wsp>
                      <wps:wsp>
                        <wps:cNvSpPr/>
                        <wps:cNvPr id="16" name="Shape 16"/>
                        <wps:spPr>
                          <a:xfrm>
                            <a:off x="1024250" y="3289318"/>
                            <a:ext cx="1578000" cy="305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highlight w:val="yellow"/>
                                  <w:vertAlign w:val="baseline"/>
                                </w:rPr>
                                <w:t xml:space="preserve">[Program office]</w:t>
                              </w:r>
                            </w:p>
                          </w:txbxContent>
                        </wps:txbx>
                        <wps:bodyPr anchorCtr="0" anchor="ctr" bIns="91425" lIns="91425" spcFirstLastPara="1" rIns="91425" wrap="square" tIns="91425">
                          <a:noAutofit/>
                        </wps:bodyPr>
                      </wps:wsp>
                      <wps:wsp>
                        <wps:cNvCnPr/>
                        <wps:spPr>
                          <a:xfrm rot="10800000">
                            <a:off x="4040725" y="2302675"/>
                            <a:ext cx="0" cy="5904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2711825" y="3617000"/>
                            <a:ext cx="605100"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4764625" y="3616975"/>
                            <a:ext cx="605100"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4040725" y="4340875"/>
                            <a:ext cx="0" cy="5904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wps:cNvPr id="21" name="Shape 21"/>
                        <wps:spPr>
                          <a:xfrm>
                            <a:off x="1024250" y="3691118"/>
                            <a:ext cx="1578000" cy="305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highlight w:val="yellow"/>
                                  <w:vertAlign w:val="baseline"/>
                                </w:rPr>
                                <w:t xml:space="preserve">[Program office]</w:t>
                              </w:r>
                            </w:p>
                          </w:txbxContent>
                        </wps:txbx>
                        <wps:bodyPr anchorCtr="0" anchor="ctr" bIns="91425" lIns="91425" spcFirstLastPara="1" rIns="91425" wrap="square" tIns="91425">
                          <a:noAutofit/>
                        </wps:bodyPr>
                      </wps:wsp>
                      <wps:wsp>
                        <wps:cNvSpPr/>
                        <wps:cNvPr id="22" name="Shape 22"/>
                        <wps:spPr>
                          <a:xfrm>
                            <a:off x="1024250" y="4092918"/>
                            <a:ext cx="1578000" cy="305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highlight w:val="yellow"/>
                                  <w:vertAlign w:val="baseline"/>
                                </w:rPr>
                                <w:t xml:space="preserve">[Program office]</w:t>
                              </w:r>
                            </w:p>
                          </w:txbxContent>
                        </wps:txbx>
                        <wps:bodyPr anchorCtr="0" anchor="ctr" bIns="91425" lIns="91425" spcFirstLastPara="1" rIns="91425" wrap="square" tIns="91425">
                          <a:noAutofit/>
                        </wps:bodyPr>
                      </wps:wsp>
                      <wps:wsp>
                        <wps:cNvSpPr/>
                        <wps:cNvPr id="23" name="Shape 23"/>
                        <wps:spPr>
                          <a:xfrm>
                            <a:off x="5478075" y="3711918"/>
                            <a:ext cx="1578000" cy="305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highlight w:val="yellow"/>
                                  <w:vertAlign w:val="baseline"/>
                                </w:rPr>
                                <w:t xml:space="preserve">[Activity]</w:t>
                              </w:r>
                            </w:p>
                          </w:txbxContent>
                        </wps:txbx>
                        <wps:bodyPr anchorCtr="0" anchor="ctr" bIns="91425" lIns="91425" spcFirstLastPara="1" rIns="91425" wrap="square" tIns="91425">
                          <a:noAutofit/>
                        </wps:bodyPr>
                      </wps:wsp>
                      <wps:wsp>
                        <wps:cNvSpPr/>
                        <wps:cNvPr id="24" name="Shape 24"/>
                        <wps:spPr>
                          <a:xfrm>
                            <a:off x="5478075" y="4113718"/>
                            <a:ext cx="1578000" cy="305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highlight w:val="yellow"/>
                                  <w:vertAlign w:val="baseline"/>
                                </w:rPr>
                                <w:t xml:space="preserve">[Activity]</w:t>
                              </w:r>
                            </w:p>
                          </w:txbxContent>
                        </wps:txbx>
                        <wps:bodyPr anchorCtr="0" anchor="ctr" bIns="91425" lIns="91425" spcFirstLastPara="1" rIns="91425" wrap="square" tIns="91425">
                          <a:noAutofit/>
                        </wps:bodyPr>
                      </wps:wsp>
                      <wps:wsp>
                        <wps:cNvSpPr/>
                        <wps:cNvPr id="25" name="Shape 25"/>
                        <wps:spPr>
                          <a:xfrm>
                            <a:off x="2814075" y="1088575"/>
                            <a:ext cx="1133400" cy="305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highlight w:val="yellow"/>
                                  <w:vertAlign w:val="baseline"/>
                                </w:rPr>
                                <w:t xml:space="preserve">[Exec role</w:t>
                              </w:r>
                              <w:r w:rsidDel="00000000" w:rsidR="00000000" w:rsidRPr="00000000">
                                <w:rPr>
                                  <w:rFonts w:ascii="Helvetica Neue" w:cs="Helvetica Neue" w:eastAsia="Helvetica Neue" w:hAnsi="Helvetica Neue"/>
                                  <w:b w:val="0"/>
                                  <w:i w:val="0"/>
                                  <w:smallCaps w:val="0"/>
                                  <w:strike w:val="0"/>
                                  <w:color w:val="000000"/>
                                  <w:sz w:val="20"/>
                                  <w:highlight w:val="yellow"/>
                                  <w:vertAlign w:val="baseline"/>
                                </w:rPr>
                                <w:t xml:space="preserve">]</w:t>
                              </w:r>
                            </w:p>
                          </w:txbxContent>
                        </wps:txbx>
                        <wps:bodyPr anchorCtr="0" anchor="ctr" bIns="91425" lIns="91425" spcFirstLastPara="1" rIns="91425" wrap="square" tIns="91425">
                          <a:noAutofit/>
                        </wps:bodyPr>
                      </wps:wsp>
                      <wps:wsp>
                        <wps:cNvSpPr/>
                        <wps:cNvPr id="26" name="Shape 26"/>
                        <wps:spPr>
                          <a:xfrm>
                            <a:off x="4099022" y="1088575"/>
                            <a:ext cx="1133400" cy="305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highlight w:val="yellow"/>
                                  <w:vertAlign w:val="baseline"/>
                                </w:rPr>
                                <w:t xml:space="preserve">[Exec role]</w:t>
                              </w:r>
                            </w:p>
                          </w:txbxContent>
                        </wps:txbx>
                        <wps:bodyPr anchorCtr="0" anchor="ctr" bIns="91425" lIns="91425" spcFirstLastPara="1" rIns="91425" wrap="square" tIns="91425">
                          <a:noAutofit/>
                        </wps:bodyPr>
                      </wps:wsp>
                      <wps:wsp>
                        <wps:cNvSpPr/>
                        <wps:cNvPr id="27" name="Shape 27"/>
                        <wps:spPr>
                          <a:xfrm>
                            <a:off x="2814075" y="1481250"/>
                            <a:ext cx="1133400" cy="305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highlight w:val="yellow"/>
                                  <w:vertAlign w:val="baseline"/>
                                </w:rPr>
                                <w:t xml:space="preserve">[Exec role]</w:t>
                              </w:r>
                            </w:p>
                          </w:txbxContent>
                        </wps:txbx>
                        <wps:bodyPr anchorCtr="0" anchor="ctr" bIns="91425" lIns="91425" spcFirstLastPara="1" rIns="91425" wrap="square" tIns="91425">
                          <a:noAutofit/>
                        </wps:bodyPr>
                      </wps:wsp>
                      <wps:wsp>
                        <wps:cNvSpPr/>
                        <wps:cNvPr id="28" name="Shape 28"/>
                        <wps:spPr>
                          <a:xfrm>
                            <a:off x="4099022" y="1481250"/>
                            <a:ext cx="1133400" cy="305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highlight w:val="yellow"/>
                                  <w:vertAlign w:val="baseline"/>
                                </w:rPr>
                                <w:t xml:space="preserve">[Exec role]</w:t>
                              </w:r>
                            </w:p>
                          </w:txbxContent>
                        </wps:txbx>
                        <wps:bodyPr anchorCtr="0" anchor="ctr" bIns="91425" lIns="91425" spcFirstLastPara="1" rIns="91425" wrap="square" tIns="91425">
                          <a:noAutofit/>
                        </wps:bodyPr>
                      </wps:wsp>
                      <wps:wsp>
                        <wps:cNvSpPr/>
                        <wps:cNvPr id="29" name="Shape 29"/>
                        <wps:spPr>
                          <a:xfrm>
                            <a:off x="2814075" y="1869138"/>
                            <a:ext cx="1133400" cy="305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highlight w:val="yellow"/>
                                  <w:vertAlign w:val="baseline"/>
                                </w:rPr>
                                <w:t xml:space="preserve">[Exec role]</w:t>
                              </w:r>
                            </w:p>
                          </w:txbxContent>
                        </wps:txbx>
                        <wps:bodyPr anchorCtr="0" anchor="ctr" bIns="91425" lIns="91425" spcFirstLastPara="1" rIns="91425" wrap="square" tIns="91425">
                          <a:noAutofit/>
                        </wps:bodyPr>
                      </wps:wsp>
                      <wps:wsp>
                        <wps:cNvSpPr/>
                        <wps:cNvPr id="30" name="Shape 30"/>
                        <wps:spPr>
                          <a:xfrm>
                            <a:off x="4099022" y="1869138"/>
                            <a:ext cx="1133400" cy="305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highlight w:val="yellow"/>
                                  <w:vertAlign w:val="baseline"/>
                                </w:rPr>
                                <w:t xml:space="preserve">[Exec role]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881497" cy="4451346"/>
                <wp:effectExtent b="0" l="0" r="0" t="0"/>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881497" cy="44513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9">
      <w:pPr>
        <w:spacing w:after="0" w:before="0" w:line="24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FA">
      <w:pPr>
        <w:spacing w:after="0" w:before="0" w:line="24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FB">
      <w:pPr>
        <w:pStyle w:val="Heading1"/>
        <w:rPr/>
      </w:pPr>
      <w:bookmarkStart w:colFirst="0" w:colLast="0" w:name="_1y810tw" w:id="30"/>
      <w:bookmarkEnd w:id="30"/>
      <w:r w:rsidDel="00000000" w:rsidR="00000000" w:rsidRPr="00000000">
        <w:rPr>
          <w:rtl w:val="0"/>
        </w:rPr>
        <w:t xml:space="preserve">2.</w:t>
        <w:tab/>
        <w:t xml:space="preserve">CDO Mission</w:t>
      </w:r>
    </w:p>
    <w:p w:rsidR="00000000" w:rsidDel="00000000" w:rsidP="00000000" w:rsidRDefault="00000000" w:rsidRPr="00000000" w14:paraId="000000FC">
      <w:pPr>
        <w:rPr/>
      </w:pPr>
      <w:bookmarkStart w:colFirst="0" w:colLast="0" w:name="_fpyhcpsgp00o" w:id="15"/>
      <w:bookmarkEnd w:id="15"/>
      <w:r w:rsidDel="00000000" w:rsidR="00000000" w:rsidRPr="00000000">
        <w:rPr>
          <w:rtl w:val="0"/>
        </w:rPr>
      </w:r>
    </w:p>
    <w:tbl>
      <w:tblPr>
        <w:tblStyle w:val="Table10"/>
        <w:tblW w:w="9360.0" w:type="dxa"/>
        <w:jc w:val="left"/>
        <w:tblInd w:w="215.99999999999997"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9360"/>
        <w:tblGridChange w:id="0">
          <w:tblGrid>
            <w:gridCol w:w="9360"/>
          </w:tblGrid>
        </w:tblGridChange>
      </w:tblGrid>
      <w:tr>
        <w:tc>
          <w:tcPr>
            <w:shd w:fill="ffff00"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FD">
            <w:pPr>
              <w:widowControl w:val="0"/>
              <w:spacing w:line="240" w:lineRule="auto"/>
              <w:rPr>
                <w:i w:val="1"/>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0FE">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This is a highly generic mission statement that can be applied to most federal agencies. It can be adapted and customized for each agency. </w:t>
            </w:r>
          </w:p>
          <w:p w:rsidR="00000000" w:rsidDel="00000000" w:rsidP="00000000" w:rsidRDefault="00000000" w:rsidRPr="00000000" w14:paraId="00000100">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01">
            <w:pPr>
              <w:widowControl w:val="0"/>
              <w:spacing w:line="240" w:lineRule="auto"/>
              <w:rPr>
                <w:b w:val="1"/>
                <w:i w:val="1"/>
                <w:sz w:val="20"/>
                <w:szCs w:val="20"/>
              </w:rPr>
            </w:pPr>
            <w:r w:rsidDel="00000000" w:rsidR="00000000" w:rsidRPr="00000000">
              <w:rPr>
                <w:b w:val="1"/>
                <w:i w:val="1"/>
                <w:sz w:val="20"/>
                <w:szCs w:val="20"/>
                <w:rtl w:val="0"/>
              </w:rPr>
              <w:t xml:space="preserve">Delete this note when you have finished composing this document.</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To promote and enable the intersection between policies, processes, technology, and people responsible for using and managing data as a strategic asset to support </w:t>
      </w:r>
      <w:r w:rsidDel="00000000" w:rsidR="00000000" w:rsidRPr="00000000">
        <w:rPr>
          <w:highlight w:val="yellow"/>
          <w:rtl w:val="0"/>
        </w:rPr>
        <w:t xml:space="preserve">[agency]</w:t>
      </w:r>
      <w:r w:rsidDel="00000000" w:rsidR="00000000" w:rsidRPr="00000000">
        <w:rPr>
          <w:rtl w:val="0"/>
        </w:rPr>
        <w:t xml:space="preserve">’s mission.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rPr/>
      </w:pPr>
      <w:bookmarkStart w:colFirst="0" w:colLast="0" w:name="_9t9phi1w8g79" w:id="31"/>
      <w:bookmarkEnd w:id="31"/>
      <w:r w:rsidDel="00000000" w:rsidR="00000000" w:rsidRPr="00000000">
        <w:rPr>
          <w:rtl w:val="0"/>
        </w:rPr>
        <w:t xml:space="preserve">3.</w:t>
        <w:tab/>
        <w:t xml:space="preserve">CDO Vision</w:t>
      </w:r>
    </w:p>
    <w:p w:rsidR="00000000" w:rsidDel="00000000" w:rsidP="00000000" w:rsidRDefault="00000000" w:rsidRPr="00000000" w14:paraId="00000106">
      <w:pPr>
        <w:rPr/>
      </w:pPr>
      <w:bookmarkStart w:colFirst="0" w:colLast="0" w:name="_fpyhcpsgp00o" w:id="15"/>
      <w:bookmarkEnd w:id="15"/>
      <w:r w:rsidDel="00000000" w:rsidR="00000000" w:rsidRPr="00000000">
        <w:rPr>
          <w:rtl w:val="0"/>
        </w:rPr>
      </w:r>
    </w:p>
    <w:tbl>
      <w:tblPr>
        <w:tblStyle w:val="Table11"/>
        <w:tblW w:w="9360.0" w:type="dxa"/>
        <w:jc w:val="left"/>
        <w:tblInd w:w="215.99999999999997"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9360"/>
        <w:tblGridChange w:id="0">
          <w:tblGrid>
            <w:gridCol w:w="9360"/>
          </w:tblGrid>
        </w:tblGridChange>
      </w:tblGrid>
      <w:tr>
        <w:tc>
          <w:tcPr>
            <w:shd w:fill="ffff00"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107">
            <w:pPr>
              <w:widowControl w:val="0"/>
              <w:spacing w:line="240" w:lineRule="auto"/>
              <w:rPr>
                <w:i w:val="1"/>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108">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This is a highly generic vision statement that can be applied to most federal agencies. It can be adapted and customized for each agency. The goal of this vision is to drive the agency towards a self-service model that allows all data users to promote mission delivery via the effective use of data assets.</w:t>
            </w:r>
          </w:p>
          <w:p w:rsidR="00000000" w:rsidDel="00000000" w:rsidP="00000000" w:rsidRDefault="00000000" w:rsidRPr="00000000" w14:paraId="0000010A">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0B">
            <w:pPr>
              <w:widowControl w:val="0"/>
              <w:spacing w:line="240" w:lineRule="auto"/>
              <w:rPr>
                <w:b w:val="1"/>
                <w:i w:val="1"/>
                <w:sz w:val="20"/>
                <w:szCs w:val="20"/>
              </w:rPr>
            </w:pPr>
            <w:r w:rsidDel="00000000" w:rsidR="00000000" w:rsidRPr="00000000">
              <w:rPr>
                <w:b w:val="1"/>
                <w:i w:val="1"/>
                <w:sz w:val="20"/>
                <w:szCs w:val="20"/>
                <w:rtl w:val="0"/>
              </w:rPr>
              <w:t xml:space="preserve">Delete this note when you have finished composing this document.</w:t>
            </w:r>
          </w:p>
        </w:tc>
      </w:tr>
    </w:tbl>
    <w:p w:rsidR="00000000" w:rsidDel="00000000" w:rsidP="00000000" w:rsidRDefault="00000000" w:rsidRPr="00000000" w14:paraId="0000010C">
      <w:pPr>
        <w:rPr/>
      </w:pPr>
      <w:bookmarkStart w:colFirst="0" w:colLast="0" w:name="_dq1ggy2im115" w:id="29"/>
      <w:bookmarkEnd w:id="29"/>
      <w:r w:rsidDel="00000000" w:rsidR="00000000" w:rsidRPr="00000000">
        <w:rPr>
          <w:rtl w:val="0"/>
        </w:rPr>
      </w:r>
    </w:p>
    <w:p w:rsidR="00000000" w:rsidDel="00000000" w:rsidP="00000000" w:rsidRDefault="00000000" w:rsidRPr="00000000" w14:paraId="0000010D">
      <w:pPr>
        <w:rPr/>
      </w:pPr>
      <w:bookmarkStart w:colFirst="0" w:colLast="0" w:name="_81as3x4xsbly" w:id="32"/>
      <w:bookmarkEnd w:id="32"/>
      <w:r w:rsidDel="00000000" w:rsidR="00000000" w:rsidRPr="00000000">
        <w:rPr>
          <w:rtl w:val="0"/>
        </w:rPr>
        <w:t xml:space="preserve">Establishment and implementation of the necessary policies, processes, and standards that support creating, maintaining, analyzing, and making open to the public high quality data across all of </w:t>
      </w:r>
      <w:r w:rsidDel="00000000" w:rsidR="00000000" w:rsidRPr="00000000">
        <w:rPr>
          <w:highlight w:val="yellow"/>
          <w:rtl w:val="0"/>
        </w:rPr>
        <w:t xml:space="preserve">[agency]</w:t>
      </w:r>
      <w:r w:rsidDel="00000000" w:rsidR="00000000" w:rsidRPr="00000000">
        <w:rPr>
          <w:rtl w:val="0"/>
        </w:rPr>
        <w:t xml:space="preserve">’s programs, including management and integration of data assets that supports a self-service model to drive decision-making, research, strategy, and public engagement by internal and external stakeholders.</w:t>
      </w:r>
      <w:r w:rsidDel="00000000" w:rsidR="00000000" w:rsidRPr="00000000">
        <w:rPr>
          <w:rtl w:val="0"/>
        </w:rPr>
      </w:r>
    </w:p>
    <w:p w:rsidR="00000000" w:rsidDel="00000000" w:rsidP="00000000" w:rsidRDefault="00000000" w:rsidRPr="00000000" w14:paraId="0000010E">
      <w:pPr>
        <w:pStyle w:val="Heading1"/>
        <w:rPr>
          <w:rFonts w:ascii="Arial" w:cs="Arial" w:eastAsia="Arial" w:hAnsi="Arial"/>
        </w:rPr>
      </w:pPr>
      <w:bookmarkStart w:colFirst="0" w:colLast="0" w:name="_1ci93xb" w:id="33"/>
      <w:bookmarkEnd w:id="33"/>
      <w:r w:rsidDel="00000000" w:rsidR="00000000" w:rsidRPr="00000000">
        <w:rPr>
          <w:rtl w:val="0"/>
        </w:rPr>
      </w:r>
    </w:p>
    <w:p w:rsidR="00000000" w:rsidDel="00000000" w:rsidP="00000000" w:rsidRDefault="00000000" w:rsidRPr="00000000" w14:paraId="0000010F">
      <w:pPr>
        <w:pStyle w:val="Heading1"/>
        <w:rPr/>
      </w:pPr>
      <w:bookmarkStart w:colFirst="0" w:colLast="0" w:name="_dpprtl5bn34t" w:id="34"/>
      <w:bookmarkEnd w:id="34"/>
      <w:r w:rsidDel="00000000" w:rsidR="00000000" w:rsidRPr="00000000">
        <w:rPr>
          <w:rtl w:val="0"/>
        </w:rPr>
        <w:t xml:space="preserve">4.</w:t>
        <w:tab/>
        <w:t xml:space="preserve">CDO Authoritative Functions and Responsibilities</w:t>
      </w:r>
      <w:r w:rsidDel="00000000" w:rsidR="00000000" w:rsidRPr="00000000">
        <w:rPr>
          <w:rtl w:val="0"/>
        </w:rPr>
      </w:r>
    </w:p>
    <w:p w:rsidR="00000000" w:rsidDel="00000000" w:rsidP="00000000" w:rsidRDefault="00000000" w:rsidRPr="00000000" w14:paraId="00000110">
      <w:pPr>
        <w:rPr/>
      </w:pPr>
      <w:bookmarkStart w:colFirst="0" w:colLast="0" w:name="_fpyhcpsgp00o" w:id="15"/>
      <w:bookmarkEnd w:id="15"/>
      <w:r w:rsidDel="00000000" w:rsidR="00000000" w:rsidRPr="00000000">
        <w:rPr>
          <w:rtl w:val="0"/>
        </w:rPr>
      </w:r>
    </w:p>
    <w:tbl>
      <w:tblPr>
        <w:tblStyle w:val="Table12"/>
        <w:tblW w:w="9360.0" w:type="dxa"/>
        <w:jc w:val="left"/>
        <w:tblInd w:w="215.99999999999997"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9360"/>
        <w:tblGridChange w:id="0">
          <w:tblGrid>
            <w:gridCol w:w="9360"/>
          </w:tblGrid>
        </w:tblGridChange>
      </w:tblGrid>
      <w:tr>
        <w:tc>
          <w:tcPr>
            <w:shd w:fill="ffff00"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111">
            <w:pPr>
              <w:widowControl w:val="0"/>
              <w:spacing w:line="240" w:lineRule="auto"/>
              <w:rPr>
                <w:i w:val="1"/>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112">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This section</w:t>
            </w:r>
            <w:r w:rsidDel="00000000" w:rsidR="00000000" w:rsidRPr="00000000">
              <w:rPr>
                <w:sz w:val="20"/>
                <w:szCs w:val="20"/>
                <w:rtl w:val="0"/>
              </w:rPr>
              <w:t xml:space="preserve"> defines the functions and responsibilities required for the OCDO to lead the agency through data-related technical, management, and policy challenges and gather resources to address these challenges.</w:t>
            </w:r>
          </w:p>
          <w:p w:rsidR="00000000" w:rsidDel="00000000" w:rsidP="00000000" w:rsidRDefault="00000000" w:rsidRPr="00000000" w14:paraId="0000011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This section should be customized based on an agency’s goals and internal organization. While the content below provides a lot that can be borrowed, it is not intended to be universally applicable across agencies. See </w:t>
            </w:r>
            <w:hyperlink r:id="rId9">
              <w:r w:rsidDel="00000000" w:rsidR="00000000" w:rsidRPr="00000000">
                <w:rPr>
                  <w:color w:val="1155cc"/>
                  <w:sz w:val="20"/>
                  <w:szCs w:val="20"/>
                  <w:u w:val="single"/>
                  <w:rtl w:val="0"/>
                </w:rPr>
                <w:t xml:space="preserve">Appendix A</w:t>
              </w:r>
            </w:hyperlink>
            <w:r w:rsidDel="00000000" w:rsidR="00000000" w:rsidRPr="00000000">
              <w:rPr>
                <w:sz w:val="20"/>
                <w:szCs w:val="20"/>
                <w:rtl w:val="0"/>
              </w:rPr>
              <w:t xml:space="preserve"> for a crosswalk table that relates the points below to the statutory requirements</w:t>
            </w:r>
            <w:r w:rsidDel="00000000" w:rsidR="00000000" w:rsidRPr="00000000">
              <w:rPr>
                <w:sz w:val="20"/>
                <w:szCs w:val="20"/>
                <w:rtl w:val="0"/>
              </w:rPr>
              <w:t xml:space="preserve">; update that table according to changes made to this section.</w:t>
            </w:r>
          </w:p>
          <w:p w:rsidR="00000000" w:rsidDel="00000000" w:rsidP="00000000" w:rsidRDefault="00000000" w:rsidRPr="00000000" w14:paraId="00000116">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17">
            <w:pPr>
              <w:widowControl w:val="0"/>
              <w:spacing w:line="240" w:lineRule="auto"/>
              <w:rPr>
                <w:b w:val="1"/>
                <w:i w:val="1"/>
                <w:sz w:val="20"/>
                <w:szCs w:val="20"/>
              </w:rPr>
            </w:pPr>
            <w:r w:rsidDel="00000000" w:rsidR="00000000" w:rsidRPr="00000000">
              <w:rPr>
                <w:b w:val="1"/>
                <w:i w:val="1"/>
                <w:sz w:val="20"/>
                <w:szCs w:val="20"/>
                <w:rtl w:val="0"/>
              </w:rPr>
              <w:t xml:space="preserve">Delete this note when you have finished composing this document.</w:t>
            </w:r>
          </w:p>
        </w:tc>
      </w:tr>
    </w:tbl>
    <w:p w:rsidR="00000000" w:rsidDel="00000000" w:rsidP="00000000" w:rsidRDefault="00000000" w:rsidRPr="00000000" w14:paraId="00000118">
      <w:pPr>
        <w:rPr>
          <w:b w:val="1"/>
        </w:rPr>
      </w:pPr>
      <w:bookmarkStart w:colFirst="0" w:colLast="0" w:name="_10mv05y2tl8l" w:id="4"/>
      <w:bookmarkEnd w:id="4"/>
      <w:r w:rsidDel="00000000" w:rsidR="00000000" w:rsidRPr="00000000">
        <w:rPr>
          <w:rtl w:val="0"/>
        </w:rPr>
      </w:r>
    </w:p>
    <w:p w:rsidR="00000000" w:rsidDel="00000000" w:rsidP="00000000" w:rsidRDefault="00000000" w:rsidRPr="00000000" w14:paraId="00000119">
      <w:pPr>
        <w:spacing w:line="240" w:lineRule="auto"/>
        <w:rPr/>
      </w:pPr>
      <w:r w:rsidDel="00000000" w:rsidR="00000000" w:rsidRPr="00000000">
        <w:rPr>
          <w:rtl w:val="0"/>
        </w:rPr>
        <w:t xml:space="preserve">As described below, the CDO has the authority </w:t>
      </w:r>
      <w:r w:rsidDel="00000000" w:rsidR="00000000" w:rsidRPr="00000000">
        <w:rPr>
          <w:rtl w:val="0"/>
        </w:rPr>
        <w:t xml:space="preserve">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pStyle w:val="Heading4"/>
        <w:spacing w:line="240" w:lineRule="auto"/>
        <w:rPr/>
      </w:pPr>
      <w:bookmarkStart w:colFirst="0" w:colLast="0" w:name="_ahzd25u70vhl" w:id="35"/>
      <w:bookmarkEnd w:id="35"/>
      <w:r w:rsidDel="00000000" w:rsidR="00000000" w:rsidRPr="00000000">
        <w:rPr>
          <w:rtl w:val="0"/>
        </w:rPr>
        <w:t xml:space="preserve">Leadership &amp; Guidance</w:t>
      </w:r>
    </w:p>
    <w:p w:rsidR="00000000" w:rsidDel="00000000" w:rsidP="00000000" w:rsidRDefault="00000000" w:rsidRPr="00000000" w14:paraId="0000011C">
      <w:pPr>
        <w:numPr>
          <w:ilvl w:val="0"/>
          <w:numId w:val="20"/>
        </w:numPr>
        <w:ind w:left="720" w:hanging="360"/>
        <w:rPr>
          <w:u w:val="none"/>
        </w:rPr>
      </w:pPr>
      <w:r w:rsidDel="00000000" w:rsidR="00000000" w:rsidRPr="00000000">
        <w:rPr>
          <w:rtl w:val="0"/>
        </w:rPr>
        <w:t xml:space="preserve">Establish, communicate, and enforce a comprehensive lifecycle data management strategy that promotes data-driven mission delivery and modern mission support across the enterprise and down through program offices</w:t>
      </w:r>
    </w:p>
    <w:p w:rsidR="00000000" w:rsidDel="00000000" w:rsidP="00000000" w:rsidRDefault="00000000" w:rsidRPr="00000000" w14:paraId="0000011D">
      <w:pPr>
        <w:numPr>
          <w:ilvl w:val="0"/>
          <w:numId w:val="20"/>
        </w:numPr>
        <w:ind w:left="720" w:hanging="360"/>
        <w:rPr>
          <w:u w:val="none"/>
        </w:rPr>
      </w:pPr>
      <w:r w:rsidDel="00000000" w:rsidR="00000000" w:rsidRPr="00000000">
        <w:rPr>
          <w:rtl w:val="0"/>
        </w:rPr>
        <w:t xml:space="preserve">Lead establishment and coordination on data standards, policies, and best practices across the enterprise for data collection, data generation, data storage, and data sharing in a way that flows down to existing and new systems and datasets</w:t>
      </w:r>
    </w:p>
    <w:p w:rsidR="00000000" w:rsidDel="00000000" w:rsidP="00000000" w:rsidRDefault="00000000" w:rsidRPr="00000000" w14:paraId="0000011E">
      <w:pPr>
        <w:numPr>
          <w:ilvl w:val="0"/>
          <w:numId w:val="20"/>
        </w:numPr>
        <w:ind w:left="720" w:hanging="360"/>
        <w:rPr>
          <w:u w:val="none"/>
        </w:rPr>
      </w:pPr>
      <w:r w:rsidDel="00000000" w:rsidR="00000000" w:rsidRPr="00000000">
        <w:rPr>
          <w:rtl w:val="0"/>
        </w:rPr>
        <w:t xml:space="preserve">Champion the development and deployment of self-service data tools, including advanced analytics, and corresponding certification and training to support the use and implementation of those tools</w:t>
      </w:r>
    </w:p>
    <w:p w:rsidR="00000000" w:rsidDel="00000000" w:rsidP="00000000" w:rsidRDefault="00000000" w:rsidRPr="00000000" w14:paraId="0000011F">
      <w:pPr>
        <w:numPr>
          <w:ilvl w:val="0"/>
          <w:numId w:val="20"/>
        </w:numPr>
        <w:ind w:left="720" w:hanging="360"/>
        <w:rPr>
          <w:u w:val="none"/>
        </w:rPr>
      </w:pPr>
      <w:r w:rsidDel="00000000" w:rsidR="00000000" w:rsidRPr="00000000">
        <w:rPr>
          <w:rtl w:val="0"/>
        </w:rPr>
        <w:t xml:space="preserve">Drive adoption and implementation of OPEN data requirements, lead the development of </w:t>
      </w:r>
      <w:r w:rsidDel="00000000" w:rsidR="00000000" w:rsidRPr="00000000">
        <w:rPr>
          <w:highlight w:val="yellow"/>
          <w:rtl w:val="0"/>
        </w:rPr>
        <w:t xml:space="preserve">[agency]</w:t>
      </w:r>
      <w:r w:rsidDel="00000000" w:rsidR="00000000" w:rsidRPr="00000000">
        <w:rPr>
          <w:rtl w:val="0"/>
        </w:rPr>
        <w:t xml:space="preserve">’s OPEN data plan, oversee the management of </w:t>
      </w:r>
      <w:r w:rsidDel="00000000" w:rsidR="00000000" w:rsidRPr="00000000">
        <w:rPr>
          <w:highlight w:val="yellow"/>
          <w:rtl w:val="0"/>
        </w:rPr>
        <w:t xml:space="preserve">[agency]</w:t>
      </w:r>
      <w:r w:rsidDel="00000000" w:rsidR="00000000" w:rsidRPr="00000000">
        <w:rPr>
          <w:rtl w:val="0"/>
        </w:rPr>
        <w:t xml:space="preserve"> content on the data.gov portal, and prioritize data assets for publication</w:t>
      </w:r>
    </w:p>
    <w:p w:rsidR="00000000" w:rsidDel="00000000" w:rsidP="00000000" w:rsidRDefault="00000000" w:rsidRPr="00000000" w14:paraId="00000120">
      <w:pPr>
        <w:numPr>
          <w:ilvl w:val="0"/>
          <w:numId w:val="20"/>
        </w:numPr>
        <w:ind w:left="720" w:hanging="360"/>
        <w:rPr>
          <w:u w:val="none"/>
        </w:rPr>
      </w:pPr>
      <w:r w:rsidDel="00000000" w:rsidR="00000000" w:rsidRPr="00000000">
        <w:rPr>
          <w:rtl w:val="0"/>
        </w:rPr>
        <w:t xml:space="preserve">Set, communicate, and reinforce data access and sharing guidelines for internally sharing data, including the development of tools or technologies for internal data access</w:t>
      </w:r>
    </w:p>
    <w:p w:rsidR="00000000" w:rsidDel="00000000" w:rsidP="00000000" w:rsidRDefault="00000000" w:rsidRPr="00000000" w14:paraId="00000121">
      <w:pPr>
        <w:numPr>
          <w:ilvl w:val="0"/>
          <w:numId w:val="20"/>
        </w:numPr>
        <w:ind w:left="720" w:hanging="360"/>
        <w:rPr>
          <w:u w:val="none"/>
        </w:rPr>
      </w:pPr>
      <w:r w:rsidDel="00000000" w:rsidR="00000000" w:rsidRPr="00000000">
        <w:rPr>
          <w:rtl w:val="0"/>
        </w:rPr>
        <w:t xml:space="preserve">Promote data literacy and data sharing to drive the cultural changes needed to achieve a more transparent, data-driven, and OPEN data focused organization</w:t>
      </w:r>
    </w:p>
    <w:p w:rsidR="00000000" w:rsidDel="00000000" w:rsidP="00000000" w:rsidRDefault="00000000" w:rsidRPr="00000000" w14:paraId="00000122">
      <w:pPr>
        <w:numPr>
          <w:ilvl w:val="0"/>
          <w:numId w:val="20"/>
        </w:numPr>
        <w:ind w:left="720" w:hanging="360"/>
        <w:rPr>
          <w:u w:val="none"/>
        </w:rPr>
      </w:pPr>
      <w:r w:rsidDel="00000000" w:rsidR="00000000" w:rsidRPr="00000000">
        <w:rPr>
          <w:rtl w:val="0"/>
        </w:rPr>
        <w:t xml:space="preserve">Collaborate with the Chief Information Security Officer (CISO) and the Chief Privacy Officer to ensure consistent care and privacy of data in accordance with federal law and regulations</w:t>
      </w:r>
    </w:p>
    <w:p w:rsidR="00000000" w:rsidDel="00000000" w:rsidP="00000000" w:rsidRDefault="00000000" w:rsidRPr="00000000" w14:paraId="00000123">
      <w:pPr>
        <w:numPr>
          <w:ilvl w:val="0"/>
          <w:numId w:val="20"/>
        </w:numPr>
        <w:ind w:left="720" w:hanging="360"/>
        <w:rPr>
          <w:u w:val="none"/>
        </w:rPr>
      </w:pPr>
      <w:r w:rsidDel="00000000" w:rsidR="00000000" w:rsidRPr="00000000">
        <w:rPr>
          <w:rtl w:val="0"/>
        </w:rPr>
        <w:t xml:space="preserve">Serve as the primary authority for decisions related to enterprise data governance, OPEN data, and PRA, and designate other decision-making authorities as needed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4"/>
        <w:rPr/>
      </w:pPr>
      <w:bookmarkStart w:colFirst="0" w:colLast="0" w:name="_fiau1j43d97n" w:id="36"/>
      <w:bookmarkEnd w:id="36"/>
      <w:r w:rsidDel="00000000" w:rsidR="00000000" w:rsidRPr="00000000">
        <w:rPr>
          <w:rtl w:val="0"/>
        </w:rPr>
        <w:t xml:space="preserve">Assistance &amp; Implementation</w:t>
      </w:r>
    </w:p>
    <w:p w:rsidR="00000000" w:rsidDel="00000000" w:rsidP="00000000" w:rsidRDefault="00000000" w:rsidRPr="00000000" w14:paraId="00000126">
      <w:pPr>
        <w:numPr>
          <w:ilvl w:val="0"/>
          <w:numId w:val="7"/>
        </w:numPr>
        <w:ind w:left="720" w:hanging="360"/>
      </w:pPr>
      <w:r w:rsidDel="00000000" w:rsidR="00000000" w:rsidRPr="00000000">
        <w:rPr>
          <w:rtl w:val="0"/>
        </w:rPr>
        <w:t xml:space="preserve">Support </w:t>
      </w:r>
      <w:r w:rsidDel="00000000" w:rsidR="00000000" w:rsidRPr="00000000">
        <w:rPr>
          <w:highlight w:val="yellow"/>
          <w:rtl w:val="0"/>
        </w:rPr>
        <w:t xml:space="preserve">[agency]</w:t>
      </w:r>
      <w:r w:rsidDel="00000000" w:rsidR="00000000" w:rsidRPr="00000000">
        <w:rPr>
          <w:rtl w:val="0"/>
        </w:rPr>
        <w:t xml:space="preserve">’s learning agenda by coordinating data access and management activities that support evidence building, including evaluation, performance reporting, and the analysis of regulations</w:t>
      </w:r>
    </w:p>
    <w:p w:rsidR="00000000" w:rsidDel="00000000" w:rsidP="00000000" w:rsidRDefault="00000000" w:rsidRPr="00000000" w14:paraId="00000127">
      <w:pPr>
        <w:numPr>
          <w:ilvl w:val="0"/>
          <w:numId w:val="7"/>
        </w:numPr>
        <w:ind w:left="720" w:hanging="360"/>
      </w:pPr>
      <w:r w:rsidDel="00000000" w:rsidR="00000000" w:rsidRPr="00000000">
        <w:rPr>
          <w:rtl w:val="0"/>
        </w:rPr>
        <w:t xml:space="preserve">Assist the Performance Improvement Officer in identifying and using data to carry out their functions</w:t>
      </w:r>
    </w:p>
    <w:p w:rsidR="00000000" w:rsidDel="00000000" w:rsidP="00000000" w:rsidRDefault="00000000" w:rsidRPr="00000000" w14:paraId="00000128">
      <w:pPr>
        <w:numPr>
          <w:ilvl w:val="0"/>
          <w:numId w:val="7"/>
        </w:numPr>
        <w:ind w:left="720" w:hanging="360"/>
      </w:pPr>
      <w:r w:rsidDel="00000000" w:rsidR="00000000" w:rsidRPr="00000000">
        <w:rPr>
          <w:rtl w:val="0"/>
        </w:rPr>
        <w:t xml:space="preserve">Assist the Evaluation Officer in obtaining data to carry out their functions</w:t>
      </w:r>
    </w:p>
    <w:p w:rsidR="00000000" w:rsidDel="00000000" w:rsidP="00000000" w:rsidRDefault="00000000" w:rsidRPr="00000000" w14:paraId="00000129">
      <w:pPr>
        <w:numPr>
          <w:ilvl w:val="0"/>
          <w:numId w:val="7"/>
        </w:numPr>
        <w:ind w:left="720" w:hanging="360"/>
      </w:pPr>
      <w:r w:rsidDel="00000000" w:rsidR="00000000" w:rsidRPr="00000000">
        <w:rPr>
          <w:rtl w:val="0"/>
        </w:rPr>
        <w:t xml:space="preserve">Oversee and ensure complete adoption of and adherence to the PRA in </w:t>
      </w:r>
      <w:r w:rsidDel="00000000" w:rsidR="00000000" w:rsidRPr="00000000">
        <w:rPr>
          <w:highlight w:val="yellow"/>
          <w:rtl w:val="0"/>
        </w:rPr>
        <w:t xml:space="preserve">[agency]</w:t>
      </w:r>
      <w:r w:rsidDel="00000000" w:rsidR="00000000" w:rsidRPr="00000000">
        <w:rPr>
          <w:rtl w:val="0"/>
        </w:rPr>
        <w:t xml:space="preserve">’s information collection activities</w:t>
      </w:r>
    </w:p>
    <w:p w:rsidR="00000000" w:rsidDel="00000000" w:rsidP="00000000" w:rsidRDefault="00000000" w:rsidRPr="00000000" w14:paraId="0000012A">
      <w:pPr>
        <w:numPr>
          <w:ilvl w:val="0"/>
          <w:numId w:val="7"/>
        </w:numPr>
        <w:ind w:left="720" w:hanging="360"/>
      </w:pPr>
      <w:r w:rsidDel="00000000" w:rsidR="00000000" w:rsidRPr="00000000">
        <w:rPr>
          <w:rtl w:val="0"/>
        </w:rPr>
        <w:t xml:space="preserve">Collaborate with any official in the agency responsible for using, protecting, disseminating, and generating data to ensure all data needs are fully met </w:t>
      </w:r>
    </w:p>
    <w:p w:rsidR="00000000" w:rsidDel="00000000" w:rsidP="00000000" w:rsidRDefault="00000000" w:rsidRPr="00000000" w14:paraId="0000012B">
      <w:pPr>
        <w:numPr>
          <w:ilvl w:val="0"/>
          <w:numId w:val="7"/>
        </w:numPr>
        <w:ind w:left="720" w:hanging="360"/>
      </w:pPr>
      <w:r w:rsidDel="00000000" w:rsidR="00000000" w:rsidRPr="00000000">
        <w:rPr>
          <w:rtl w:val="0"/>
        </w:rPr>
        <w:t xml:space="preserve">Engage with mission support and program offices to measure and improve data quality</w:t>
      </w:r>
    </w:p>
    <w:p w:rsidR="00000000" w:rsidDel="00000000" w:rsidP="00000000" w:rsidRDefault="00000000" w:rsidRPr="00000000" w14:paraId="0000012C">
      <w:pPr>
        <w:numPr>
          <w:ilvl w:val="0"/>
          <w:numId w:val="7"/>
        </w:numPr>
        <w:ind w:left="720" w:hanging="360"/>
      </w:pPr>
      <w:r w:rsidDel="00000000" w:rsidR="00000000" w:rsidRPr="00000000">
        <w:rPr>
          <w:rtl w:val="0"/>
        </w:rPr>
        <w:t xml:space="preserve">Research, assess and promote technologies, tools, approaches and methodologies to unlock the value of enterprise data through access, analytics, and visualization</w:t>
      </w:r>
    </w:p>
    <w:p w:rsidR="00000000" w:rsidDel="00000000" w:rsidP="00000000" w:rsidRDefault="00000000" w:rsidRPr="00000000" w14:paraId="0000012D">
      <w:pPr>
        <w:numPr>
          <w:ilvl w:val="0"/>
          <w:numId w:val="7"/>
        </w:numPr>
        <w:ind w:left="720" w:hanging="360"/>
      </w:pPr>
      <w:r w:rsidDel="00000000" w:rsidR="00000000" w:rsidRPr="00000000">
        <w:rPr>
          <w:rtl w:val="0"/>
        </w:rPr>
        <w:t xml:space="preserve">Designate points of contact for roles and responsibilities related to open data use and implementation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To supplement these areas of authority, the OCDO has responsibility for the following pillars as outlined in Evidence Act: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4"/>
        <w:rPr/>
      </w:pPr>
      <w:bookmarkStart w:colFirst="0" w:colLast="0" w:name="_tg7eb4d2og9w" w:id="37"/>
      <w:bookmarkEnd w:id="37"/>
      <w:r w:rsidDel="00000000" w:rsidR="00000000" w:rsidRPr="00000000">
        <w:rPr>
          <w:rtl w:val="0"/>
        </w:rPr>
        <w:t xml:space="preserve">Enterprise Data Governance</w:t>
      </w:r>
    </w:p>
    <w:p w:rsidR="00000000" w:rsidDel="00000000" w:rsidP="00000000" w:rsidRDefault="00000000" w:rsidRPr="00000000" w14:paraId="00000132">
      <w:pPr>
        <w:numPr>
          <w:ilvl w:val="0"/>
          <w:numId w:val="23"/>
        </w:numPr>
        <w:ind w:left="720" w:hanging="360"/>
      </w:pPr>
      <w:r w:rsidDel="00000000" w:rsidR="00000000" w:rsidRPr="00000000">
        <w:rPr>
          <w:rtl w:val="0"/>
        </w:rPr>
        <w:t xml:space="preserve">Create and maintain a comprehensive data asset inventory for all data assets created by, maintained, or collected by </w:t>
      </w:r>
      <w:r w:rsidDel="00000000" w:rsidR="00000000" w:rsidRPr="00000000">
        <w:rPr>
          <w:highlight w:val="yellow"/>
          <w:rtl w:val="0"/>
        </w:rPr>
        <w:t xml:space="preserve">[agency]</w:t>
      </w:r>
      <w:r w:rsidDel="00000000" w:rsidR="00000000" w:rsidRPr="00000000">
        <w:rPr>
          <w:rtl w:val="0"/>
        </w:rPr>
        <w:t xml:space="preserve"> (as required by Evidence Act)</w:t>
      </w:r>
    </w:p>
    <w:p w:rsidR="00000000" w:rsidDel="00000000" w:rsidP="00000000" w:rsidRDefault="00000000" w:rsidRPr="00000000" w14:paraId="00000133">
      <w:pPr>
        <w:numPr>
          <w:ilvl w:val="0"/>
          <w:numId w:val="23"/>
        </w:numPr>
        <w:ind w:left="720" w:hanging="360"/>
      </w:pPr>
      <w:r w:rsidDel="00000000" w:rsidR="00000000" w:rsidRPr="00000000">
        <w:rPr>
          <w:rtl w:val="0"/>
        </w:rPr>
        <w:t xml:space="preserve">Oversee metadata management, data management, business glossary development, and development of other enterprise-wide artifacts that enable effective use of data</w:t>
      </w:r>
    </w:p>
    <w:p w:rsidR="00000000" w:rsidDel="00000000" w:rsidP="00000000" w:rsidRDefault="00000000" w:rsidRPr="00000000" w14:paraId="00000134">
      <w:pPr>
        <w:numPr>
          <w:ilvl w:val="0"/>
          <w:numId w:val="23"/>
        </w:numPr>
        <w:ind w:left="720" w:hanging="360"/>
      </w:pPr>
      <w:r w:rsidDel="00000000" w:rsidR="00000000" w:rsidRPr="00000000">
        <w:rPr>
          <w:rtl w:val="0"/>
        </w:rPr>
        <w:t xml:space="preserve">Develop, implement, and educate staff on quantitative and qualitative data quality measures and support monitoring and reporting efforts</w:t>
      </w:r>
    </w:p>
    <w:p w:rsidR="00000000" w:rsidDel="00000000" w:rsidP="00000000" w:rsidRDefault="00000000" w:rsidRPr="00000000" w14:paraId="00000135">
      <w:pPr>
        <w:numPr>
          <w:ilvl w:val="0"/>
          <w:numId w:val="23"/>
        </w:numPr>
        <w:ind w:left="720" w:hanging="360"/>
      </w:pPr>
      <w:r w:rsidDel="00000000" w:rsidR="00000000" w:rsidRPr="00000000">
        <w:rPr>
          <w:rtl w:val="0"/>
        </w:rPr>
        <w:t xml:space="preserve">Develop, implement, and educate staff on data usage Key Performance Indicators (KPIs) to understand and improve data as a key input to improved decision making</w:t>
      </w:r>
    </w:p>
    <w:p w:rsidR="00000000" w:rsidDel="00000000" w:rsidP="00000000" w:rsidRDefault="00000000" w:rsidRPr="00000000" w14:paraId="00000136">
      <w:pPr>
        <w:numPr>
          <w:ilvl w:val="0"/>
          <w:numId w:val="23"/>
        </w:numPr>
        <w:ind w:left="720" w:hanging="360"/>
      </w:pPr>
      <w:r w:rsidDel="00000000" w:rsidR="00000000" w:rsidRPr="00000000">
        <w:rPr>
          <w:rtl w:val="0"/>
        </w:rPr>
        <w:t xml:space="preserve">Establish a behavior of governing and managing data assets using repeatable processes and standardized frameworks</w:t>
      </w:r>
    </w:p>
    <w:p w:rsidR="00000000" w:rsidDel="00000000" w:rsidP="00000000" w:rsidRDefault="00000000" w:rsidRPr="00000000" w14:paraId="00000137">
      <w:pPr>
        <w:numPr>
          <w:ilvl w:val="0"/>
          <w:numId w:val="23"/>
        </w:numPr>
        <w:ind w:left="720" w:hanging="360"/>
      </w:pPr>
      <w:r w:rsidDel="00000000" w:rsidR="00000000" w:rsidRPr="00000000">
        <w:rPr>
          <w:rtl w:val="0"/>
        </w:rPr>
        <w:t xml:space="preserve">Establish and promote the development of a robust team of data practitioners to enable and support a culture of data sharing and repurposing, including data scientists and subject-area (functional) data governance officers</w:t>
      </w:r>
    </w:p>
    <w:p w:rsidR="00000000" w:rsidDel="00000000" w:rsidP="00000000" w:rsidRDefault="00000000" w:rsidRPr="00000000" w14:paraId="00000138">
      <w:pPr>
        <w:numPr>
          <w:ilvl w:val="0"/>
          <w:numId w:val="23"/>
        </w:numPr>
        <w:ind w:left="720" w:hanging="360"/>
      </w:pPr>
      <w:r w:rsidDel="00000000" w:rsidR="00000000" w:rsidRPr="00000000">
        <w:rPr>
          <w:rtl w:val="0"/>
        </w:rPr>
        <w:t xml:space="preserve">Assess, strategize, and define approaches to decreasing the cost of collecting, managing, and sharing data while increasing the value of data to the agency</w:t>
      </w:r>
    </w:p>
    <w:p w:rsidR="00000000" w:rsidDel="00000000" w:rsidP="00000000" w:rsidRDefault="00000000" w:rsidRPr="00000000" w14:paraId="00000139">
      <w:pPr>
        <w:numPr>
          <w:ilvl w:val="0"/>
          <w:numId w:val="23"/>
        </w:numPr>
        <w:ind w:left="720" w:hanging="360"/>
      </w:pPr>
      <w:r w:rsidDel="00000000" w:rsidR="00000000" w:rsidRPr="00000000">
        <w:rPr>
          <w:rtl w:val="0"/>
        </w:rPr>
        <w:t xml:space="preserve">Create and institute a systematic and continuous, enterprise-wide assessment process to ensure data collection and data storage practices align with the CISO and Open Data best practices</w:t>
      </w:r>
    </w:p>
    <w:p w:rsidR="00000000" w:rsidDel="00000000" w:rsidP="00000000" w:rsidRDefault="00000000" w:rsidRPr="00000000" w14:paraId="0000013A">
      <w:pPr>
        <w:numPr>
          <w:ilvl w:val="0"/>
          <w:numId w:val="23"/>
        </w:numPr>
        <w:ind w:left="720" w:hanging="360"/>
      </w:pPr>
      <w:r w:rsidDel="00000000" w:rsidR="00000000" w:rsidRPr="00000000">
        <w:rPr>
          <w:rtl w:val="0"/>
        </w:rPr>
        <w:t xml:space="preserve">Collaborate with the Chief Privacy Officer to monitor data privacy mechanisms and implement new practices as needed</w:t>
      </w:r>
    </w:p>
    <w:p w:rsidR="00000000" w:rsidDel="00000000" w:rsidP="00000000" w:rsidRDefault="00000000" w:rsidRPr="00000000" w14:paraId="0000013B">
      <w:pPr>
        <w:numPr>
          <w:ilvl w:val="0"/>
          <w:numId w:val="23"/>
        </w:numPr>
        <w:ind w:left="720" w:hanging="360"/>
      </w:pPr>
      <w:r w:rsidDel="00000000" w:rsidR="00000000" w:rsidRPr="00000000">
        <w:rPr>
          <w:rtl w:val="0"/>
        </w:rPr>
        <w:t xml:space="preserve">In conjunction with OCIO and the Chief Technology Officer (CTO), provide input and recommendations on licensing for data-related systems, architecture, and tools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4"/>
        <w:rPr/>
      </w:pPr>
      <w:bookmarkStart w:colFirst="0" w:colLast="0" w:name="_bsuobthmqy23" w:id="38"/>
      <w:bookmarkEnd w:id="38"/>
      <w:r w:rsidDel="00000000" w:rsidR="00000000" w:rsidRPr="00000000">
        <w:rPr>
          <w:rtl w:val="0"/>
        </w:rPr>
        <w:t xml:space="preserve">OPEN Data</w:t>
      </w:r>
    </w:p>
    <w:p w:rsidR="00000000" w:rsidDel="00000000" w:rsidP="00000000" w:rsidRDefault="00000000" w:rsidRPr="00000000" w14:paraId="0000013E">
      <w:pPr>
        <w:numPr>
          <w:ilvl w:val="0"/>
          <w:numId w:val="13"/>
        </w:numPr>
        <w:ind w:left="720" w:hanging="360"/>
      </w:pPr>
      <w:r w:rsidDel="00000000" w:rsidR="00000000" w:rsidRPr="00000000">
        <w:rPr>
          <w:rtl w:val="0"/>
        </w:rPr>
        <w:t xml:space="preserve">Develop and institute a process to evaluate and improve the timeliness, completeness, consistency, accuracy, usefulness and availability of data assets</w:t>
      </w:r>
    </w:p>
    <w:p w:rsidR="00000000" w:rsidDel="00000000" w:rsidP="00000000" w:rsidRDefault="00000000" w:rsidRPr="00000000" w14:paraId="0000013F">
      <w:pPr>
        <w:numPr>
          <w:ilvl w:val="0"/>
          <w:numId w:val="13"/>
        </w:numPr>
        <w:ind w:left="720" w:hanging="360"/>
      </w:pPr>
      <w:r w:rsidDel="00000000" w:rsidR="00000000" w:rsidRPr="00000000">
        <w:rPr>
          <w:rtl w:val="0"/>
        </w:rPr>
        <w:t xml:space="preserve">Promote and encourage adherence to open data standards, in-line with activities happening across federal agencies and according to the OPEN Data Act</w:t>
      </w:r>
    </w:p>
    <w:p w:rsidR="00000000" w:rsidDel="00000000" w:rsidP="00000000" w:rsidRDefault="00000000" w:rsidRPr="00000000" w14:paraId="00000140">
      <w:pPr>
        <w:numPr>
          <w:ilvl w:val="0"/>
          <w:numId w:val="13"/>
        </w:numPr>
        <w:ind w:left="720" w:hanging="360"/>
      </w:pPr>
      <w:r w:rsidDel="00000000" w:rsidR="00000000" w:rsidRPr="00000000">
        <w:rPr>
          <w:rtl w:val="0"/>
        </w:rPr>
        <w:t xml:space="preserve">Engage </w:t>
      </w:r>
      <w:r w:rsidDel="00000000" w:rsidR="00000000" w:rsidRPr="00000000">
        <w:rPr>
          <w:highlight w:val="yellow"/>
          <w:rtl w:val="0"/>
        </w:rPr>
        <w:t xml:space="preserve">[agency]</w:t>
      </w:r>
      <w:r w:rsidDel="00000000" w:rsidR="00000000" w:rsidRPr="00000000">
        <w:rPr>
          <w:rtl w:val="0"/>
        </w:rPr>
        <w:t xml:space="preserve"> employees, the public, and contractors in using existing public data assets within and outside of </w:t>
      </w:r>
      <w:r w:rsidDel="00000000" w:rsidR="00000000" w:rsidRPr="00000000">
        <w:rPr>
          <w:highlight w:val="yellow"/>
          <w:rtl w:val="0"/>
        </w:rPr>
        <w:t xml:space="preserve">[agency]</w:t>
      </w:r>
      <w:r w:rsidDel="00000000" w:rsidR="00000000" w:rsidRPr="00000000">
        <w:rPr>
          <w:rtl w:val="0"/>
        </w:rPr>
        <w:t xml:space="preserve">, and encouraging collaborative approaches on improving data use</w:t>
      </w:r>
    </w:p>
    <w:p w:rsidR="00000000" w:rsidDel="00000000" w:rsidP="00000000" w:rsidRDefault="00000000" w:rsidRPr="00000000" w14:paraId="00000141">
      <w:pPr>
        <w:numPr>
          <w:ilvl w:val="0"/>
          <w:numId w:val="13"/>
        </w:numPr>
        <w:ind w:left="720" w:hanging="360"/>
      </w:pPr>
      <w:r w:rsidDel="00000000" w:rsidR="00000000" w:rsidRPr="00000000">
        <w:rPr>
          <w:rtl w:val="0"/>
        </w:rPr>
        <w:t xml:space="preserve">Provide the public with the opportunity to request and prioritize specific data assets for disclosure</w:t>
      </w:r>
    </w:p>
    <w:p w:rsidR="00000000" w:rsidDel="00000000" w:rsidP="00000000" w:rsidRDefault="00000000" w:rsidRPr="00000000" w14:paraId="00000142">
      <w:pPr>
        <w:numPr>
          <w:ilvl w:val="0"/>
          <w:numId w:val="13"/>
        </w:numPr>
        <w:ind w:left="720" w:hanging="360"/>
      </w:pPr>
      <w:r w:rsidDel="00000000" w:rsidR="00000000" w:rsidRPr="00000000">
        <w:rPr>
          <w:rtl w:val="0"/>
        </w:rPr>
        <w:t xml:space="preserve">Lead the publication of open government data assets as machine-readable and not encumbered by access or consumption restrictions</w:t>
      </w:r>
    </w:p>
    <w:p w:rsidR="00000000" w:rsidDel="00000000" w:rsidP="00000000" w:rsidRDefault="00000000" w:rsidRPr="00000000" w14:paraId="00000143">
      <w:pPr>
        <w:numPr>
          <w:ilvl w:val="0"/>
          <w:numId w:val="13"/>
        </w:numPr>
        <w:ind w:left="720" w:hanging="360"/>
      </w:pPr>
      <w:r w:rsidDel="00000000" w:rsidR="00000000" w:rsidRPr="00000000">
        <w:rPr>
          <w:rtl w:val="0"/>
        </w:rPr>
        <w:t xml:space="preserve">Identify and implement methods for collecting and analyzing digital information on data asset usage by users within and outside the </w:t>
      </w:r>
      <w:r w:rsidDel="00000000" w:rsidR="00000000" w:rsidRPr="00000000">
        <w:rPr>
          <w:highlight w:val="yellow"/>
          <w:rtl w:val="0"/>
        </w:rPr>
        <w:t xml:space="preserve">[agency]</w:t>
      </w:r>
      <w:r w:rsidDel="00000000" w:rsidR="00000000" w:rsidRPr="00000000">
        <w:rPr>
          <w:rtl w:val="0"/>
        </w:rPr>
        <w:t xml:space="preserve">, including designating a point of contact within the </w:t>
      </w:r>
      <w:r w:rsidDel="00000000" w:rsidR="00000000" w:rsidRPr="00000000">
        <w:rPr>
          <w:highlight w:val="yellow"/>
          <w:rtl w:val="0"/>
        </w:rPr>
        <w:t xml:space="preserve">[agency]</w:t>
      </w:r>
      <w:r w:rsidDel="00000000" w:rsidR="00000000" w:rsidRPr="00000000">
        <w:rPr>
          <w:rtl w:val="0"/>
        </w:rPr>
        <w:t xml:space="preserve"> to assist the public and respond to issues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4"/>
        <w:rPr/>
      </w:pPr>
      <w:bookmarkStart w:colFirst="0" w:colLast="0" w:name="_zddu75j87kn2" w:id="39"/>
      <w:bookmarkEnd w:id="39"/>
      <w:r w:rsidDel="00000000" w:rsidR="00000000" w:rsidRPr="00000000">
        <w:rPr>
          <w:rtl w:val="0"/>
        </w:rPr>
        <w:t xml:space="preserve">Paperwork Reduction Act (PRA)</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146">
      <w:pPr>
        <w:numPr>
          <w:ilvl w:val="0"/>
          <w:numId w:val="1"/>
        </w:numPr>
        <w:ind w:left="720" w:hanging="360"/>
      </w:pPr>
      <w:r w:rsidDel="00000000" w:rsidR="00000000" w:rsidRPr="00000000">
        <w:rPr>
          <w:rtl w:val="0"/>
        </w:rPr>
        <w:t xml:space="preserve">Manage the PRA program office to review, evaluate, and process information collection requests to determine their suitability for submission to OMB</w:t>
      </w:r>
    </w:p>
    <w:p w:rsidR="00000000" w:rsidDel="00000000" w:rsidP="00000000" w:rsidRDefault="00000000" w:rsidRPr="00000000" w14:paraId="00000147">
      <w:pPr>
        <w:numPr>
          <w:ilvl w:val="0"/>
          <w:numId w:val="1"/>
        </w:numPr>
        <w:ind w:left="720" w:hanging="360"/>
      </w:pPr>
      <w:r w:rsidDel="00000000" w:rsidR="00000000" w:rsidRPr="00000000">
        <w:rPr>
          <w:rtl w:val="0"/>
        </w:rPr>
        <w:t xml:space="preserve">Ensure the prompt, efficient, and effective implementation of the information policies and information collection responsibilities established under the PRA</w:t>
      </w:r>
    </w:p>
    <w:p w:rsidR="00000000" w:rsidDel="00000000" w:rsidP="00000000" w:rsidRDefault="00000000" w:rsidRPr="00000000" w14:paraId="00000148">
      <w:pPr>
        <w:numPr>
          <w:ilvl w:val="0"/>
          <w:numId w:val="1"/>
        </w:numPr>
        <w:ind w:left="720" w:hanging="360"/>
      </w:pPr>
      <w:r w:rsidDel="00000000" w:rsidR="00000000" w:rsidRPr="00000000">
        <w:rPr>
          <w:rtl w:val="0"/>
        </w:rPr>
        <w:t xml:space="preserve">Research, develop, and integrate new mechanisms that further minimize the paperwork burden on the public and other entities</w:t>
      </w:r>
    </w:p>
    <w:p w:rsidR="00000000" w:rsidDel="00000000" w:rsidP="00000000" w:rsidRDefault="00000000" w:rsidRPr="00000000" w14:paraId="00000149">
      <w:pPr>
        <w:numPr>
          <w:ilvl w:val="0"/>
          <w:numId w:val="1"/>
        </w:numPr>
        <w:ind w:left="720" w:hanging="360"/>
      </w:pPr>
      <w:r w:rsidDel="00000000" w:rsidR="00000000" w:rsidRPr="00000000">
        <w:rPr>
          <w:rtl w:val="0"/>
        </w:rPr>
        <w:t xml:space="preserve">Reinforce a full data life cycle approach in establishing information collections that accounts for data needs beyond program administration to include program evaluation</w:t>
      </w:r>
    </w:p>
    <w:p w:rsidR="00000000" w:rsidDel="00000000" w:rsidP="00000000" w:rsidRDefault="00000000" w:rsidRPr="00000000" w14:paraId="0000014A">
      <w:pPr>
        <w:numPr>
          <w:ilvl w:val="0"/>
          <w:numId w:val="1"/>
        </w:numPr>
        <w:ind w:left="720" w:hanging="360"/>
      </w:pPr>
      <w:r w:rsidDel="00000000" w:rsidR="00000000" w:rsidRPr="00000000">
        <w:rPr>
          <w:rtl w:val="0"/>
        </w:rPr>
        <w:t xml:space="preserve">Develop cognitive testing capabilities as part of the information collection development process to improve data quality at the point of collection</w:t>
      </w:r>
    </w:p>
    <w:p w:rsidR="00000000" w:rsidDel="00000000" w:rsidP="00000000" w:rsidRDefault="00000000" w:rsidRPr="00000000" w14:paraId="0000014B">
      <w:pPr>
        <w:numPr>
          <w:ilvl w:val="0"/>
          <w:numId w:val="1"/>
        </w:numPr>
        <w:ind w:left="720" w:hanging="360"/>
      </w:pPr>
      <w:r w:rsidDel="00000000" w:rsidR="00000000" w:rsidRPr="00000000">
        <w:rPr>
          <w:rtl w:val="0"/>
        </w:rPr>
        <w:t xml:space="preserve">Provide signature and approval, or assign a designee approval and signature authority, for information collection requests before they are submitted to OMB</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Additional responsibilities around advancing </w:t>
      </w:r>
      <w:r w:rsidDel="00000000" w:rsidR="00000000" w:rsidRPr="00000000">
        <w:rPr>
          <w:highlight w:val="yellow"/>
          <w:rtl w:val="0"/>
        </w:rPr>
        <w:t xml:space="preserve">[agency]</w:t>
      </w:r>
      <w:r w:rsidDel="00000000" w:rsidR="00000000" w:rsidRPr="00000000">
        <w:rPr>
          <w:rtl w:val="0"/>
        </w:rPr>
        <w:t xml:space="preserve">’s data culture and the maturity of its approach to data include: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4"/>
        <w:rPr/>
      </w:pPr>
      <w:bookmarkStart w:colFirst="0" w:colLast="0" w:name="_h21c4y5kjwa4" w:id="40"/>
      <w:bookmarkEnd w:id="40"/>
      <w:r w:rsidDel="00000000" w:rsidR="00000000" w:rsidRPr="00000000">
        <w:rPr>
          <w:rtl w:val="0"/>
        </w:rPr>
        <w:t xml:space="preserve">Technical Responsibilities</w:t>
      </w:r>
    </w:p>
    <w:p w:rsidR="00000000" w:rsidDel="00000000" w:rsidP="00000000" w:rsidRDefault="00000000" w:rsidRPr="00000000" w14:paraId="00000150">
      <w:pPr>
        <w:numPr>
          <w:ilvl w:val="0"/>
          <w:numId w:val="10"/>
        </w:numPr>
        <w:ind w:left="720" w:hanging="360"/>
      </w:pPr>
      <w:r w:rsidDel="00000000" w:rsidR="00000000" w:rsidRPr="00000000">
        <w:rPr>
          <w:rtl w:val="0"/>
        </w:rPr>
        <w:t xml:space="preserve">Coordinate with the Chief Information Officer (CIO) in reviewing, managing, and improving </w:t>
      </w:r>
      <w:r w:rsidDel="00000000" w:rsidR="00000000" w:rsidRPr="00000000">
        <w:rPr>
          <w:highlight w:val="yellow"/>
          <w:rtl w:val="0"/>
        </w:rPr>
        <w:t xml:space="preserve">[agency]</w:t>
      </w:r>
      <w:r w:rsidDel="00000000" w:rsidR="00000000" w:rsidRPr="00000000">
        <w:rPr>
          <w:rtl w:val="0"/>
        </w:rPr>
        <w:t xml:space="preserve">’s enterprise data infrastructure, and address any issues related to data accessibility, compliance, or integrity</w:t>
      </w:r>
    </w:p>
    <w:p w:rsidR="00000000" w:rsidDel="00000000" w:rsidP="00000000" w:rsidRDefault="00000000" w:rsidRPr="00000000" w14:paraId="00000151">
      <w:pPr>
        <w:numPr>
          <w:ilvl w:val="0"/>
          <w:numId w:val="10"/>
        </w:numPr>
        <w:ind w:left="720" w:hanging="360"/>
      </w:pPr>
      <w:r w:rsidDel="00000000" w:rsidR="00000000" w:rsidRPr="00000000">
        <w:rPr>
          <w:rtl w:val="0"/>
        </w:rPr>
        <w:t xml:space="preserve">Support Records Management as they collaborate with the National Archives and Records Administration (NARA) to archive and preserve </w:t>
      </w:r>
      <w:r w:rsidDel="00000000" w:rsidR="00000000" w:rsidRPr="00000000">
        <w:rPr>
          <w:highlight w:val="yellow"/>
          <w:rtl w:val="0"/>
        </w:rPr>
        <w:t xml:space="preserve">[agency]</w:t>
      </w:r>
      <w:r w:rsidDel="00000000" w:rsidR="00000000" w:rsidRPr="00000000">
        <w:rPr>
          <w:rtl w:val="0"/>
        </w:rPr>
        <w:t xml:space="preserve">’s critical documents </w:t>
      </w:r>
    </w:p>
    <w:p w:rsidR="00000000" w:rsidDel="00000000" w:rsidP="00000000" w:rsidRDefault="00000000" w:rsidRPr="00000000" w14:paraId="00000152">
      <w:pPr>
        <w:numPr>
          <w:ilvl w:val="0"/>
          <w:numId w:val="10"/>
        </w:numPr>
        <w:ind w:left="720" w:hanging="360"/>
      </w:pPr>
      <w:r w:rsidDel="00000000" w:rsidR="00000000" w:rsidRPr="00000000">
        <w:rPr>
          <w:rtl w:val="0"/>
        </w:rPr>
        <w:t xml:space="preserve">Improve integration of </w:t>
      </w:r>
      <w:r w:rsidDel="00000000" w:rsidR="00000000" w:rsidRPr="00000000">
        <w:rPr>
          <w:highlight w:val="yellow"/>
          <w:rtl w:val="0"/>
        </w:rPr>
        <w:t xml:space="preserve">[agency]</w:t>
      </w:r>
      <w:r w:rsidDel="00000000" w:rsidR="00000000" w:rsidRPr="00000000">
        <w:rPr>
          <w:rtl w:val="0"/>
        </w:rPr>
        <w:t xml:space="preserve">’s enterprise data management (EDM) environment and program offices in support of robust, and increasingly self-service, reporting capabilities</w:t>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pStyle w:val="Heading4"/>
        <w:rPr/>
      </w:pPr>
      <w:bookmarkStart w:colFirst="0" w:colLast="0" w:name="_fximhd6hb8w6" w:id="41"/>
      <w:bookmarkEnd w:id="41"/>
      <w:r w:rsidDel="00000000" w:rsidR="00000000" w:rsidRPr="00000000">
        <w:rPr>
          <w:rtl w:val="0"/>
        </w:rPr>
        <w:t xml:space="preserve">Non-technical Responsibilities</w:t>
      </w:r>
    </w:p>
    <w:p w:rsidR="00000000" w:rsidDel="00000000" w:rsidP="00000000" w:rsidRDefault="00000000" w:rsidRPr="00000000" w14:paraId="00000155">
      <w:pPr>
        <w:numPr>
          <w:ilvl w:val="0"/>
          <w:numId w:val="17"/>
        </w:numPr>
        <w:ind w:left="720" w:hanging="360"/>
      </w:pPr>
      <w:r w:rsidDel="00000000" w:rsidR="00000000" w:rsidRPr="00000000">
        <w:rPr>
          <w:rtl w:val="0"/>
        </w:rPr>
        <w:t xml:space="preserve">Work with senior executives and the DGSC to periodically, and as requested, provide updates, communicate achievements and challenges, and incorporate priorities into OCDO planning</w:t>
      </w:r>
    </w:p>
    <w:p w:rsidR="00000000" w:rsidDel="00000000" w:rsidP="00000000" w:rsidRDefault="00000000" w:rsidRPr="00000000" w14:paraId="00000156">
      <w:pPr>
        <w:numPr>
          <w:ilvl w:val="0"/>
          <w:numId w:val="17"/>
        </w:numPr>
        <w:ind w:left="720" w:hanging="360"/>
      </w:pPr>
      <w:r w:rsidDel="00000000" w:rsidR="00000000" w:rsidRPr="00000000">
        <w:rPr>
          <w:rtl w:val="0"/>
        </w:rPr>
        <w:t xml:space="preserve">Consult with statistical, evaluation, and performance improvement officials within </w:t>
      </w:r>
      <w:r w:rsidDel="00000000" w:rsidR="00000000" w:rsidRPr="00000000">
        <w:rPr>
          <w:highlight w:val="yellow"/>
          <w:rtl w:val="0"/>
        </w:rPr>
        <w:t xml:space="preserve">[agency]</w:t>
      </w:r>
      <w:r w:rsidDel="00000000" w:rsidR="00000000" w:rsidRPr="00000000">
        <w:rPr>
          <w:rtl w:val="0"/>
        </w:rPr>
        <w:t xml:space="preserve"> to promote information collection, dissemination, and related resource development</w:t>
      </w:r>
    </w:p>
    <w:p w:rsidR="00000000" w:rsidDel="00000000" w:rsidP="00000000" w:rsidRDefault="00000000" w:rsidRPr="00000000" w14:paraId="00000157">
      <w:pPr>
        <w:numPr>
          <w:ilvl w:val="0"/>
          <w:numId w:val="17"/>
        </w:numPr>
        <w:ind w:left="720" w:hanging="360"/>
      </w:pPr>
      <w:r w:rsidDel="00000000" w:rsidR="00000000" w:rsidRPr="00000000">
        <w:rPr>
          <w:rtl w:val="0"/>
        </w:rPr>
        <w:t xml:space="preserve">Support program offices by collaborating with functional area data governance officers to present policies and procedures, and ensure their needs are met</w:t>
      </w:r>
    </w:p>
    <w:p w:rsidR="00000000" w:rsidDel="00000000" w:rsidP="00000000" w:rsidRDefault="00000000" w:rsidRPr="00000000" w14:paraId="00000158">
      <w:pPr>
        <w:numPr>
          <w:ilvl w:val="0"/>
          <w:numId w:val="17"/>
        </w:numPr>
        <w:ind w:left="720" w:hanging="360"/>
      </w:pPr>
      <w:r w:rsidDel="00000000" w:rsidR="00000000" w:rsidRPr="00000000">
        <w:rPr>
          <w:rtl w:val="0"/>
        </w:rPr>
        <w:t xml:space="preserve">Serve as the agency liaison to other agencies and OMB on the best way to use existing agency data for departmental purposes</w:t>
      </w:r>
    </w:p>
    <w:p w:rsidR="00000000" w:rsidDel="00000000" w:rsidP="00000000" w:rsidRDefault="00000000" w:rsidRPr="00000000" w14:paraId="00000159">
      <w:pPr>
        <w:numPr>
          <w:ilvl w:val="0"/>
          <w:numId w:val="17"/>
        </w:numPr>
        <w:ind w:left="720" w:hanging="360"/>
      </w:pPr>
      <w:r w:rsidDel="00000000" w:rsidR="00000000" w:rsidRPr="00000000">
        <w:rPr>
          <w:rtl w:val="0"/>
        </w:rPr>
        <w:t xml:space="preserve">Implement policies, protocols and guidance related to statutory requirements and executive branch agendas, including Evidence Act, FDS, and the President’s Management Agenda data-related Cross Agency Priority (CAP) Goals</w:t>
      </w:r>
    </w:p>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pStyle w:val="Heading4"/>
        <w:rPr/>
      </w:pPr>
      <w:bookmarkStart w:colFirst="0" w:colLast="0" w:name="_vaxlb8b21370" w:id="42"/>
      <w:bookmarkEnd w:id="42"/>
      <w:r w:rsidDel="00000000" w:rsidR="00000000" w:rsidRPr="00000000">
        <w:rPr>
          <w:rtl w:val="0"/>
        </w:rPr>
        <w:t xml:space="preserve">Advocatory Responsibilities</w:t>
      </w:r>
    </w:p>
    <w:p w:rsidR="00000000" w:rsidDel="00000000" w:rsidP="00000000" w:rsidRDefault="00000000" w:rsidRPr="00000000" w14:paraId="0000015C">
      <w:pPr>
        <w:numPr>
          <w:ilvl w:val="0"/>
          <w:numId w:val="5"/>
        </w:numPr>
        <w:ind w:left="720" w:hanging="360"/>
      </w:pPr>
      <w:r w:rsidDel="00000000" w:rsidR="00000000" w:rsidRPr="00000000">
        <w:rPr>
          <w:rtl w:val="0"/>
        </w:rPr>
        <w:t xml:space="preserve">Participate in inter-agency activities, such as the CDO Council, and Federal legal entity identification standardization/interchange efforts</w:t>
      </w:r>
    </w:p>
    <w:p w:rsidR="00000000" w:rsidDel="00000000" w:rsidP="00000000" w:rsidRDefault="00000000" w:rsidRPr="00000000" w14:paraId="0000015D">
      <w:pPr>
        <w:numPr>
          <w:ilvl w:val="0"/>
          <w:numId w:val="5"/>
        </w:numPr>
        <w:ind w:left="720" w:hanging="360"/>
      </w:pPr>
      <w:r w:rsidDel="00000000" w:rsidR="00000000" w:rsidRPr="00000000">
        <w:rPr>
          <w:rtl w:val="0"/>
        </w:rPr>
        <w:t xml:space="preserve">Establish relationships with external contacts in </w:t>
      </w:r>
      <w:r w:rsidDel="00000000" w:rsidR="00000000" w:rsidRPr="00000000">
        <w:rPr>
          <w:highlight w:val="yellow"/>
          <w:rtl w:val="0"/>
        </w:rPr>
        <w:t xml:space="preserve">[agency]</w:t>
      </w:r>
      <w:r w:rsidDel="00000000" w:rsidR="00000000" w:rsidRPr="00000000">
        <w:rPr>
          <w:rtl w:val="0"/>
        </w:rPr>
        <w:t xml:space="preserve">-related industries, academia, other branches of government, and the general public to promote full utilization of </w:t>
      </w:r>
      <w:r w:rsidDel="00000000" w:rsidR="00000000" w:rsidRPr="00000000">
        <w:rPr>
          <w:highlight w:val="yellow"/>
          <w:rtl w:val="0"/>
        </w:rPr>
        <w:t xml:space="preserve">[agency]</w:t>
      </w:r>
      <w:r w:rsidDel="00000000" w:rsidR="00000000" w:rsidRPr="00000000">
        <w:rPr>
          <w:rtl w:val="0"/>
        </w:rPr>
        <w:t xml:space="preserve">’s data assets and data services</w:t>
      </w:r>
    </w:p>
    <w:p w:rsidR="00000000" w:rsidDel="00000000" w:rsidP="00000000" w:rsidRDefault="00000000" w:rsidRPr="00000000" w14:paraId="0000015E">
      <w:pPr>
        <w:pStyle w:val="Heading1"/>
        <w:rPr>
          <w:rFonts w:ascii="Arial" w:cs="Arial" w:eastAsia="Arial" w:hAnsi="Arial"/>
        </w:rPr>
      </w:pPr>
      <w:bookmarkStart w:colFirst="0" w:colLast="0" w:name="_aioitsoj81dq" w:id="43"/>
      <w:bookmarkEnd w:id="43"/>
      <w:r w:rsidDel="00000000" w:rsidR="00000000" w:rsidRPr="00000000">
        <w:rPr>
          <w:rtl w:val="0"/>
        </w:rPr>
      </w:r>
    </w:p>
    <w:p w:rsidR="00000000" w:rsidDel="00000000" w:rsidP="00000000" w:rsidRDefault="00000000" w:rsidRPr="00000000" w14:paraId="0000015F">
      <w:pPr>
        <w:pStyle w:val="Heading1"/>
        <w:rPr/>
      </w:pPr>
      <w:bookmarkStart w:colFirst="0" w:colLast="0" w:name="_cgnfykp8d9jn" w:id="44"/>
      <w:bookmarkEnd w:id="44"/>
      <w:r w:rsidDel="00000000" w:rsidR="00000000" w:rsidRPr="00000000">
        <w:rPr>
          <w:rtl w:val="0"/>
        </w:rPr>
        <w:t xml:space="preserve">5.</w:t>
        <w:tab/>
        <w:t xml:space="preserve">Data Governance Organizational Structure</w:t>
      </w:r>
      <w:r w:rsidDel="00000000" w:rsidR="00000000" w:rsidRPr="00000000">
        <w:rPr>
          <w:rtl w:val="0"/>
        </w:rPr>
      </w:r>
    </w:p>
    <w:p w:rsidR="00000000" w:rsidDel="00000000" w:rsidP="00000000" w:rsidRDefault="00000000" w:rsidRPr="00000000" w14:paraId="00000160">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61">
      <w:pPr>
        <w:rPr/>
      </w:pPr>
      <w:bookmarkStart w:colFirst="0" w:colLast="0" w:name="_fpyhcpsgp00o" w:id="15"/>
      <w:bookmarkEnd w:id="15"/>
      <w:r w:rsidDel="00000000" w:rsidR="00000000" w:rsidRPr="00000000">
        <w:rPr>
          <w:rtl w:val="0"/>
        </w:rPr>
      </w:r>
    </w:p>
    <w:tbl>
      <w:tblPr>
        <w:tblStyle w:val="Table13"/>
        <w:tblW w:w="9360.0" w:type="dxa"/>
        <w:jc w:val="left"/>
        <w:tblInd w:w="215.99999999999997"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9360"/>
        <w:tblGridChange w:id="0">
          <w:tblGrid>
            <w:gridCol w:w="9360"/>
          </w:tblGrid>
        </w:tblGridChange>
      </w:tblGrid>
      <w:tr>
        <w:tc>
          <w:tcPr>
            <w:shd w:fill="ffff00"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162">
            <w:pPr>
              <w:widowControl w:val="0"/>
              <w:spacing w:line="240" w:lineRule="auto"/>
              <w:rPr>
                <w:i w:val="1"/>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163">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This section represents how the OCDO, and the data governance that supports the OCDO and broader agency, should be structured. The content in this section will ensure that the OCDO has a strong communications function to support the change management that will happen throughout the agency. CDO is a fairly new position and may require an amount of agency culture change that could be facilitated with a thoughtful and effective communications plan to get stakeholders involved as early as is reasonably possible.</w:t>
            </w:r>
          </w:p>
          <w:p w:rsidR="00000000" w:rsidDel="00000000" w:rsidP="00000000" w:rsidRDefault="00000000" w:rsidRPr="00000000" w14:paraId="0000016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In developing your OCDO team, agencies should focus not on the programs themselves, but the business lines within the agency—this will assist in breaking down silos that currently exist due to funding or organizational structure.</w:t>
            </w:r>
          </w:p>
          <w:p w:rsidR="00000000" w:rsidDel="00000000" w:rsidP="00000000" w:rsidRDefault="00000000" w:rsidRPr="00000000" w14:paraId="0000016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The exact members of the team are customizable, but in order to fulfill the requirements of the Evidence Act, there should be:</w:t>
            </w:r>
          </w:p>
          <w:p w:rsidR="00000000" w:rsidDel="00000000" w:rsidP="00000000" w:rsidRDefault="00000000" w:rsidRPr="00000000" w14:paraId="0000016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A">
            <w:pPr>
              <w:widowControl w:val="0"/>
              <w:numPr>
                <w:ilvl w:val="0"/>
                <w:numId w:val="15"/>
              </w:numPr>
              <w:spacing w:line="240" w:lineRule="auto"/>
              <w:ind w:left="720" w:hanging="360"/>
              <w:rPr>
                <w:b w:val="1"/>
                <w:sz w:val="20"/>
                <w:szCs w:val="20"/>
              </w:rPr>
            </w:pPr>
            <w:r w:rsidDel="00000000" w:rsidR="00000000" w:rsidRPr="00000000">
              <w:rPr>
                <w:b w:val="1"/>
                <w:sz w:val="20"/>
                <w:szCs w:val="20"/>
                <w:rtl w:val="0"/>
              </w:rPr>
              <w:t xml:space="preserve">Open data component</w:t>
            </w:r>
          </w:p>
          <w:p w:rsidR="00000000" w:rsidDel="00000000" w:rsidP="00000000" w:rsidRDefault="00000000" w:rsidRPr="00000000" w14:paraId="0000016B">
            <w:pPr>
              <w:widowControl w:val="0"/>
              <w:numPr>
                <w:ilvl w:val="1"/>
                <w:numId w:val="15"/>
              </w:numPr>
              <w:spacing w:line="240" w:lineRule="auto"/>
              <w:ind w:left="1440" w:hanging="360"/>
              <w:rPr>
                <w:sz w:val="20"/>
                <w:szCs w:val="20"/>
                <w:u w:val="none"/>
              </w:rPr>
            </w:pPr>
            <w:r w:rsidDel="00000000" w:rsidR="00000000" w:rsidRPr="00000000">
              <w:rPr>
                <w:sz w:val="20"/>
                <w:szCs w:val="20"/>
                <w:rtl w:val="0"/>
              </w:rPr>
              <w:t xml:space="preserve">Ensures agency open data requirements are met and to promote the sharing of data within and across agencies </w:t>
            </w:r>
          </w:p>
          <w:p w:rsidR="00000000" w:rsidDel="00000000" w:rsidP="00000000" w:rsidRDefault="00000000" w:rsidRPr="00000000" w14:paraId="0000016C">
            <w:pPr>
              <w:widowControl w:val="0"/>
              <w:numPr>
                <w:ilvl w:val="0"/>
                <w:numId w:val="15"/>
              </w:numPr>
              <w:spacing w:line="240" w:lineRule="auto"/>
              <w:ind w:left="720" w:hanging="360"/>
              <w:rPr>
                <w:sz w:val="20"/>
                <w:szCs w:val="20"/>
                <w:u w:val="none"/>
              </w:rPr>
            </w:pPr>
            <w:r w:rsidDel="00000000" w:rsidR="00000000" w:rsidRPr="00000000">
              <w:rPr>
                <w:b w:val="1"/>
                <w:sz w:val="20"/>
                <w:szCs w:val="20"/>
                <w:rtl w:val="0"/>
              </w:rPr>
              <w:t xml:space="preserve">Technical component </w:t>
            </w:r>
            <w:r w:rsidDel="00000000" w:rsidR="00000000" w:rsidRPr="00000000">
              <w:rPr>
                <w:sz w:val="20"/>
                <w:szCs w:val="20"/>
                <w:rtl w:val="0"/>
              </w:rPr>
              <w:t xml:space="preserve">(containing data engineers, data analysts, artificial intelligence/ machine learning experts, data scientists, etc.)</w:t>
            </w:r>
          </w:p>
          <w:p w:rsidR="00000000" w:rsidDel="00000000" w:rsidP="00000000" w:rsidRDefault="00000000" w:rsidRPr="00000000" w14:paraId="0000016D">
            <w:pPr>
              <w:widowControl w:val="0"/>
              <w:numPr>
                <w:ilvl w:val="1"/>
                <w:numId w:val="15"/>
              </w:numPr>
              <w:spacing w:line="240" w:lineRule="auto"/>
              <w:ind w:left="1440" w:hanging="360"/>
              <w:rPr>
                <w:sz w:val="20"/>
                <w:szCs w:val="20"/>
                <w:u w:val="none"/>
              </w:rPr>
            </w:pPr>
            <w:r w:rsidDel="00000000" w:rsidR="00000000" w:rsidRPr="00000000">
              <w:rPr>
                <w:sz w:val="20"/>
                <w:szCs w:val="20"/>
                <w:rtl w:val="0"/>
              </w:rPr>
              <w:t xml:space="preserve">Executes data use cases and serves as advisers and subject matter experts to the rest of the organization</w:t>
            </w:r>
          </w:p>
          <w:p w:rsidR="00000000" w:rsidDel="00000000" w:rsidP="00000000" w:rsidRDefault="00000000" w:rsidRPr="00000000" w14:paraId="0000016E">
            <w:pPr>
              <w:widowControl w:val="0"/>
              <w:numPr>
                <w:ilvl w:val="0"/>
                <w:numId w:val="15"/>
              </w:numPr>
              <w:spacing w:line="240" w:lineRule="auto"/>
              <w:ind w:left="720" w:hanging="360"/>
              <w:rPr>
                <w:b w:val="1"/>
                <w:sz w:val="20"/>
                <w:szCs w:val="20"/>
              </w:rPr>
            </w:pPr>
            <w:r w:rsidDel="00000000" w:rsidR="00000000" w:rsidRPr="00000000">
              <w:rPr>
                <w:b w:val="1"/>
                <w:sz w:val="20"/>
                <w:szCs w:val="20"/>
                <w:rtl w:val="0"/>
              </w:rPr>
              <w:t xml:space="preserve">Data governance/management component</w:t>
            </w:r>
          </w:p>
          <w:p w:rsidR="00000000" w:rsidDel="00000000" w:rsidP="00000000" w:rsidRDefault="00000000" w:rsidRPr="00000000" w14:paraId="0000016F">
            <w:pPr>
              <w:widowControl w:val="0"/>
              <w:numPr>
                <w:ilvl w:val="1"/>
                <w:numId w:val="15"/>
              </w:numPr>
              <w:spacing w:line="240" w:lineRule="auto"/>
              <w:ind w:left="1440" w:hanging="360"/>
              <w:rPr>
                <w:sz w:val="20"/>
                <w:szCs w:val="20"/>
                <w:u w:val="none"/>
              </w:rPr>
            </w:pPr>
            <w:r w:rsidDel="00000000" w:rsidR="00000000" w:rsidRPr="00000000">
              <w:rPr>
                <w:sz w:val="20"/>
                <w:szCs w:val="20"/>
                <w:rtl w:val="0"/>
              </w:rPr>
              <w:t xml:space="preserve">Ensures the quality and timeliness of data within business lines</w:t>
            </w:r>
          </w:p>
          <w:p w:rsidR="00000000" w:rsidDel="00000000" w:rsidP="00000000" w:rsidRDefault="00000000" w:rsidRPr="00000000" w14:paraId="00000170">
            <w:pPr>
              <w:widowControl w:val="0"/>
              <w:numPr>
                <w:ilvl w:val="0"/>
                <w:numId w:val="15"/>
              </w:numPr>
              <w:spacing w:line="240" w:lineRule="auto"/>
              <w:ind w:left="720" w:hanging="360"/>
              <w:rPr>
                <w:b w:val="1"/>
                <w:sz w:val="20"/>
                <w:szCs w:val="20"/>
              </w:rPr>
            </w:pPr>
            <w:r w:rsidDel="00000000" w:rsidR="00000000" w:rsidRPr="00000000">
              <w:rPr>
                <w:b w:val="1"/>
                <w:sz w:val="20"/>
                <w:szCs w:val="20"/>
                <w:rtl w:val="0"/>
              </w:rPr>
              <w:t xml:space="preserve">PRA component</w:t>
            </w:r>
          </w:p>
          <w:p w:rsidR="00000000" w:rsidDel="00000000" w:rsidP="00000000" w:rsidRDefault="00000000" w:rsidRPr="00000000" w14:paraId="00000171">
            <w:pPr>
              <w:widowControl w:val="0"/>
              <w:numPr>
                <w:ilvl w:val="1"/>
                <w:numId w:val="15"/>
              </w:numPr>
              <w:spacing w:line="240" w:lineRule="auto"/>
              <w:ind w:left="1440" w:hanging="360"/>
              <w:rPr>
                <w:sz w:val="20"/>
                <w:szCs w:val="20"/>
              </w:rPr>
            </w:pPr>
            <w:r w:rsidDel="00000000" w:rsidR="00000000" w:rsidRPr="00000000">
              <w:rPr>
                <w:sz w:val="20"/>
                <w:szCs w:val="20"/>
                <w:rtl w:val="0"/>
              </w:rPr>
              <w:t xml:space="preserve">Ensures compliance with the Paperwork Reduction Act (PRA) and standardizes data intake, electronic rights management (ERM), etc.</w:t>
            </w:r>
          </w:p>
          <w:p w:rsidR="00000000" w:rsidDel="00000000" w:rsidP="00000000" w:rsidRDefault="00000000" w:rsidRPr="00000000" w14:paraId="00000172">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73">
            <w:pPr>
              <w:widowControl w:val="0"/>
              <w:spacing w:line="240" w:lineRule="auto"/>
              <w:rPr>
                <w:b w:val="1"/>
                <w:i w:val="1"/>
                <w:sz w:val="20"/>
                <w:szCs w:val="20"/>
              </w:rPr>
            </w:pPr>
            <w:r w:rsidDel="00000000" w:rsidR="00000000" w:rsidRPr="00000000">
              <w:rPr>
                <w:b w:val="1"/>
                <w:i w:val="1"/>
                <w:sz w:val="20"/>
                <w:szCs w:val="20"/>
                <w:rtl w:val="0"/>
              </w:rPr>
              <w:t xml:space="preserve">Delete this note when you have finished composing this document.</w:t>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Successful enterprise data governance requires participation and input from multiple stakeholders across </w:t>
      </w:r>
      <w:r w:rsidDel="00000000" w:rsidR="00000000" w:rsidRPr="00000000">
        <w:rPr>
          <w:highlight w:val="yellow"/>
          <w:rtl w:val="0"/>
        </w:rPr>
        <w:t xml:space="preserve">[agency]</w:t>
      </w:r>
      <w:r w:rsidDel="00000000" w:rsidR="00000000" w:rsidRPr="00000000">
        <w:rPr>
          <w:rtl w:val="0"/>
        </w:rPr>
        <w:t xml:space="preserve">. The CDO and OCDO team are the primary </w:t>
      </w:r>
      <w:r w:rsidDel="00000000" w:rsidR="00000000" w:rsidRPr="00000000">
        <w:rPr>
          <w:highlight w:val="yellow"/>
          <w:rtl w:val="0"/>
        </w:rPr>
        <w:t xml:space="preserve">[agency]</w:t>
      </w:r>
      <w:r w:rsidDel="00000000" w:rsidR="00000000" w:rsidRPr="00000000">
        <w:rPr>
          <w:rtl w:val="0"/>
        </w:rPr>
        <w:t xml:space="preserve"> staff with full-time roles responsible for analytics, OPEN data, enterprise data governance, and PRA. The following section describes the roles and responsibilities for the OCDO.</w:t>
      </w:r>
      <w:r w:rsidDel="00000000" w:rsidR="00000000" w:rsidRPr="00000000">
        <w:rPr>
          <w:rtl w:val="0"/>
        </w:rPr>
      </w:r>
    </w:p>
    <w:p w:rsidR="00000000" w:rsidDel="00000000" w:rsidP="00000000" w:rsidRDefault="00000000" w:rsidRPr="00000000" w14:paraId="00000176">
      <w:pPr>
        <w:pStyle w:val="Heading2"/>
        <w:rPr/>
      </w:pPr>
      <w:bookmarkStart w:colFirst="0" w:colLast="0" w:name="_2bn6wsx" w:id="45"/>
      <w:bookmarkEnd w:id="45"/>
      <w:r w:rsidDel="00000000" w:rsidR="00000000" w:rsidRPr="00000000">
        <w:rPr>
          <w:rtl w:val="0"/>
        </w:rPr>
        <w:t xml:space="preserve">5.1 OCDO Team</w:t>
      </w:r>
    </w:p>
    <w:p w:rsidR="00000000" w:rsidDel="00000000" w:rsidP="00000000" w:rsidRDefault="00000000" w:rsidRPr="00000000" w14:paraId="00000177">
      <w:pPr>
        <w:rPr/>
      </w:pPr>
      <w:r w:rsidDel="00000000" w:rsidR="00000000" w:rsidRPr="00000000">
        <w:rPr>
          <w:rtl w:val="0"/>
        </w:rPr>
        <w:t xml:space="preserve">The OCDO will constitute the core makeup of </w:t>
      </w:r>
      <w:r w:rsidDel="00000000" w:rsidR="00000000" w:rsidRPr="00000000">
        <w:rPr>
          <w:highlight w:val="yellow"/>
          <w:rtl w:val="0"/>
        </w:rPr>
        <w:t xml:space="preserve">[agency]</w:t>
      </w:r>
      <w:r w:rsidDel="00000000" w:rsidR="00000000" w:rsidRPr="00000000">
        <w:rPr>
          <w:rtl w:val="0"/>
        </w:rPr>
        <w:t xml:space="preserve">’s data governance organizational structure and will drive the strategic and tactical functions of data governance, analytics, OPEN data and PRA. Team members will support the responsibilities of the CDO and help fulfill CDO authorities: advance full and effective use of data as an asset (data governance and technical responsibilities), adherence to the Evidence Act, OPEN data, and continued conformance to PRA.</w:t>
      </w:r>
      <w:r w:rsidDel="00000000" w:rsidR="00000000" w:rsidRPr="00000000">
        <w:rPr>
          <w:rtl w:val="0"/>
        </w:rPr>
      </w:r>
    </w:p>
    <w:p w:rsidR="00000000" w:rsidDel="00000000" w:rsidP="00000000" w:rsidRDefault="00000000" w:rsidRPr="00000000" w14:paraId="00000178">
      <w:pPr>
        <w:spacing w:before="0"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79">
      <w:pPr>
        <w:spacing w:before="0" w:line="240" w:lineRule="auto"/>
        <w:rPr>
          <w:rFonts w:ascii="Arial" w:cs="Arial" w:eastAsia="Arial" w:hAnsi="Arial"/>
          <w:b w:val="1"/>
          <w:color w:val="000000"/>
        </w:rPr>
      </w:pPr>
      <w:r w:rsidDel="00000000" w:rsidR="00000000" w:rsidRPr="00000000">
        <w:rPr>
          <w:rFonts w:ascii="Arial" w:cs="Arial" w:eastAsia="Arial" w:hAnsi="Arial"/>
          <w:b w:val="1"/>
          <w:color w:val="000000"/>
          <w:sz w:val="22"/>
          <w:szCs w:val="22"/>
          <w:rtl w:val="0"/>
        </w:rPr>
        <w:t xml:space="preserve">Figure 2: OCDO Team Overview</w:t>
      </w:r>
      <w:r w:rsidDel="00000000" w:rsidR="00000000" w:rsidRPr="00000000">
        <w:rPr>
          <w:rtl w:val="0"/>
        </w:rPr>
      </w:r>
    </w:p>
    <w:p w:rsidR="00000000" w:rsidDel="00000000" w:rsidP="00000000" w:rsidRDefault="00000000" w:rsidRPr="00000000" w14:paraId="0000017A">
      <w:pPr>
        <w:rPr/>
      </w:pPr>
      <w:bookmarkStart w:colFirst="0" w:colLast="0" w:name="_fpyhcpsgp00o" w:id="15"/>
      <w:bookmarkEnd w:id="15"/>
      <w:r w:rsidDel="00000000" w:rsidR="00000000" w:rsidRPr="00000000">
        <w:rPr>
          <w:rtl w:val="0"/>
        </w:rPr>
      </w:r>
    </w:p>
    <w:tbl>
      <w:tblPr>
        <w:tblStyle w:val="Table14"/>
        <w:tblW w:w="9360.0" w:type="dxa"/>
        <w:jc w:val="left"/>
        <w:tblInd w:w="215.99999999999997"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9360"/>
        <w:tblGridChange w:id="0">
          <w:tblGrid>
            <w:gridCol w:w="9360"/>
          </w:tblGrid>
        </w:tblGridChange>
      </w:tblGrid>
      <w:tr>
        <w:tc>
          <w:tcPr>
            <w:shd w:fill="ffff00"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17B">
            <w:pPr>
              <w:widowControl w:val="0"/>
              <w:spacing w:line="240" w:lineRule="auto"/>
              <w:rPr>
                <w:i w:val="1"/>
                <w:sz w:val="20"/>
                <w:szCs w:val="20"/>
              </w:rPr>
            </w:pPr>
            <w:r w:rsidDel="00000000" w:rsidR="00000000" w:rsidRPr="00000000">
              <w:rPr>
                <w:b w:val="1"/>
                <w:i w:val="1"/>
                <w:sz w:val="20"/>
                <w:szCs w:val="20"/>
                <w:rtl w:val="0"/>
              </w:rPr>
              <w:t xml:space="preserve">Notes on completing this figure:</w:t>
            </w:r>
            <w:r w:rsidDel="00000000" w:rsidR="00000000" w:rsidRPr="00000000">
              <w:rPr>
                <w:rtl w:val="0"/>
              </w:rPr>
            </w:r>
          </w:p>
          <w:p w:rsidR="00000000" w:rsidDel="00000000" w:rsidP="00000000" w:rsidRDefault="00000000" w:rsidRPr="00000000" w14:paraId="0000017C">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17D">
            <w:pPr>
              <w:widowControl w:val="0"/>
              <w:spacing w:line="240" w:lineRule="auto"/>
              <w:ind w:left="0" w:firstLine="0"/>
              <w:rPr>
                <w:sz w:val="20"/>
                <w:szCs w:val="20"/>
              </w:rPr>
            </w:pPr>
            <w:r w:rsidDel="00000000" w:rsidR="00000000" w:rsidRPr="00000000">
              <w:rPr>
                <w:sz w:val="20"/>
                <w:szCs w:val="20"/>
                <w:rtl w:val="0"/>
              </w:rPr>
              <w:t xml:space="preserve">This figure displays the team’s proposed reporting structure and the CDO’s location, with the intent of enabling the agency to pursue data solutions at an enterprise level. </w:t>
            </w:r>
          </w:p>
          <w:p w:rsidR="00000000" w:rsidDel="00000000" w:rsidP="00000000" w:rsidRDefault="00000000" w:rsidRPr="00000000" w14:paraId="0000017E">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17F">
            <w:pPr>
              <w:widowControl w:val="0"/>
              <w:spacing w:line="240" w:lineRule="auto"/>
              <w:ind w:left="0" w:firstLine="0"/>
              <w:rPr>
                <w:sz w:val="20"/>
                <w:szCs w:val="20"/>
              </w:rPr>
            </w:pPr>
            <w:r w:rsidDel="00000000" w:rsidR="00000000" w:rsidRPr="00000000">
              <w:rPr>
                <w:sz w:val="20"/>
                <w:szCs w:val="20"/>
                <w:rtl w:val="0"/>
              </w:rPr>
              <w:t xml:space="preserve">The top box should represent the executive that the CDO’s office reports to, which will differ from agency to agency based on an agency’s capacity and priorities.</w:t>
            </w:r>
          </w:p>
          <w:p w:rsidR="00000000" w:rsidDel="00000000" w:rsidP="00000000" w:rsidRDefault="00000000" w:rsidRPr="00000000" w14:paraId="00000180">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181">
            <w:pPr>
              <w:widowControl w:val="0"/>
              <w:spacing w:line="240" w:lineRule="auto"/>
              <w:ind w:left="0" w:firstLine="0"/>
              <w:rPr>
                <w:sz w:val="20"/>
                <w:szCs w:val="20"/>
              </w:rPr>
            </w:pPr>
            <w:r w:rsidDel="00000000" w:rsidR="00000000" w:rsidRPr="00000000">
              <w:rPr>
                <w:sz w:val="20"/>
                <w:szCs w:val="20"/>
                <w:rtl w:val="0"/>
              </w:rPr>
              <w:t xml:space="preserve">Three of the four functional areas reporting up to the CDO can be left as noted below (</w:t>
            </w:r>
            <w:r w:rsidDel="00000000" w:rsidR="00000000" w:rsidRPr="00000000">
              <w:rPr>
                <w:b w:val="1"/>
                <w:sz w:val="20"/>
                <w:szCs w:val="20"/>
                <w:rtl w:val="0"/>
              </w:rPr>
              <w:t xml:space="preserve">Open Data</w:t>
            </w:r>
            <w:r w:rsidDel="00000000" w:rsidR="00000000" w:rsidRPr="00000000">
              <w:rPr>
                <w:sz w:val="20"/>
                <w:szCs w:val="20"/>
                <w:rtl w:val="0"/>
              </w:rPr>
              <w:t xml:space="preserve">, </w:t>
            </w:r>
            <w:r w:rsidDel="00000000" w:rsidR="00000000" w:rsidRPr="00000000">
              <w:rPr>
                <w:b w:val="1"/>
                <w:sz w:val="20"/>
                <w:szCs w:val="20"/>
                <w:rtl w:val="0"/>
              </w:rPr>
              <w:t xml:space="preserve">Analytics</w:t>
            </w:r>
            <w:r w:rsidDel="00000000" w:rsidR="00000000" w:rsidRPr="00000000">
              <w:rPr>
                <w:sz w:val="20"/>
                <w:szCs w:val="20"/>
                <w:rtl w:val="0"/>
              </w:rPr>
              <w:t xml:space="preserve">, and </w:t>
            </w:r>
            <w:r w:rsidDel="00000000" w:rsidR="00000000" w:rsidRPr="00000000">
              <w:rPr>
                <w:b w:val="1"/>
                <w:sz w:val="20"/>
                <w:szCs w:val="20"/>
                <w:rtl w:val="0"/>
              </w:rPr>
              <w:t xml:space="preserve">PRA</w:t>
            </w:r>
            <w:r w:rsidDel="00000000" w:rsidR="00000000" w:rsidRPr="00000000">
              <w:rPr>
                <w:sz w:val="20"/>
                <w:szCs w:val="20"/>
                <w:rtl w:val="0"/>
              </w:rPr>
              <w:t xml:space="preserve">).</w:t>
            </w:r>
          </w:p>
          <w:p w:rsidR="00000000" w:rsidDel="00000000" w:rsidP="00000000" w:rsidRDefault="00000000" w:rsidRPr="00000000" w14:paraId="00000182">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183">
            <w:pPr>
              <w:widowControl w:val="0"/>
              <w:spacing w:line="240" w:lineRule="auto"/>
              <w:ind w:left="0" w:firstLine="0"/>
              <w:rPr>
                <w:sz w:val="20"/>
                <w:szCs w:val="20"/>
              </w:rPr>
            </w:pPr>
            <w:r w:rsidDel="00000000" w:rsidR="00000000" w:rsidRPr="00000000">
              <w:rPr>
                <w:b w:val="1"/>
                <w:sz w:val="20"/>
                <w:szCs w:val="20"/>
                <w:rtl w:val="0"/>
              </w:rPr>
              <w:t xml:space="preserve">Data governance</w:t>
            </w:r>
            <w:r w:rsidDel="00000000" w:rsidR="00000000" w:rsidRPr="00000000">
              <w:rPr>
                <w:sz w:val="20"/>
                <w:szCs w:val="20"/>
                <w:rtl w:val="0"/>
              </w:rPr>
              <w:t xml:space="preserve"> should be completed with agency-specific business lines in mind (which as noted above may not map directly to the program areas of the organization). They should ultimately enable the development of integrated data sets across the agency and promote data sharing and enrichment. </w:t>
            </w:r>
          </w:p>
          <w:p w:rsidR="00000000" w:rsidDel="00000000" w:rsidP="00000000" w:rsidRDefault="00000000" w:rsidRPr="00000000" w14:paraId="00000184">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185">
            <w:pPr>
              <w:widowControl w:val="0"/>
              <w:spacing w:line="240" w:lineRule="auto"/>
              <w:ind w:left="0" w:firstLine="0"/>
              <w:rPr>
                <w:sz w:val="20"/>
                <w:szCs w:val="20"/>
              </w:rPr>
            </w:pPr>
            <w:r w:rsidDel="00000000" w:rsidR="00000000" w:rsidRPr="00000000">
              <w:rPr>
                <w:sz w:val="20"/>
                <w:szCs w:val="20"/>
                <w:rtl w:val="0"/>
              </w:rPr>
              <w:t xml:space="preserve">The number of named entities within Data Governance will vary depending on agency size and investment in data management and analytics.</w:t>
            </w:r>
          </w:p>
          <w:p w:rsidR="00000000" w:rsidDel="00000000" w:rsidP="00000000" w:rsidRDefault="00000000" w:rsidRPr="00000000" w14:paraId="00000186">
            <w:pPr>
              <w:widowControl w:val="0"/>
              <w:spacing w:line="240"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87">
            <w:pPr>
              <w:widowControl w:val="0"/>
              <w:spacing w:line="240" w:lineRule="auto"/>
              <w:rPr>
                <w:b w:val="1"/>
                <w:i w:val="1"/>
                <w:sz w:val="20"/>
                <w:szCs w:val="20"/>
              </w:rPr>
            </w:pPr>
            <w:r w:rsidDel="00000000" w:rsidR="00000000" w:rsidRPr="00000000">
              <w:rPr>
                <w:b w:val="1"/>
                <w:i w:val="1"/>
                <w:sz w:val="20"/>
                <w:szCs w:val="20"/>
                <w:rtl w:val="0"/>
              </w:rPr>
              <w:t xml:space="preserve">Delete this note when you have finished composing this document.</w:t>
            </w:r>
          </w:p>
        </w:tc>
      </w:tr>
    </w:tbl>
    <w:p w:rsidR="00000000" w:rsidDel="00000000" w:rsidP="00000000" w:rsidRDefault="00000000" w:rsidRPr="00000000" w14:paraId="00000188">
      <w:pPr>
        <w:rPr>
          <w:rFonts w:ascii="Arial" w:cs="Arial" w:eastAsia="Arial" w:hAnsi="Arial"/>
          <w:b w:val="1"/>
          <w:color w:val="000000"/>
        </w:rPr>
      </w:pPr>
      <w:bookmarkStart w:colFirst="0" w:colLast="0" w:name="_10mv05y2tl8l" w:id="4"/>
      <w:bookmarkEnd w:id="4"/>
      <w:r w:rsidDel="00000000" w:rsidR="00000000" w:rsidRPr="00000000">
        <w:rPr>
          <w:rtl w:val="0"/>
        </w:rPr>
      </w:r>
    </w:p>
    <w:p w:rsidR="00000000" w:rsidDel="00000000" w:rsidP="00000000" w:rsidRDefault="00000000" w:rsidRPr="00000000" w14:paraId="00000189">
      <w:pPr>
        <w:spacing w:before="0" w:line="240" w:lineRule="auto"/>
        <w:rPr>
          <w:rFonts w:ascii="Arial" w:cs="Arial" w:eastAsia="Arial" w:hAnsi="Arial"/>
          <w:b w:val="1"/>
          <w:color w:val="000000"/>
        </w:rPr>
      </w:pPr>
      <w:r w:rsidDel="00000000" w:rsidR="00000000" w:rsidRPr="00000000">
        <w:rPr>
          <w:rFonts w:ascii="Arial" w:cs="Arial" w:eastAsia="Arial" w:hAnsi="Arial"/>
          <w:b w:val="1"/>
          <w:color w:val="000000"/>
        </w:rPr>
        <mc:AlternateContent>
          <mc:Choice Requires="wpg">
            <w:drawing>
              <wp:inline distB="114300" distT="114300" distL="114300" distR="114300">
                <wp:extent cx="5943600" cy="3461374"/>
                <wp:effectExtent b="0" l="0" r="0" t="0"/>
                <wp:docPr id="8" name=""/>
                <a:graphic>
                  <a:graphicData uri="http://schemas.microsoft.com/office/word/2010/wordprocessingGroup">
                    <wpg:wgp>
                      <wpg:cNvGrpSpPr/>
                      <wpg:grpSpPr>
                        <a:xfrm>
                          <a:off x="204900" y="72975"/>
                          <a:ext cx="5943600" cy="3461374"/>
                          <a:chOff x="204900" y="72975"/>
                          <a:chExt cx="6573000" cy="3784825"/>
                        </a:xfrm>
                      </wpg:grpSpPr>
                      <wps:wsp>
                        <wps:cNvSpPr txBox="1"/>
                        <wps:cNvPr id="31" name="Shape 31"/>
                        <wps:spPr>
                          <a:xfrm>
                            <a:off x="204900" y="2169100"/>
                            <a:ext cx="6573000" cy="16887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20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t xml:space="preserve">Functional areas</w:t>
                              </w:r>
                              <w:r w:rsidDel="00000000" w:rsidR="00000000" w:rsidRPr="00000000">
                                <w:rPr>
                                  <w:rFonts w:ascii="Helvetica Neue" w:cs="Helvetica Neue" w:eastAsia="Helvetica Neue" w:hAnsi="Helvetica Neue"/>
                                  <w:b w:val="1"/>
                                  <w:i w:val="0"/>
                                  <w:smallCaps w:val="0"/>
                                  <w:strike w:val="0"/>
                                  <w:color w:val="000000"/>
                                  <w:sz w:val="24"/>
                                  <w:vertAlign w:val="baseline"/>
                                </w:rPr>
                                <w:br w:type="textWrapping"/>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txbxContent>
                        </wps:txbx>
                        <wps:bodyPr anchorCtr="0" anchor="ctr" bIns="91425" lIns="91425" spcFirstLastPara="1" rIns="91425" wrap="square" tIns="91425">
                          <a:noAutofit/>
                        </wps:bodyPr>
                      </wps:wsp>
                      <wps:wsp>
                        <wps:cNvSpPr txBox="1"/>
                        <wps:cNvPr id="32" name="Shape 32"/>
                        <wps:spPr>
                          <a:xfrm>
                            <a:off x="2614200" y="72975"/>
                            <a:ext cx="1754400" cy="7383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highlight w:val="yellow"/>
                                  <w:vertAlign w:val="baseline"/>
                                </w:rPr>
                                <w:t xml:space="preserve">Agency Executive TBD</w:t>
                              </w:r>
                            </w:p>
                          </w:txbxContent>
                        </wps:txbx>
                        <wps:bodyPr anchorCtr="0" anchor="ctr" bIns="91425" lIns="91425" spcFirstLastPara="1" rIns="91425" wrap="square" tIns="91425">
                          <a:noAutofit/>
                        </wps:bodyPr>
                      </wps:wsp>
                      <wps:wsp>
                        <wps:cNvSpPr txBox="1"/>
                        <wps:cNvPr id="33" name="Shape 33"/>
                        <wps:spPr>
                          <a:xfrm>
                            <a:off x="2614200" y="1095726"/>
                            <a:ext cx="1754400" cy="7383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t xml:space="preserve">CDO</w:t>
                              </w:r>
                            </w:p>
                          </w:txbxContent>
                        </wps:txbx>
                        <wps:bodyPr anchorCtr="0" anchor="ctr" bIns="91425" lIns="91425" spcFirstLastPara="1" rIns="91425" wrap="square" tIns="91425">
                          <a:noAutofit/>
                        </wps:bodyPr>
                      </wps:wsp>
                      <wps:wsp>
                        <wps:cNvSpPr txBox="1"/>
                        <wps:cNvPr id="34" name="Shape 34"/>
                        <wps:spPr>
                          <a:xfrm>
                            <a:off x="288550" y="2567725"/>
                            <a:ext cx="1552500" cy="1158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t xml:space="preserve">Data governance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r w:rsidDel="00000000" w:rsidR="00000000" w:rsidRPr="00000000">
                                <w:rPr>
                                  <w:rFonts w:ascii="Helvetica Neue" w:cs="Helvetica Neue" w:eastAsia="Helvetica Neue" w:hAnsi="Helvetica Neue"/>
                                  <w:b w:val="0"/>
                                  <w:i w:val="1"/>
                                  <w:smallCaps w:val="0"/>
                                  <w:strike w:val="0"/>
                                  <w:color w:val="000000"/>
                                  <w:sz w:val="24"/>
                                  <w:highlight w:val="yellow"/>
                                  <w:vertAlign w:val="baseline"/>
                                </w:rPr>
                                <w:t xml:space="preserve">Business lines / Programs</w:t>
                              </w:r>
                            </w:p>
                          </w:txbxContent>
                        </wps:txbx>
                        <wps:bodyPr anchorCtr="0" anchor="t" bIns="91425" lIns="91425" spcFirstLastPara="1" rIns="91425" wrap="square" tIns="91425">
                          <a:noAutofit/>
                        </wps:bodyPr>
                      </wps:wsp>
                      <wps:wsp>
                        <wps:cNvSpPr txBox="1"/>
                        <wps:cNvPr id="35" name="Shape 35"/>
                        <wps:spPr>
                          <a:xfrm>
                            <a:off x="1919646" y="2567725"/>
                            <a:ext cx="1552500" cy="1158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t xml:space="preserve">Open 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r w:rsidDel="00000000" w:rsidR="00000000" w:rsidRPr="00000000">
                                <w:rPr>
                                  <w:rFonts w:ascii="Helvetica Neue" w:cs="Helvetica Neue" w:eastAsia="Helvetica Neue" w:hAnsi="Helvetica Neue"/>
                                  <w:b w:val="0"/>
                                  <w:i w:val="1"/>
                                  <w:smallCaps w:val="0"/>
                                  <w:strike w:val="0"/>
                                  <w:color w:val="000000"/>
                                  <w:sz w:val="24"/>
                                  <w:vertAlign w:val="baseline"/>
                                </w:rPr>
                                <w:t xml:space="preserve">Internal and external data sharing</w:t>
                              </w:r>
                            </w:p>
                          </w:txbxContent>
                        </wps:txbx>
                        <wps:bodyPr anchorCtr="0" anchor="t" bIns="91425" lIns="91425" spcFirstLastPara="1" rIns="91425" wrap="square" tIns="91425">
                          <a:noAutofit/>
                        </wps:bodyPr>
                      </wps:wsp>
                      <wps:wsp>
                        <wps:cNvSpPr txBox="1"/>
                        <wps:cNvPr id="36" name="Shape 36"/>
                        <wps:spPr>
                          <a:xfrm>
                            <a:off x="3530694" y="2567725"/>
                            <a:ext cx="1552500" cy="1158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t xml:space="preserve">Analytics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r w:rsidDel="00000000" w:rsidR="00000000" w:rsidRPr="00000000">
                                <w:rPr>
                                  <w:rFonts w:ascii="Helvetica Neue" w:cs="Helvetica Neue" w:eastAsia="Helvetica Neue" w:hAnsi="Helvetica Neue"/>
                                  <w:b w:val="0"/>
                                  <w:i w:val="1"/>
                                  <w:smallCaps w:val="0"/>
                                  <w:strike w:val="0"/>
                                  <w:color w:val="000000"/>
                                  <w:sz w:val="24"/>
                                  <w:vertAlign w:val="baseline"/>
                                </w:rPr>
                                <w:t xml:space="preserve">Tool development and technical advisors</w:t>
                              </w:r>
                              <w:r w:rsidDel="00000000" w:rsidR="00000000" w:rsidRPr="00000000">
                                <w:rPr>
                                  <w:rFonts w:ascii="Helvetica Neue" w:cs="Helvetica Neue" w:eastAsia="Helvetica Neue" w:hAnsi="Helvetica Neue"/>
                                  <w:b w:val="0"/>
                                  <w:i w:val="1"/>
                                  <w:smallCaps w:val="0"/>
                                  <w:strike w:val="0"/>
                                  <w:color w:val="000000"/>
                                  <w:sz w:val="24"/>
                                  <w:vertAlign w:val="baseline"/>
                                </w:rPr>
                                <w:br w:type="textWrapping"/>
                              </w:r>
                            </w:p>
                          </w:txbxContent>
                        </wps:txbx>
                        <wps:bodyPr anchorCtr="0" anchor="t" bIns="91425" lIns="91425" spcFirstLastPara="1" rIns="91425" wrap="square" tIns="91425">
                          <a:noAutofit/>
                        </wps:bodyPr>
                      </wps:wsp>
                      <wps:wsp>
                        <wps:cNvSpPr txBox="1"/>
                        <wps:cNvPr id="37" name="Shape 37"/>
                        <wps:spPr>
                          <a:xfrm>
                            <a:off x="5141751" y="2567725"/>
                            <a:ext cx="1552500" cy="1158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t xml:space="preserve">PRA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r>
                              <w:r w:rsidDel="00000000" w:rsidR="00000000" w:rsidRPr="00000000">
                                <w:rPr>
                                  <w:rFonts w:ascii="Helvetica Neue" w:cs="Helvetica Neue" w:eastAsia="Helvetica Neue" w:hAnsi="Helvetica Neue"/>
                                  <w:b w:val="0"/>
                                  <w:i w:val="1"/>
                                  <w:smallCaps w:val="0"/>
                                  <w:strike w:val="0"/>
                                  <w:color w:val="000000"/>
                                  <w:sz w:val="24"/>
                                  <w:vertAlign w:val="baseline"/>
                                </w:rPr>
                                <w:t xml:space="preserve">Existing </w:t>
                              </w:r>
                              <w:r w:rsidDel="00000000" w:rsidR="00000000" w:rsidRPr="00000000">
                                <w:rPr>
                                  <w:rFonts w:ascii="Helvetica Neue" w:cs="Helvetica Neue" w:eastAsia="Helvetica Neue" w:hAnsi="Helvetica Neue"/>
                                  <w:b w:val="0"/>
                                  <w:i w:val="1"/>
                                  <w:smallCaps w:val="0"/>
                                  <w:strike w:val="0"/>
                                  <w:color w:val="000000"/>
                                  <w:sz w:val="24"/>
                                  <w:vertAlign w:val="baseline"/>
                                </w:rPr>
                                <w:br w:type="textWrapping"/>
                              </w:r>
                              <w:r w:rsidDel="00000000" w:rsidR="00000000" w:rsidRPr="00000000">
                                <w:rPr>
                                  <w:rFonts w:ascii="Helvetica Neue" w:cs="Helvetica Neue" w:eastAsia="Helvetica Neue" w:hAnsi="Helvetica Neue"/>
                                  <w:b w:val="0"/>
                                  <w:i w:val="1"/>
                                  <w:smallCaps w:val="0"/>
                                  <w:strike w:val="0"/>
                                  <w:color w:val="000000"/>
                                  <w:sz w:val="24"/>
                                  <w:vertAlign w:val="baseline"/>
                                </w:rPr>
                                <w:t xml:space="preserve">PRA Office</w:t>
                              </w:r>
                              <w:r w:rsidDel="00000000" w:rsidR="00000000" w:rsidRPr="00000000">
                                <w:rPr>
                                  <w:rFonts w:ascii="Helvetica Neue" w:cs="Helvetica Neue" w:eastAsia="Helvetica Neue" w:hAnsi="Helvetica Neue"/>
                                  <w:b w:val="1"/>
                                  <w:i w:val="0"/>
                                  <w:smallCaps w:val="0"/>
                                  <w:strike w:val="0"/>
                                  <w:color w:val="000000"/>
                                  <w:sz w:val="24"/>
                                  <w:vertAlign w:val="baseline"/>
                                </w:rPr>
                                <w:br w:type="textWrapping"/>
                              </w:r>
                            </w:p>
                          </w:txbxContent>
                        </wps:txbx>
                        <wps:bodyPr anchorCtr="0" anchor="t" bIns="91425" lIns="91425" spcFirstLastPara="1" rIns="91425" wrap="square" tIns="91425">
                          <a:noAutofit/>
                        </wps:bodyPr>
                      </wps:wsp>
                      <wps:wsp>
                        <wps:cNvCnPr/>
                        <wps:spPr>
                          <a:xfrm rot="10800000">
                            <a:off x="3491400" y="811326"/>
                            <a:ext cx="0" cy="284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491400" y="1834000"/>
                            <a:ext cx="0" cy="335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461374"/>
                <wp:effectExtent b="0" l="0" r="0" t="0"/>
                <wp:docPr id="8"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943600" cy="34613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A">
      <w:pPr>
        <w:spacing w:before="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8B">
      <w:pPr>
        <w:rPr/>
      </w:pPr>
      <w:bookmarkStart w:colFirst="0" w:colLast="0" w:name="_fpyhcpsgp00o" w:id="15"/>
      <w:bookmarkEnd w:id="15"/>
      <w:r w:rsidDel="00000000" w:rsidR="00000000" w:rsidRPr="00000000">
        <w:rPr>
          <w:rtl w:val="0"/>
        </w:rPr>
      </w:r>
    </w:p>
    <w:tbl>
      <w:tblPr>
        <w:tblStyle w:val="Table15"/>
        <w:tblW w:w="9360.0" w:type="dxa"/>
        <w:jc w:val="left"/>
        <w:tblInd w:w="215.99999999999997"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9360"/>
        <w:tblGridChange w:id="0">
          <w:tblGrid>
            <w:gridCol w:w="9360"/>
          </w:tblGrid>
        </w:tblGridChange>
      </w:tblGrid>
      <w:tr>
        <w:tc>
          <w:tcPr>
            <w:shd w:fill="ffff00"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18C">
            <w:pPr>
              <w:widowControl w:val="0"/>
              <w:spacing w:line="240" w:lineRule="auto"/>
              <w:rPr>
                <w:i w:val="1"/>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18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tl w:val="0"/>
              </w:rPr>
              <w:t xml:space="preserve">Reference the agency’s strategic plan when completing this section. Specific ties to agency goals will better contextualize the recommendations.</w:t>
            </w:r>
            <w:r w:rsidDel="00000000" w:rsidR="00000000" w:rsidRPr="00000000">
              <w:rPr>
                <w:rtl w:val="0"/>
              </w:rPr>
            </w:r>
          </w:p>
          <w:p w:rsidR="00000000" w:rsidDel="00000000" w:rsidP="00000000" w:rsidRDefault="00000000" w:rsidRPr="00000000" w14:paraId="0000018F">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90">
            <w:pPr>
              <w:widowControl w:val="0"/>
              <w:spacing w:line="240" w:lineRule="auto"/>
              <w:rPr>
                <w:b w:val="1"/>
                <w:i w:val="1"/>
                <w:sz w:val="20"/>
                <w:szCs w:val="20"/>
              </w:rPr>
            </w:pPr>
            <w:r w:rsidDel="00000000" w:rsidR="00000000" w:rsidRPr="00000000">
              <w:rPr>
                <w:b w:val="1"/>
                <w:i w:val="1"/>
                <w:sz w:val="20"/>
                <w:szCs w:val="20"/>
                <w:rtl w:val="0"/>
              </w:rPr>
              <w:t xml:space="preserve">Delete this note when you have finished composing this document.</w:t>
            </w:r>
          </w:p>
        </w:tc>
      </w:tr>
    </w:tbl>
    <w:p w:rsidR="00000000" w:rsidDel="00000000" w:rsidP="00000000" w:rsidRDefault="00000000" w:rsidRPr="00000000" w14:paraId="00000191">
      <w:pPr>
        <w:rPr>
          <w:rFonts w:ascii="Arial" w:cs="Arial" w:eastAsia="Arial" w:hAnsi="Arial"/>
          <w:b w:val="1"/>
          <w:color w:val="000000"/>
        </w:rPr>
      </w:pPr>
      <w:bookmarkStart w:colFirst="0" w:colLast="0" w:name="_10mv05y2tl8l" w:id="4"/>
      <w:bookmarkEnd w:id="4"/>
      <w:r w:rsidDel="00000000" w:rsidR="00000000" w:rsidRPr="00000000">
        <w:rPr>
          <w:rtl w:val="0"/>
        </w:rPr>
      </w:r>
    </w:p>
    <w:p w:rsidR="00000000" w:rsidDel="00000000" w:rsidP="00000000" w:rsidRDefault="00000000" w:rsidRPr="00000000" w14:paraId="00000192">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The OCDO team will function in a federated structure with a 1) centralized technical team to advance analytics and Open Data efforts, 2) a set of technical subject matter experts in areas such as data engineering, data visualization, artificial intelligence, geospatial information systems, etc., and 3) a PRA Office that supports enterprise PRA functions.</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The breakdown of functional areas have been selected to best support </w:t>
      </w:r>
      <w:r w:rsidDel="00000000" w:rsidR="00000000" w:rsidRPr="00000000">
        <w:rPr>
          <w:highlight w:val="yellow"/>
          <w:rtl w:val="0"/>
        </w:rPr>
        <w:t xml:space="preserve">[agency]</w:t>
      </w:r>
      <w:r w:rsidDel="00000000" w:rsidR="00000000" w:rsidRPr="00000000">
        <w:rPr>
          <w:rtl w:val="0"/>
        </w:rPr>
        <w:t xml:space="preserve">’s </w:t>
      </w:r>
      <w:r w:rsidDel="00000000" w:rsidR="00000000" w:rsidRPr="00000000">
        <w:rPr>
          <w:highlight w:val="yellow"/>
          <w:rtl w:val="0"/>
        </w:rPr>
        <w:t xml:space="preserve">[year of most recent]</w:t>
      </w:r>
      <w:r w:rsidDel="00000000" w:rsidR="00000000" w:rsidRPr="00000000">
        <w:rPr>
          <w:rtl w:val="0"/>
        </w:rPr>
        <w:t xml:space="preserve"> </w:t>
      </w:r>
      <w:r w:rsidDel="00000000" w:rsidR="00000000" w:rsidRPr="00000000">
        <w:rPr>
          <w:rtl w:val="0"/>
        </w:rPr>
        <w:t xml:space="preserve">Strategic Plan, specifically: </w:t>
      </w:r>
      <w:r w:rsidDel="00000000" w:rsidR="00000000" w:rsidRPr="00000000">
        <w:rPr>
          <w:highlight w:val="yellow"/>
          <w:rtl w:val="0"/>
        </w:rPr>
        <w:t xml:space="preserve">[Example from Agency Strategic Plan</w:t>
      </w:r>
      <w:r w:rsidDel="00000000" w:rsidR="00000000" w:rsidRPr="00000000">
        <w:rPr>
          <w:highlight w:val="yellow"/>
          <w:rtl w:val="0"/>
        </w:rPr>
        <w:t xml:space="preserve">]</w:t>
      </w:r>
      <w:r w:rsidDel="00000000" w:rsidR="00000000" w:rsidRPr="00000000">
        <w:rPr>
          <w:rtl w:val="0"/>
        </w:rPr>
        <w:t xml:space="preserve">.</w:t>
      </w:r>
      <w:r w:rsidDel="00000000" w:rsidR="00000000" w:rsidRPr="00000000">
        <w:rPr>
          <w:rtl w:val="0"/>
        </w:rPr>
        <w:t xml:space="preserve"> These distinctions, along with the need for managing operations data, form the basis for the </w:t>
      </w:r>
      <w:r w:rsidDel="00000000" w:rsidR="00000000" w:rsidRPr="00000000">
        <w:rPr>
          <w:highlight w:val="yellow"/>
          <w:rtl w:val="0"/>
        </w:rPr>
        <w:t xml:space="preserve">[# of functional advisors]</w:t>
      </w:r>
      <w:r w:rsidDel="00000000" w:rsidR="00000000" w:rsidRPr="00000000">
        <w:rPr>
          <w:rtl w:val="0"/>
        </w:rPr>
        <w:t xml:space="preserve"> separate Functional Area Advisor positions included in OCDO:</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numPr>
          <w:ilvl w:val="0"/>
          <w:numId w:val="18"/>
        </w:numPr>
        <w:ind w:left="720" w:hanging="360"/>
        <w:rPr>
          <w:highlight w:val="yellow"/>
        </w:rPr>
      </w:pPr>
      <w:r w:rsidDel="00000000" w:rsidR="00000000" w:rsidRPr="00000000">
        <w:rPr>
          <w:highlight w:val="yellow"/>
          <w:rtl w:val="0"/>
        </w:rPr>
        <w:t xml:space="preserve">[Summarize and define functional area 1]</w:t>
      </w:r>
    </w:p>
    <w:p w:rsidR="00000000" w:rsidDel="00000000" w:rsidP="00000000" w:rsidRDefault="00000000" w:rsidRPr="00000000" w14:paraId="00000198">
      <w:pPr>
        <w:numPr>
          <w:ilvl w:val="0"/>
          <w:numId w:val="18"/>
        </w:numPr>
        <w:ind w:left="720" w:hanging="360"/>
        <w:rPr>
          <w:highlight w:val="yellow"/>
        </w:rPr>
      </w:pPr>
      <w:r w:rsidDel="00000000" w:rsidR="00000000" w:rsidRPr="00000000">
        <w:rPr>
          <w:highlight w:val="yellow"/>
          <w:rtl w:val="0"/>
        </w:rPr>
        <w:t xml:space="preserve">[Summarize and define functional area 2]</w:t>
      </w:r>
    </w:p>
    <w:p w:rsidR="00000000" w:rsidDel="00000000" w:rsidP="00000000" w:rsidRDefault="00000000" w:rsidRPr="00000000" w14:paraId="00000199">
      <w:pPr>
        <w:numPr>
          <w:ilvl w:val="0"/>
          <w:numId w:val="18"/>
        </w:numPr>
        <w:ind w:left="720" w:hanging="360"/>
        <w:rPr>
          <w:highlight w:val="yellow"/>
        </w:rPr>
      </w:pPr>
      <w:r w:rsidDel="00000000" w:rsidR="00000000" w:rsidRPr="00000000">
        <w:rPr>
          <w:highlight w:val="yellow"/>
          <w:rtl w:val="0"/>
        </w:rPr>
        <w:t xml:space="preserve">[Summarize and define functional area 3]</w:t>
      </w:r>
    </w:p>
    <w:p w:rsidR="00000000" w:rsidDel="00000000" w:rsidP="00000000" w:rsidRDefault="00000000" w:rsidRPr="00000000" w14:paraId="0000019A">
      <w:pPr>
        <w:numPr>
          <w:ilvl w:val="0"/>
          <w:numId w:val="18"/>
        </w:numPr>
        <w:ind w:left="720" w:hanging="360"/>
        <w:rPr>
          <w:highlight w:val="yellow"/>
        </w:rPr>
      </w:pPr>
      <w:r w:rsidDel="00000000" w:rsidR="00000000" w:rsidRPr="00000000">
        <w:rPr>
          <w:highlight w:val="yellow"/>
          <w:rtl w:val="0"/>
        </w:rPr>
        <w:t xml:space="preserve">...etc</w:t>
      </w:r>
      <w:r w:rsidDel="00000000" w:rsidR="00000000" w:rsidRPr="00000000">
        <w:rPr>
          <w:rtl w:val="0"/>
        </w:rPr>
      </w:r>
    </w:p>
    <w:p w:rsidR="00000000" w:rsidDel="00000000" w:rsidP="00000000" w:rsidRDefault="00000000" w:rsidRPr="00000000" w14:paraId="0000019B">
      <w:pPr>
        <w:numPr>
          <w:ilvl w:val="0"/>
          <w:numId w:val="18"/>
        </w:numPr>
        <w:ind w:left="720" w:hanging="360"/>
      </w:pPr>
      <w:r w:rsidDel="00000000" w:rsidR="00000000" w:rsidRPr="00000000">
        <w:rPr>
          <w:rtl w:val="0"/>
        </w:rPr>
        <w:t xml:space="preserve">Operations: Includes procurement, finance, and human capital functions.</w:t>
      </w: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The incorporation of functional areas into the OCDO allows for more focused expertise within domains to better assess current state, address technical challenges, build tools to support data-driven decision making, and support implementation of data governance policies and procedures. Additionally, functional area advisors can collaborate internally to identify solutions that provide cross-functional area support.</w:t>
      </w:r>
      <w:r w:rsidDel="00000000" w:rsidR="00000000" w:rsidRPr="00000000">
        <w:rPr>
          <w:rtl w:val="0"/>
        </w:rPr>
      </w:r>
    </w:p>
    <w:p w:rsidR="00000000" w:rsidDel="00000000" w:rsidP="00000000" w:rsidRDefault="00000000" w:rsidRPr="00000000" w14:paraId="0000019E">
      <w:pPr>
        <w:spacing w:after="0" w:before="0"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9F">
      <w:pPr>
        <w:spacing w:after="0" w:before="0"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A0">
      <w:pPr>
        <w:pStyle w:val="Heading4"/>
        <w:spacing w:line="240" w:lineRule="auto"/>
        <w:rPr/>
      </w:pPr>
      <w:bookmarkStart w:colFirst="0" w:colLast="0" w:name="_mnqn9pq4knn2" w:id="46"/>
      <w:bookmarkEnd w:id="46"/>
      <w:r w:rsidDel="00000000" w:rsidR="00000000" w:rsidRPr="00000000">
        <w:rPr>
          <w:rtl w:val="0"/>
        </w:rPr>
        <w:t xml:space="preserve">Table 1: OCDO Roles and Responsibilities</w:t>
      </w:r>
      <w:r w:rsidDel="00000000" w:rsidR="00000000" w:rsidRPr="00000000">
        <w:rPr>
          <w:rtl w:val="0"/>
        </w:rPr>
      </w:r>
    </w:p>
    <w:p w:rsidR="00000000" w:rsidDel="00000000" w:rsidP="00000000" w:rsidRDefault="00000000" w:rsidRPr="00000000" w14:paraId="000001A1">
      <w:pPr>
        <w:rPr/>
      </w:pPr>
      <w:bookmarkStart w:colFirst="0" w:colLast="0" w:name="_fpyhcpsgp00o" w:id="15"/>
      <w:bookmarkEnd w:id="15"/>
      <w:r w:rsidDel="00000000" w:rsidR="00000000" w:rsidRPr="00000000">
        <w:rPr>
          <w:rtl w:val="0"/>
        </w:rPr>
      </w:r>
    </w:p>
    <w:tbl>
      <w:tblPr>
        <w:tblStyle w:val="Table16"/>
        <w:tblW w:w="9360.0" w:type="dxa"/>
        <w:jc w:val="left"/>
        <w:tblInd w:w="215.99999999999997"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9360"/>
        <w:tblGridChange w:id="0">
          <w:tblGrid>
            <w:gridCol w:w="9360"/>
          </w:tblGrid>
        </w:tblGridChange>
      </w:tblGrid>
      <w:tr>
        <w:tc>
          <w:tcPr>
            <w:shd w:fill="ffff00"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1A2">
            <w:pPr>
              <w:widowControl w:val="0"/>
              <w:spacing w:line="240" w:lineRule="auto"/>
              <w:rPr>
                <w:i w:val="1"/>
                <w:sz w:val="20"/>
                <w:szCs w:val="20"/>
              </w:rPr>
            </w:pPr>
            <w:r w:rsidDel="00000000" w:rsidR="00000000" w:rsidRPr="00000000">
              <w:rPr>
                <w:b w:val="1"/>
                <w:i w:val="1"/>
                <w:sz w:val="20"/>
                <w:szCs w:val="20"/>
                <w:rtl w:val="0"/>
              </w:rPr>
              <w:t xml:space="preserve">Notes on completing this table:</w:t>
            </w:r>
            <w:r w:rsidDel="00000000" w:rsidR="00000000" w:rsidRPr="00000000">
              <w:rPr>
                <w:rtl w:val="0"/>
              </w:rPr>
            </w:r>
          </w:p>
          <w:p w:rsidR="00000000" w:rsidDel="00000000" w:rsidP="00000000" w:rsidRDefault="00000000" w:rsidRPr="00000000" w14:paraId="000001A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A4">
            <w:pPr>
              <w:widowControl w:val="0"/>
              <w:spacing w:line="240" w:lineRule="auto"/>
              <w:rPr>
                <w:sz w:val="20"/>
                <w:szCs w:val="20"/>
              </w:rPr>
            </w:pPr>
            <w:r w:rsidDel="00000000" w:rsidR="00000000" w:rsidRPr="00000000">
              <w:rPr>
                <w:sz w:val="20"/>
                <w:szCs w:val="20"/>
                <w:rtl w:val="0"/>
              </w:rPr>
              <w:t xml:space="preserve">The following table would need to be tailored specifically to the OCDO structure that was determined in Section 5.1, Figure 2. The content included now is intended as a head start, not an example of what “complete” looks like. </w:t>
            </w:r>
            <w:r w:rsidDel="00000000" w:rsidR="00000000" w:rsidRPr="00000000">
              <w:rPr>
                <w:rtl w:val="0"/>
              </w:rPr>
            </w:r>
          </w:p>
          <w:p w:rsidR="00000000" w:rsidDel="00000000" w:rsidP="00000000" w:rsidRDefault="00000000" w:rsidRPr="00000000" w14:paraId="000001A5">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A6">
            <w:pPr>
              <w:widowControl w:val="0"/>
              <w:spacing w:line="240" w:lineRule="auto"/>
              <w:rPr>
                <w:b w:val="1"/>
                <w:i w:val="1"/>
                <w:sz w:val="20"/>
                <w:szCs w:val="20"/>
              </w:rPr>
            </w:pPr>
            <w:r w:rsidDel="00000000" w:rsidR="00000000" w:rsidRPr="00000000">
              <w:rPr>
                <w:b w:val="1"/>
                <w:i w:val="1"/>
                <w:sz w:val="20"/>
                <w:szCs w:val="20"/>
                <w:rtl w:val="0"/>
              </w:rPr>
              <w:t xml:space="preserve">Delete this note when you have finished composing this document.</w:t>
            </w:r>
          </w:p>
        </w:tc>
      </w:tr>
    </w:tbl>
    <w:p w:rsidR="00000000" w:rsidDel="00000000" w:rsidP="00000000" w:rsidRDefault="00000000" w:rsidRPr="00000000" w14:paraId="000001A7">
      <w:pPr>
        <w:rPr>
          <w:rFonts w:ascii="Arial" w:cs="Arial" w:eastAsia="Arial" w:hAnsi="Arial"/>
          <w:b w:val="1"/>
          <w:color w:val="000000"/>
        </w:rPr>
      </w:pPr>
      <w:bookmarkStart w:colFirst="0" w:colLast="0" w:name="_10mv05y2tl8l" w:id="4"/>
      <w:bookmarkEnd w:id="4"/>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spacing w:after="0" w:before="0" w:line="240" w:lineRule="auto"/>
        <w:rPr>
          <w:rFonts w:ascii="Arial" w:cs="Arial" w:eastAsia="Arial" w:hAnsi="Arial"/>
          <w:b w:val="1"/>
          <w:color w:val="000000"/>
          <w:sz w:val="22"/>
          <w:szCs w:val="22"/>
        </w:rPr>
      </w:pPr>
      <w:r w:rsidDel="00000000" w:rsidR="00000000" w:rsidRPr="00000000">
        <w:rPr>
          <w:rtl w:val="0"/>
        </w:rPr>
      </w:r>
    </w:p>
    <w:tbl>
      <w:tblPr>
        <w:tblStyle w:val="Table17"/>
        <w:tblW w:w="92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030"/>
        <w:gridCol w:w="4305"/>
        <w:tblGridChange w:id="0">
          <w:tblGrid>
            <w:gridCol w:w="1920"/>
            <w:gridCol w:w="3030"/>
            <w:gridCol w:w="4305"/>
          </w:tblGrid>
        </w:tblGridChange>
      </w:tblGrid>
      <w:tr>
        <w:tc>
          <w:tcPr>
            <w:shd w:fill="666666" w:val="clear"/>
            <w:tcMar>
              <w:top w:w="100.0" w:type="dxa"/>
              <w:left w:w="100.0" w:type="dxa"/>
              <w:bottom w:w="100.0" w:type="dxa"/>
              <w:right w:w="100.0" w:type="dxa"/>
            </w:tcMar>
            <w:vAlign w:val="center"/>
          </w:tcPr>
          <w:p w:rsidR="00000000" w:rsidDel="00000000" w:rsidP="00000000" w:rsidRDefault="00000000" w:rsidRPr="00000000" w14:paraId="000001AA">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ffffff"/>
                <w:rtl w:val="0"/>
              </w:rPr>
              <w:t xml:space="preserve">Position</w:t>
            </w:r>
            <w:r w:rsidDel="00000000" w:rsidR="00000000" w:rsidRPr="00000000">
              <w:rPr>
                <w:rFonts w:ascii="Helvetica Neue" w:cs="Helvetica Neue" w:eastAsia="Helvetica Neue" w:hAnsi="Helvetica Neue"/>
                <w:b w:val="1"/>
                <w:color w:val="000000"/>
                <w:rtl w:val="0"/>
              </w:rPr>
              <w:t xml:space="preserve"> </w:t>
            </w:r>
            <w:r w:rsidDel="00000000" w:rsidR="00000000" w:rsidRPr="00000000">
              <w:rPr>
                <w:rFonts w:ascii="Helvetica Neue" w:cs="Helvetica Neue" w:eastAsia="Helvetica Neue" w:hAnsi="Helvetica Neue"/>
                <w:b w:val="1"/>
                <w:color w:val="ffffff"/>
                <w:rtl w:val="0"/>
              </w:rPr>
              <w:t xml:space="preserve">Title</w:t>
            </w:r>
            <w:r w:rsidDel="00000000" w:rsidR="00000000" w:rsidRPr="00000000">
              <w:rPr>
                <w:rtl w:val="0"/>
              </w:rPr>
            </w:r>
          </w:p>
        </w:tc>
        <w:tc>
          <w:tcPr>
            <w:shd w:fill="666666" w:val="clear"/>
            <w:tcMar>
              <w:top w:w="100.0" w:type="dxa"/>
              <w:left w:w="100.0" w:type="dxa"/>
              <w:bottom w:w="100.0" w:type="dxa"/>
              <w:right w:w="100.0" w:type="dxa"/>
            </w:tcMar>
          </w:tcPr>
          <w:p w:rsidR="00000000" w:rsidDel="00000000" w:rsidP="00000000" w:rsidRDefault="00000000" w:rsidRPr="00000000" w14:paraId="000001AB">
            <w:pPr>
              <w:widowControl w:val="0"/>
              <w:spacing w:after="0" w:before="0" w:line="240" w:lineRule="auto"/>
              <w:jc w:val="center"/>
              <w:rPr>
                <w:rFonts w:ascii="Helvetica Neue" w:cs="Helvetica Neue" w:eastAsia="Helvetica Neue" w:hAnsi="Helvetica Neue"/>
                <w:b w:val="1"/>
                <w:color w:val="ffffff"/>
              </w:rPr>
            </w:pPr>
            <w:r w:rsidDel="00000000" w:rsidR="00000000" w:rsidRPr="00000000">
              <w:rPr>
                <w:rFonts w:ascii="Helvetica Neue" w:cs="Helvetica Neue" w:eastAsia="Helvetica Neue" w:hAnsi="Helvetica Neue"/>
                <w:b w:val="1"/>
                <w:color w:val="ffffff"/>
                <w:rtl w:val="0"/>
              </w:rPr>
              <w:t xml:space="preserve">Brief Description of Role</w:t>
            </w:r>
          </w:p>
        </w:tc>
        <w:tc>
          <w:tcPr>
            <w:shd w:fill="666666" w:val="clear"/>
            <w:tcMar>
              <w:top w:w="100.0" w:type="dxa"/>
              <w:left w:w="100.0" w:type="dxa"/>
              <w:bottom w:w="100.0" w:type="dxa"/>
              <w:right w:w="100.0" w:type="dxa"/>
            </w:tcMar>
          </w:tcPr>
          <w:p w:rsidR="00000000" w:rsidDel="00000000" w:rsidP="00000000" w:rsidRDefault="00000000" w:rsidRPr="00000000" w14:paraId="000001AC">
            <w:pPr>
              <w:widowControl w:val="0"/>
              <w:spacing w:after="0" w:before="0" w:line="240" w:lineRule="auto"/>
              <w:jc w:val="center"/>
              <w:rPr>
                <w:rFonts w:ascii="Helvetica Neue" w:cs="Helvetica Neue" w:eastAsia="Helvetica Neue" w:hAnsi="Helvetica Neue"/>
                <w:b w:val="1"/>
                <w:color w:val="ffffff"/>
              </w:rPr>
            </w:pPr>
            <w:r w:rsidDel="00000000" w:rsidR="00000000" w:rsidRPr="00000000">
              <w:rPr>
                <w:rFonts w:ascii="Helvetica Neue" w:cs="Helvetica Neue" w:eastAsia="Helvetica Neue" w:hAnsi="Helvetica Neue"/>
                <w:b w:val="1"/>
                <w:color w:val="ffffff"/>
                <w:rtl w:val="0"/>
              </w:rPr>
              <w:t xml:space="preserve">Core Responsibilities</w:t>
            </w:r>
          </w:p>
        </w:tc>
      </w:tr>
      <w:tr>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after="0" w:before="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Functional Area Advisors</w:t>
            </w:r>
          </w:p>
          <w:p w:rsidR="00000000" w:rsidDel="00000000" w:rsidP="00000000" w:rsidRDefault="00000000" w:rsidRPr="00000000" w14:paraId="000001AE">
            <w:pPr>
              <w:widowControl w:val="0"/>
              <w:spacing w:after="0" w:before="0"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AF">
            <w:pPr>
              <w:widowControl w:val="0"/>
              <w:spacing w:after="0" w:before="0" w:line="240" w:lineRule="auto"/>
              <w:rPr>
                <w:rFonts w:ascii="Arial" w:cs="Arial" w:eastAsia="Arial" w:hAnsi="Arial"/>
                <w:color w:val="000000"/>
                <w:highlight w:val="yellow"/>
              </w:rPr>
            </w:pPr>
            <w:r w:rsidDel="00000000" w:rsidR="00000000" w:rsidRPr="00000000">
              <w:rPr>
                <w:rFonts w:ascii="Arial" w:cs="Arial" w:eastAsia="Arial" w:hAnsi="Arial"/>
                <w:color w:val="000000"/>
                <w:highlight w:val="yellow"/>
                <w:rtl w:val="0"/>
              </w:rPr>
              <w:t xml:space="preserve">[Functional Area 1]</w:t>
            </w:r>
          </w:p>
          <w:p w:rsidR="00000000" w:rsidDel="00000000" w:rsidP="00000000" w:rsidRDefault="00000000" w:rsidRPr="00000000" w14:paraId="000001B0">
            <w:pPr>
              <w:widowControl w:val="0"/>
              <w:rPr>
                <w:rFonts w:ascii="Arial" w:cs="Arial" w:eastAsia="Arial" w:hAnsi="Arial"/>
                <w:color w:val="000000"/>
                <w:highlight w:val="yellow"/>
              </w:rPr>
            </w:pPr>
            <w:r w:rsidDel="00000000" w:rsidR="00000000" w:rsidRPr="00000000">
              <w:rPr>
                <w:rFonts w:ascii="Arial" w:cs="Arial" w:eastAsia="Arial" w:hAnsi="Arial"/>
                <w:color w:val="000000"/>
                <w:highlight w:val="yellow"/>
                <w:rtl w:val="0"/>
              </w:rPr>
              <w:t xml:space="preserve">[Functional Area 2]</w:t>
            </w:r>
          </w:p>
          <w:p w:rsidR="00000000" w:rsidDel="00000000" w:rsidP="00000000" w:rsidRDefault="00000000" w:rsidRPr="00000000" w14:paraId="000001B1">
            <w:pPr>
              <w:widowControl w:val="0"/>
              <w:rPr>
                <w:rFonts w:ascii="Arial" w:cs="Arial" w:eastAsia="Arial" w:hAnsi="Arial"/>
                <w:color w:val="000000"/>
                <w:highlight w:val="yellow"/>
              </w:rPr>
            </w:pPr>
            <w:r w:rsidDel="00000000" w:rsidR="00000000" w:rsidRPr="00000000">
              <w:rPr>
                <w:rFonts w:ascii="Arial" w:cs="Arial" w:eastAsia="Arial" w:hAnsi="Arial"/>
                <w:color w:val="000000"/>
                <w:highlight w:val="yellow"/>
                <w:rtl w:val="0"/>
              </w:rPr>
              <w:t xml:space="preserve">[Functional Area 3]</w:t>
            </w:r>
          </w:p>
          <w:p w:rsidR="00000000" w:rsidDel="00000000" w:rsidP="00000000" w:rsidRDefault="00000000" w:rsidRPr="00000000" w14:paraId="000001B2">
            <w:pPr>
              <w:widowControl w:val="0"/>
              <w:rPr>
                <w:rFonts w:ascii="Arial" w:cs="Arial" w:eastAsia="Arial" w:hAnsi="Arial"/>
                <w:color w:val="000000"/>
                <w:highlight w:val="yellow"/>
              </w:rPr>
            </w:pPr>
            <w:r w:rsidDel="00000000" w:rsidR="00000000" w:rsidRPr="00000000">
              <w:rPr>
                <w:rFonts w:ascii="Arial" w:cs="Arial" w:eastAsia="Arial" w:hAnsi="Arial"/>
                <w:color w:val="000000"/>
                <w:highlight w:val="yellow"/>
                <w:rtl w:val="0"/>
              </w:rPr>
              <w:t xml:space="preserve">[Functional Area ...]</w:t>
            </w:r>
          </w:p>
          <w:p w:rsidR="00000000" w:rsidDel="00000000" w:rsidP="00000000" w:rsidRDefault="00000000" w:rsidRPr="00000000" w14:paraId="000001B3">
            <w:pPr>
              <w:widowControl w:val="0"/>
              <w:spacing w:after="0" w:before="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after="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Ensures the collection, analysis, access, and dissemination of data for </w:t>
            </w:r>
            <w:r w:rsidDel="00000000" w:rsidR="00000000" w:rsidRPr="00000000">
              <w:rPr>
                <w:rFonts w:ascii="Helvetica Neue" w:cs="Helvetica Neue" w:eastAsia="Helvetica Neue" w:hAnsi="Helvetica Neue"/>
                <w:color w:val="000000"/>
                <w:rtl w:val="0"/>
              </w:rPr>
              <w:t xml:space="preserve">their</w:t>
            </w:r>
            <w:r w:rsidDel="00000000" w:rsidR="00000000" w:rsidRPr="00000000">
              <w:rPr>
                <w:rFonts w:ascii="Helvetica Neue" w:cs="Helvetica Neue" w:eastAsia="Helvetica Neue" w:hAnsi="Helvetica Neue"/>
                <w:color w:val="000000"/>
                <w:sz w:val="22"/>
                <w:szCs w:val="22"/>
                <w:rtl w:val="0"/>
              </w:rPr>
              <w:t xml:space="preserve"> functional area is aligned across functional areas and </w:t>
            </w:r>
            <w:r w:rsidDel="00000000" w:rsidR="00000000" w:rsidRPr="00000000">
              <w:rPr>
                <w:rFonts w:ascii="Helvetica Neue" w:cs="Helvetica Neue" w:eastAsia="Helvetica Neue" w:hAnsi="Helvetica Neue"/>
                <w:color w:val="000000"/>
                <w:highlight w:val="yellow"/>
                <w:rtl w:val="0"/>
              </w:rPr>
              <w:t xml:space="preserve">[agency]</w:t>
            </w:r>
            <w:r w:rsidDel="00000000" w:rsidR="00000000" w:rsidRPr="00000000">
              <w:rPr>
                <w:rFonts w:ascii="Helvetica Neue" w:cs="Helvetica Neue" w:eastAsia="Helvetica Neue" w:hAnsi="Helvetica Neue"/>
                <w:color w:val="000000"/>
                <w:sz w:val="22"/>
                <w:szCs w:val="22"/>
                <w:rtl w:val="0"/>
              </w:rPr>
              <w:t xml:space="preserve"> more generally, in a way that can be used for program optimization and leveraged for cross-program analytics that will broadly contribute to mission success.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5">
            <w:pPr>
              <w:numPr>
                <w:ilvl w:val="0"/>
                <w:numId w:val="11"/>
              </w:numPr>
              <w:ind w:left="36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Serve as the data subject matter expert for the functional area represented</w:t>
            </w:r>
          </w:p>
          <w:p w:rsidR="00000000" w:rsidDel="00000000" w:rsidP="00000000" w:rsidRDefault="00000000" w:rsidRPr="00000000" w14:paraId="000001B6">
            <w:pPr>
              <w:numPr>
                <w:ilvl w:val="0"/>
                <w:numId w:val="11"/>
              </w:numPr>
              <w:ind w:left="36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Meet with other functional area advisors to identify opportunities for collaboration and promote alignment across the agency</w:t>
            </w:r>
          </w:p>
          <w:p w:rsidR="00000000" w:rsidDel="00000000" w:rsidP="00000000" w:rsidRDefault="00000000" w:rsidRPr="00000000" w14:paraId="000001B7">
            <w:pPr>
              <w:numPr>
                <w:ilvl w:val="0"/>
                <w:numId w:val="11"/>
              </w:numPr>
              <w:ind w:left="36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Meet regularly with program offices and data stewards to ensure data collection, taxonomy, analysis, and dissemination are consistent across their functional area. Unless absolutely necessary, these engagements will not result in manual movement of data</w:t>
            </w:r>
          </w:p>
          <w:p w:rsidR="00000000" w:rsidDel="00000000" w:rsidP="00000000" w:rsidRDefault="00000000" w:rsidRPr="00000000" w14:paraId="000001B8">
            <w:pPr>
              <w:numPr>
                <w:ilvl w:val="0"/>
                <w:numId w:val="11"/>
              </w:numPr>
              <w:ind w:left="36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Assess and prioritize data asset value within the functional area for analysis and reporting purposes and ensure inclusion to </w:t>
            </w:r>
            <w:r w:rsidDel="00000000" w:rsidR="00000000" w:rsidRPr="00000000">
              <w:rPr>
                <w:rFonts w:ascii="Helvetica Neue" w:cs="Helvetica Neue" w:eastAsia="Helvetica Neue" w:hAnsi="Helvetica Neue"/>
                <w:color w:val="000000"/>
                <w:highlight w:val="yellow"/>
                <w:rtl w:val="0"/>
              </w:rPr>
              <w:t xml:space="preserve">[agency]</w:t>
            </w:r>
            <w:r w:rsidDel="00000000" w:rsidR="00000000" w:rsidRPr="00000000">
              <w:rPr>
                <w:rFonts w:ascii="Helvetica Neue" w:cs="Helvetica Neue" w:eastAsia="Helvetica Neue" w:hAnsi="Helvetica Neue"/>
                <w:rtl w:val="0"/>
              </w:rPr>
              <w:t xml:space="preserve">’s asset inventory</w:t>
            </w:r>
          </w:p>
          <w:p w:rsidR="00000000" w:rsidDel="00000000" w:rsidP="00000000" w:rsidRDefault="00000000" w:rsidRPr="00000000" w14:paraId="000001B9">
            <w:pPr>
              <w:numPr>
                <w:ilvl w:val="0"/>
                <w:numId w:val="11"/>
              </w:numPr>
              <w:ind w:left="36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Collaborate with CDO to promote and disseminate data governance policies and procedures to </w:t>
            </w:r>
            <w:r w:rsidDel="00000000" w:rsidR="00000000" w:rsidRPr="00000000">
              <w:rPr>
                <w:rFonts w:ascii="Helvetica Neue" w:cs="Helvetica Neue" w:eastAsia="Helvetica Neue" w:hAnsi="Helvetica Neue"/>
                <w:highlight w:val="yellow"/>
                <w:rtl w:val="0"/>
              </w:rPr>
              <w:t xml:space="preserve">[agency]</w:t>
            </w:r>
            <w:r w:rsidDel="00000000" w:rsidR="00000000" w:rsidRPr="00000000">
              <w:rPr>
                <w:rFonts w:ascii="Helvetica Neue" w:cs="Helvetica Neue" w:eastAsia="Helvetica Neue" w:hAnsi="Helvetica Neue"/>
                <w:rtl w:val="0"/>
              </w:rPr>
              <w:t xml:space="preserve"> functional areas</w:t>
            </w:r>
          </w:p>
          <w:p w:rsidR="00000000" w:rsidDel="00000000" w:rsidP="00000000" w:rsidRDefault="00000000" w:rsidRPr="00000000" w14:paraId="000001BA">
            <w:pPr>
              <w:numPr>
                <w:ilvl w:val="0"/>
                <w:numId w:val="11"/>
              </w:numPr>
              <w:ind w:left="36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Communicate functional area business needs and challenges to the OCDO technical team</w:t>
            </w:r>
          </w:p>
          <w:p w:rsidR="00000000" w:rsidDel="00000000" w:rsidP="00000000" w:rsidRDefault="00000000" w:rsidRPr="00000000" w14:paraId="000001BB">
            <w:pPr>
              <w:numPr>
                <w:ilvl w:val="0"/>
                <w:numId w:val="11"/>
              </w:numPr>
              <w:ind w:left="36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Support the identification of data quality issues for the functional area and gather information to assist in determining potential resolutions</w:t>
            </w:r>
          </w:p>
          <w:p w:rsidR="00000000" w:rsidDel="00000000" w:rsidP="00000000" w:rsidRDefault="00000000" w:rsidRPr="00000000" w14:paraId="000001BC">
            <w:pPr>
              <w:numPr>
                <w:ilvl w:val="0"/>
                <w:numId w:val="11"/>
              </w:numPr>
              <w:ind w:left="36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Support the collaboration, communication, and/or identification of data standards, laws, or regulations applicable to the functional area</w:t>
            </w:r>
          </w:p>
          <w:p w:rsidR="00000000" w:rsidDel="00000000" w:rsidP="00000000" w:rsidRDefault="00000000" w:rsidRPr="00000000" w14:paraId="000001BD">
            <w:pPr>
              <w:numPr>
                <w:ilvl w:val="0"/>
                <w:numId w:val="11"/>
              </w:numPr>
              <w:ind w:left="360" w:hanging="27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More as needed</w:t>
            </w:r>
          </w:p>
        </w:tc>
      </w:tr>
      <w:tr>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after="0" w:before="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Technical Team: Data Scientist</w:t>
            </w:r>
          </w:p>
        </w:tc>
        <w:tc>
          <w:tcPr>
            <w:shd w:fill="auto" w:val="clear"/>
            <w:tcMar>
              <w:top w:w="100.0" w:type="dxa"/>
              <w:left w:w="100.0" w:type="dxa"/>
              <w:bottom w:w="100.0" w:type="dxa"/>
              <w:right w:w="100.0" w:type="dxa"/>
            </w:tcMar>
          </w:tcPr>
          <w:p w:rsidR="00000000" w:rsidDel="00000000" w:rsidP="00000000" w:rsidRDefault="00000000" w:rsidRPr="00000000" w14:paraId="000001BF">
            <w:pPr>
              <w:spacing w:after="0" w:before="0" w:line="276" w:lineRule="auto"/>
              <w:rPr>
                <w:rFonts w:ascii="Arial" w:cs="Arial" w:eastAsia="Arial" w:hAnsi="Arial"/>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Advises on, coordinates, supports, and integrates </w:t>
            </w:r>
            <w:r w:rsidDel="00000000" w:rsidR="00000000" w:rsidRPr="00000000">
              <w:rPr>
                <w:rFonts w:ascii="Helvetica Neue" w:cs="Helvetica Neue" w:eastAsia="Helvetica Neue" w:hAnsi="Helvetica Neue"/>
                <w:color w:val="000000"/>
                <w:highlight w:val="yellow"/>
                <w:rtl w:val="0"/>
              </w:rPr>
              <w:t xml:space="preserve">[agency]</w:t>
            </w:r>
            <w:r w:rsidDel="00000000" w:rsidR="00000000" w:rsidRPr="00000000">
              <w:rPr>
                <w:rFonts w:ascii="Helvetica Neue" w:cs="Helvetica Neue" w:eastAsia="Helvetica Neue" w:hAnsi="Helvetica Neue"/>
                <w:color w:val="000000"/>
                <w:sz w:val="22"/>
                <w:szCs w:val="22"/>
                <w:rtl w:val="0"/>
              </w:rPr>
              <w:t xml:space="preserve">’s analytic strategy impl</w:t>
            </w:r>
            <w:r w:rsidDel="00000000" w:rsidR="00000000" w:rsidRPr="00000000">
              <w:rPr>
                <w:rFonts w:ascii="Helvetica Neue" w:cs="Helvetica Neue" w:eastAsia="Helvetica Neue" w:hAnsi="Helvetica Neue"/>
                <w:color w:val="000000"/>
                <w:sz w:val="22"/>
                <w:szCs w:val="22"/>
                <w:rtl w:val="0"/>
              </w:rPr>
              <w:t xml:space="preserve">ementation</w:t>
            </w:r>
            <w:r w:rsidDel="00000000" w:rsidR="00000000" w:rsidRPr="00000000">
              <w:rPr>
                <w:rFonts w:ascii="Helvetica Neue" w:cs="Helvetica Neue" w:eastAsia="Helvetica Neue" w:hAnsi="Helvetica Neue"/>
                <w:color w:val="000000"/>
                <w:sz w:val="22"/>
                <w:szCs w:val="22"/>
                <w:rtl w:val="0"/>
              </w:rPr>
              <w:t xml:space="preserve"> activities across the enterprise to support program offices and office staff who lead the data analytics for their offices</w:t>
            </w:r>
            <w:r w:rsidDel="00000000" w:rsidR="00000000" w:rsidRPr="00000000">
              <w:rPr>
                <w:rFonts w:ascii="Arial" w:cs="Arial" w:eastAsia="Arial" w:hAnsi="Arial"/>
                <w:color w:val="000000"/>
                <w:sz w:val="22"/>
                <w:szCs w:val="22"/>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1C0">
            <w:pPr>
              <w:numPr>
                <w:ilvl w:val="0"/>
                <w:numId w:val="6"/>
              </w:numPr>
              <w:spacing w:after="0" w:before="0" w:line="276" w:lineRule="auto"/>
              <w:ind w:left="360" w:hanging="27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Coordinate and integrate both established and newly developed analytic initiatives across program offices and functional areas</w:t>
            </w:r>
          </w:p>
          <w:p w:rsidR="00000000" w:rsidDel="00000000" w:rsidP="00000000" w:rsidRDefault="00000000" w:rsidRPr="00000000" w14:paraId="000001C1">
            <w:pPr>
              <w:numPr>
                <w:ilvl w:val="0"/>
                <w:numId w:val="6"/>
              </w:numPr>
              <w:spacing w:after="0" w:before="0" w:line="276" w:lineRule="auto"/>
              <w:ind w:left="360" w:hanging="27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In conjunction with CDO, plan and oversee the implementation of self-services analytic capabilities</w:t>
            </w:r>
          </w:p>
          <w:p w:rsidR="00000000" w:rsidDel="00000000" w:rsidP="00000000" w:rsidRDefault="00000000" w:rsidRPr="00000000" w14:paraId="000001C2">
            <w:pPr>
              <w:numPr>
                <w:ilvl w:val="0"/>
                <w:numId w:val="6"/>
              </w:numPr>
              <w:spacing w:after="0" w:before="0" w:line="276" w:lineRule="auto"/>
              <w:ind w:left="360" w:hanging="27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Assess applicable open data assets for quality and integrity. Develop strategies for prioritizing disclosure and making them publicly available</w:t>
            </w:r>
          </w:p>
        </w:tc>
      </w:tr>
      <w:tr>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after="0" w:before="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Technical Team: </w:t>
            </w:r>
          </w:p>
          <w:p w:rsidR="00000000" w:rsidDel="00000000" w:rsidP="00000000" w:rsidRDefault="00000000" w:rsidRPr="00000000" w14:paraId="000001C4">
            <w:pPr>
              <w:widowControl w:val="0"/>
              <w:spacing w:after="0" w:before="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Management Analyst (Technical)</w:t>
            </w:r>
          </w:p>
        </w:tc>
        <w:tc>
          <w:tcPr>
            <w:shd w:fill="auto" w:val="clear"/>
            <w:tcMar>
              <w:top w:w="100.0" w:type="dxa"/>
              <w:left w:w="100.0" w:type="dxa"/>
              <w:bottom w:w="100.0" w:type="dxa"/>
              <w:right w:w="100.0" w:type="dxa"/>
            </w:tcMar>
          </w:tcPr>
          <w:p w:rsidR="00000000" w:rsidDel="00000000" w:rsidP="00000000" w:rsidRDefault="00000000" w:rsidRPr="00000000" w14:paraId="000001C5">
            <w:pPr>
              <w:spacing w:after="0" w:before="0" w:line="276"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Serves as a technical expert to advise the functional area advisors, data stewards, and system developers on implementation of data standards as part of system development and updates.</w:t>
            </w:r>
          </w:p>
        </w:tc>
        <w:tc>
          <w:tcPr>
            <w:shd w:fill="auto" w:val="clear"/>
            <w:tcMar>
              <w:top w:w="100.0" w:type="dxa"/>
              <w:left w:w="100.0" w:type="dxa"/>
              <w:bottom w:w="100.0" w:type="dxa"/>
              <w:right w:w="100.0" w:type="dxa"/>
            </w:tcMar>
          </w:tcPr>
          <w:p w:rsidR="00000000" w:rsidDel="00000000" w:rsidP="00000000" w:rsidRDefault="00000000" w:rsidRPr="00000000" w14:paraId="000001C6">
            <w:pPr>
              <w:numPr>
                <w:ilvl w:val="0"/>
                <w:numId w:val="22"/>
              </w:numPr>
              <w:spacing w:after="0" w:before="0" w:line="276" w:lineRule="auto"/>
              <w:ind w:left="360" w:hanging="27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Advise and approve of data system implementation of data standards and other data quality check procedures, including the integration of the system with </w:t>
            </w:r>
            <w:r w:rsidDel="00000000" w:rsidR="00000000" w:rsidRPr="00000000">
              <w:rPr>
                <w:rFonts w:ascii="Helvetica Neue" w:cs="Helvetica Neue" w:eastAsia="Helvetica Neue" w:hAnsi="Helvetica Neue"/>
                <w:color w:val="000000"/>
                <w:rtl w:val="0"/>
              </w:rPr>
              <w:t xml:space="preserve">data management infrastructure</w:t>
            </w:r>
            <w:r w:rsidDel="00000000" w:rsidR="00000000" w:rsidRPr="00000000">
              <w:rPr>
                <w:rtl w:val="0"/>
              </w:rPr>
            </w:r>
          </w:p>
          <w:p w:rsidR="00000000" w:rsidDel="00000000" w:rsidP="00000000" w:rsidRDefault="00000000" w:rsidRPr="00000000" w14:paraId="000001C7">
            <w:pPr>
              <w:numPr>
                <w:ilvl w:val="0"/>
                <w:numId w:val="22"/>
              </w:numPr>
              <w:spacing w:after="0" w:before="0" w:line="276" w:lineRule="auto"/>
              <w:ind w:left="360" w:hanging="27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Advise on the design and building of tools and repositories that are essential for the success of data governance, e.g. data catalog and data glossary</w:t>
            </w:r>
          </w:p>
        </w:tc>
      </w:tr>
      <w:tr>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after="0" w:before="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Technical Team: Trainer</w:t>
            </w:r>
          </w:p>
        </w:tc>
        <w:tc>
          <w:tcPr>
            <w:shd w:fill="auto" w:val="clear"/>
            <w:tcMar>
              <w:top w:w="100.0" w:type="dxa"/>
              <w:left w:w="100.0" w:type="dxa"/>
              <w:bottom w:w="100.0" w:type="dxa"/>
              <w:right w:w="100.0" w:type="dxa"/>
            </w:tcMar>
          </w:tcPr>
          <w:p w:rsidR="00000000" w:rsidDel="00000000" w:rsidP="00000000" w:rsidRDefault="00000000" w:rsidRPr="00000000" w14:paraId="000001C9">
            <w:pPr>
              <w:spacing w:after="0" w:before="0" w:line="276"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Supports data governance initiatives and encourages self-service analytics to empower</w:t>
            </w:r>
            <w:r w:rsidDel="00000000" w:rsidR="00000000" w:rsidRPr="00000000">
              <w:rPr>
                <w:rFonts w:ascii="Helvetica Neue" w:cs="Helvetica Neue" w:eastAsia="Helvetica Neue" w:hAnsi="Helvetica Neue"/>
                <w:color w:val="000000"/>
                <w:rtl w:val="0"/>
              </w:rPr>
              <w:t xml:space="preserve"> </w:t>
            </w:r>
            <w:r w:rsidDel="00000000" w:rsidR="00000000" w:rsidRPr="00000000">
              <w:rPr>
                <w:rFonts w:ascii="Helvetica Neue" w:cs="Helvetica Neue" w:eastAsia="Helvetica Neue" w:hAnsi="Helvetica Neue"/>
                <w:highlight w:val="yellow"/>
                <w:rtl w:val="0"/>
              </w:rPr>
              <w:t xml:space="preserve">[agency]</w:t>
            </w:r>
            <w:r w:rsidDel="00000000" w:rsidR="00000000" w:rsidRPr="00000000">
              <w:rPr>
                <w:rFonts w:ascii="Helvetica Neue" w:cs="Helvetica Neue" w:eastAsia="Helvetica Neue" w:hAnsi="Helvetica Neue"/>
                <w:color w:val="000000"/>
                <w:sz w:val="22"/>
                <w:szCs w:val="22"/>
                <w:rtl w:val="0"/>
              </w:rPr>
              <w:t xml:space="preserve"> employees to gain insights through their data and ultimately change data culture across the enterprise</w:t>
            </w:r>
          </w:p>
        </w:tc>
        <w:tc>
          <w:tcPr>
            <w:shd w:fill="auto" w:val="clear"/>
            <w:tcMar>
              <w:top w:w="100.0" w:type="dxa"/>
              <w:left w:w="100.0" w:type="dxa"/>
              <w:bottom w:w="100.0" w:type="dxa"/>
              <w:right w:w="100.0" w:type="dxa"/>
            </w:tcMar>
          </w:tcPr>
          <w:p w:rsidR="00000000" w:rsidDel="00000000" w:rsidP="00000000" w:rsidRDefault="00000000" w:rsidRPr="00000000" w14:paraId="000001CA">
            <w:pPr>
              <w:numPr>
                <w:ilvl w:val="0"/>
                <w:numId w:val="8"/>
              </w:numPr>
              <w:spacing w:after="0" w:before="0" w:line="276" w:lineRule="auto"/>
              <w:ind w:left="360" w:hanging="27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Recommend online programs, facilitate workshops, establish working groups and provide one-on-one training to </w:t>
            </w:r>
            <w:r w:rsidDel="00000000" w:rsidR="00000000" w:rsidRPr="00000000">
              <w:rPr>
                <w:rFonts w:ascii="Helvetica Neue" w:cs="Helvetica Neue" w:eastAsia="Helvetica Neue" w:hAnsi="Helvetica Neue"/>
                <w:highlight w:val="yellow"/>
                <w:rtl w:val="0"/>
              </w:rPr>
              <w:t xml:space="preserve">[agency]</w:t>
            </w:r>
            <w:r w:rsidDel="00000000" w:rsidR="00000000" w:rsidRPr="00000000">
              <w:rPr>
                <w:rFonts w:ascii="Helvetica Neue" w:cs="Helvetica Neue" w:eastAsia="Helvetica Neue" w:hAnsi="Helvetica Neue"/>
                <w:color w:val="000000"/>
                <w:sz w:val="22"/>
                <w:szCs w:val="22"/>
                <w:rtl w:val="0"/>
              </w:rPr>
              <w:t xml:space="preserve"> employees seeking support for self-service analytics</w:t>
            </w:r>
          </w:p>
          <w:p w:rsidR="00000000" w:rsidDel="00000000" w:rsidP="00000000" w:rsidRDefault="00000000" w:rsidRPr="00000000" w14:paraId="000001CB">
            <w:pPr>
              <w:numPr>
                <w:ilvl w:val="0"/>
                <w:numId w:val="4"/>
              </w:numPr>
              <w:spacing w:after="0" w:before="0" w:line="276" w:lineRule="auto"/>
              <w:ind w:left="360" w:hanging="27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Support the CDO in communicating data governance policies and procedures enterprise-wide</w:t>
            </w:r>
          </w:p>
          <w:p w:rsidR="00000000" w:rsidDel="00000000" w:rsidP="00000000" w:rsidRDefault="00000000" w:rsidRPr="00000000" w14:paraId="000001CC">
            <w:pPr>
              <w:numPr>
                <w:ilvl w:val="0"/>
                <w:numId w:val="14"/>
              </w:numPr>
              <w:spacing w:after="0" w:before="0" w:line="276" w:lineRule="auto"/>
              <w:ind w:left="360" w:hanging="27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Lead the initiative to change the culture of data use, sharing and management across </w:t>
            </w:r>
            <w:r w:rsidDel="00000000" w:rsidR="00000000" w:rsidRPr="00000000">
              <w:rPr>
                <w:rFonts w:ascii="Helvetica Neue" w:cs="Helvetica Neue" w:eastAsia="Helvetica Neue" w:hAnsi="Helvetica Neue"/>
                <w:highlight w:val="yellow"/>
                <w:rtl w:val="0"/>
              </w:rPr>
              <w:t xml:space="preserve">[agency]</w:t>
            </w:r>
            <w:r w:rsidDel="00000000" w:rsidR="00000000" w:rsidRPr="00000000">
              <w:rPr>
                <w:rtl w:val="0"/>
              </w:rPr>
            </w:r>
          </w:p>
          <w:p w:rsidR="00000000" w:rsidDel="00000000" w:rsidP="00000000" w:rsidRDefault="00000000" w:rsidRPr="00000000" w14:paraId="000001CD">
            <w:pPr>
              <w:numPr>
                <w:ilvl w:val="0"/>
                <w:numId w:val="21"/>
              </w:numPr>
              <w:spacing w:after="0" w:before="0" w:line="276" w:lineRule="auto"/>
              <w:ind w:left="360" w:hanging="27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Develop instructional videos and detailed walkthroughs to guide users through database access and data extraction</w:t>
            </w:r>
          </w:p>
          <w:p w:rsidR="00000000" w:rsidDel="00000000" w:rsidP="00000000" w:rsidRDefault="00000000" w:rsidRPr="00000000" w14:paraId="000001CE">
            <w:pPr>
              <w:numPr>
                <w:ilvl w:val="0"/>
                <w:numId w:val="9"/>
              </w:numPr>
              <w:spacing w:after="0" w:before="0" w:line="276" w:lineRule="auto"/>
              <w:ind w:left="360" w:hanging="27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Create standard operating procedures to detail steps needed for data and tool requests</w:t>
            </w:r>
          </w:p>
        </w:tc>
      </w:tr>
      <w:tr>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after="0" w:before="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Paperwork Reduction Act Office </w:t>
            </w:r>
          </w:p>
        </w:tc>
        <w:tc>
          <w:tcPr>
            <w:shd w:fill="auto" w:val="clear"/>
            <w:tcMar>
              <w:top w:w="100.0" w:type="dxa"/>
              <w:left w:w="100.0" w:type="dxa"/>
              <w:bottom w:w="100.0" w:type="dxa"/>
              <w:right w:w="100.0" w:type="dxa"/>
            </w:tcMar>
          </w:tcPr>
          <w:p w:rsidR="00000000" w:rsidDel="00000000" w:rsidP="00000000" w:rsidRDefault="00000000" w:rsidRPr="00000000" w14:paraId="000001D0">
            <w:pPr>
              <w:spacing w:after="0"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Develops, implements and interprets </w:t>
            </w:r>
            <w:r w:rsidDel="00000000" w:rsidR="00000000" w:rsidRPr="00000000">
              <w:rPr>
                <w:rFonts w:ascii="Helvetica Neue" w:cs="Helvetica Neue" w:eastAsia="Helvetica Neue" w:hAnsi="Helvetica Neue"/>
                <w:color w:val="000000"/>
                <w:highlight w:val="yellow"/>
                <w:rtl w:val="0"/>
              </w:rPr>
              <w:t xml:space="preserve">[agency]</w:t>
            </w:r>
            <w:r w:rsidDel="00000000" w:rsidR="00000000" w:rsidRPr="00000000">
              <w:rPr>
                <w:rFonts w:ascii="Arial" w:cs="Arial" w:eastAsia="Arial" w:hAnsi="Arial"/>
                <w:color w:val="000000"/>
                <w:sz w:val="22"/>
                <w:szCs w:val="22"/>
                <w:rtl w:val="0"/>
              </w:rPr>
              <w:t xml:space="preserve">’s policies and programs prescribed by PRA and OMB</w:t>
            </w:r>
          </w:p>
        </w:tc>
        <w:tc>
          <w:tcPr>
            <w:shd w:fill="auto" w:val="clear"/>
            <w:tcMar>
              <w:top w:w="100.0" w:type="dxa"/>
              <w:left w:w="100.0" w:type="dxa"/>
              <w:bottom w:w="100.0" w:type="dxa"/>
              <w:right w:w="100.0" w:type="dxa"/>
            </w:tcMar>
          </w:tcPr>
          <w:p w:rsidR="00000000" w:rsidDel="00000000" w:rsidP="00000000" w:rsidRDefault="00000000" w:rsidRPr="00000000" w14:paraId="000001D1">
            <w:pPr>
              <w:numPr>
                <w:ilvl w:val="0"/>
                <w:numId w:val="2"/>
              </w:numPr>
              <w:spacing w:after="0" w:before="0" w:line="276" w:lineRule="auto"/>
              <w:ind w:left="360" w:hanging="27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Ensure </w:t>
            </w:r>
            <w:r w:rsidDel="00000000" w:rsidR="00000000" w:rsidRPr="00000000">
              <w:rPr>
                <w:rFonts w:ascii="Helvetica Neue" w:cs="Helvetica Neue" w:eastAsia="Helvetica Neue" w:hAnsi="Helvetica Neue"/>
                <w:color w:val="000000"/>
                <w:highlight w:val="yellow"/>
                <w:rtl w:val="0"/>
              </w:rPr>
              <w:t xml:space="preserve">[agency]</w:t>
            </w:r>
            <w:r w:rsidDel="00000000" w:rsidR="00000000" w:rsidRPr="00000000">
              <w:rPr>
                <w:rFonts w:ascii="Helvetica Neue" w:cs="Helvetica Neue" w:eastAsia="Helvetica Neue" w:hAnsi="Helvetica Neue"/>
                <w:color w:val="000000"/>
                <w:sz w:val="22"/>
                <w:szCs w:val="22"/>
                <w:rtl w:val="0"/>
              </w:rPr>
              <w:t xml:space="preserve"> compliance with the information collection provisions of PRA</w:t>
            </w:r>
          </w:p>
          <w:p w:rsidR="00000000" w:rsidDel="00000000" w:rsidP="00000000" w:rsidRDefault="00000000" w:rsidRPr="00000000" w14:paraId="000001D2">
            <w:pPr>
              <w:numPr>
                <w:ilvl w:val="0"/>
                <w:numId w:val="2"/>
              </w:numPr>
              <w:spacing w:after="0" w:before="0" w:line="276" w:lineRule="auto"/>
              <w:ind w:left="360" w:hanging="27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Manage and update </w:t>
            </w:r>
            <w:r w:rsidDel="00000000" w:rsidR="00000000" w:rsidRPr="00000000">
              <w:rPr>
                <w:rFonts w:ascii="Helvetica Neue" w:cs="Helvetica Neue" w:eastAsia="Helvetica Neue" w:hAnsi="Helvetica Neue"/>
                <w:color w:val="000000"/>
                <w:highlight w:val="yellow"/>
                <w:rtl w:val="0"/>
              </w:rPr>
              <w:t xml:space="preserve">[agency]</w:t>
            </w:r>
            <w:r w:rsidDel="00000000" w:rsidR="00000000" w:rsidRPr="00000000">
              <w:rPr>
                <w:rFonts w:ascii="Helvetica Neue" w:cs="Helvetica Neue" w:eastAsia="Helvetica Neue" w:hAnsi="Helvetica Neue"/>
                <w:color w:val="000000"/>
                <w:sz w:val="22"/>
                <w:szCs w:val="22"/>
                <w:rtl w:val="0"/>
              </w:rPr>
              <w:t xml:space="preserve"> PRA policy and implementation guidebook</w:t>
            </w:r>
          </w:p>
          <w:p w:rsidR="00000000" w:rsidDel="00000000" w:rsidP="00000000" w:rsidRDefault="00000000" w:rsidRPr="00000000" w14:paraId="000001D3">
            <w:pPr>
              <w:numPr>
                <w:ilvl w:val="0"/>
                <w:numId w:val="2"/>
              </w:numPr>
              <w:spacing w:after="0" w:before="0" w:line="276" w:lineRule="auto"/>
              <w:ind w:left="360" w:hanging="27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Provide </w:t>
            </w:r>
            <w:r w:rsidDel="00000000" w:rsidR="00000000" w:rsidRPr="00000000">
              <w:rPr>
                <w:rFonts w:ascii="Helvetica Neue" w:cs="Helvetica Neue" w:eastAsia="Helvetica Neue" w:hAnsi="Helvetica Neue"/>
                <w:color w:val="000000"/>
                <w:highlight w:val="yellow"/>
                <w:rtl w:val="0"/>
              </w:rPr>
              <w:t xml:space="preserve">[agency]</w:t>
            </w:r>
            <w:r w:rsidDel="00000000" w:rsidR="00000000" w:rsidRPr="00000000">
              <w:rPr>
                <w:rFonts w:ascii="Helvetica Neue" w:cs="Helvetica Neue" w:eastAsia="Helvetica Neue" w:hAnsi="Helvetica Neue"/>
                <w:color w:val="000000"/>
                <w:sz w:val="22"/>
                <w:szCs w:val="22"/>
                <w:rtl w:val="0"/>
              </w:rPr>
              <w:t xml:space="preserve"> responses to OMB on information collection-related activities</w:t>
            </w:r>
          </w:p>
          <w:p w:rsidR="00000000" w:rsidDel="00000000" w:rsidP="00000000" w:rsidRDefault="00000000" w:rsidRPr="00000000" w14:paraId="000001D4">
            <w:pPr>
              <w:numPr>
                <w:ilvl w:val="0"/>
                <w:numId w:val="2"/>
              </w:numPr>
              <w:spacing w:after="0" w:before="0" w:line="276" w:lineRule="auto"/>
              <w:ind w:left="360" w:hanging="27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Provide guidance to </w:t>
            </w:r>
            <w:r w:rsidDel="00000000" w:rsidR="00000000" w:rsidRPr="00000000">
              <w:rPr>
                <w:rFonts w:ascii="Helvetica Neue" w:cs="Helvetica Neue" w:eastAsia="Helvetica Neue" w:hAnsi="Helvetica Neue"/>
                <w:color w:val="000000"/>
                <w:highlight w:val="yellow"/>
                <w:rtl w:val="0"/>
              </w:rPr>
              <w:t xml:space="preserve">[agency]</w:t>
            </w:r>
            <w:r w:rsidDel="00000000" w:rsidR="00000000" w:rsidRPr="00000000">
              <w:rPr>
                <w:rFonts w:ascii="Helvetica Neue" w:cs="Helvetica Neue" w:eastAsia="Helvetica Neue" w:hAnsi="Helvetica Neue"/>
                <w:color w:val="000000"/>
                <w:sz w:val="22"/>
                <w:szCs w:val="22"/>
                <w:rtl w:val="0"/>
              </w:rPr>
              <w:t xml:space="preserve"> offices in the preparation and submission of initiatives collecting information from the public</w:t>
            </w:r>
          </w:p>
          <w:p w:rsidR="00000000" w:rsidDel="00000000" w:rsidP="00000000" w:rsidRDefault="00000000" w:rsidRPr="00000000" w14:paraId="000001D5">
            <w:pPr>
              <w:numPr>
                <w:ilvl w:val="0"/>
                <w:numId w:val="2"/>
              </w:numPr>
              <w:spacing w:after="0" w:before="0" w:line="276" w:lineRule="auto"/>
              <w:ind w:left="360" w:hanging="27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Consult with end-use offices to ensure administrative data collections include sufficient information for evaluation</w:t>
            </w:r>
          </w:p>
          <w:p w:rsidR="00000000" w:rsidDel="00000000" w:rsidP="00000000" w:rsidRDefault="00000000" w:rsidRPr="00000000" w14:paraId="000001D6">
            <w:pPr>
              <w:numPr>
                <w:ilvl w:val="0"/>
                <w:numId w:val="2"/>
              </w:numPr>
              <w:spacing w:after="0" w:before="0" w:line="276" w:lineRule="auto"/>
              <w:ind w:left="360" w:hanging="27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Provide cognitive testing capability for information collection instruments to improve data quality at the origin</w:t>
            </w:r>
          </w:p>
          <w:p w:rsidR="00000000" w:rsidDel="00000000" w:rsidP="00000000" w:rsidRDefault="00000000" w:rsidRPr="00000000" w14:paraId="000001D7">
            <w:pPr>
              <w:numPr>
                <w:ilvl w:val="0"/>
                <w:numId w:val="2"/>
              </w:numPr>
              <w:spacing w:after="0" w:before="0" w:line="276" w:lineRule="auto"/>
              <w:ind w:left="360" w:hanging="27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Review and approve each proposed information collection initiative in preparation for submission to OMB</w:t>
            </w:r>
          </w:p>
          <w:p w:rsidR="00000000" w:rsidDel="00000000" w:rsidP="00000000" w:rsidRDefault="00000000" w:rsidRPr="00000000" w14:paraId="000001D8">
            <w:pPr>
              <w:numPr>
                <w:ilvl w:val="0"/>
                <w:numId w:val="2"/>
              </w:numPr>
              <w:spacing w:after="0" w:before="0" w:line="276" w:lineRule="auto"/>
              <w:ind w:left="360" w:hanging="27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Respond to public inquiries regarding information collection initiatives</w:t>
            </w:r>
          </w:p>
          <w:p w:rsidR="00000000" w:rsidDel="00000000" w:rsidP="00000000" w:rsidRDefault="00000000" w:rsidRPr="00000000" w14:paraId="000001D9">
            <w:pPr>
              <w:numPr>
                <w:ilvl w:val="0"/>
                <w:numId w:val="2"/>
              </w:numPr>
              <w:spacing w:after="0" w:before="0" w:line="276" w:lineRule="auto"/>
              <w:ind w:left="360" w:hanging="27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Research and advocate for implementation of new PRA best practices to reduce the paperwork burden for the public and other entities</w:t>
            </w:r>
          </w:p>
        </w:tc>
      </w:tr>
    </w:tbl>
    <w:p w:rsidR="00000000" w:rsidDel="00000000" w:rsidP="00000000" w:rsidRDefault="00000000" w:rsidRPr="00000000" w14:paraId="000001DA">
      <w:pPr>
        <w:pStyle w:val="Heading2"/>
        <w:rPr/>
      </w:pPr>
      <w:bookmarkStart w:colFirst="0" w:colLast="0" w:name="_qsh70q" w:id="47"/>
      <w:bookmarkEnd w:id="47"/>
      <w:r w:rsidDel="00000000" w:rsidR="00000000" w:rsidRPr="00000000">
        <w:rPr>
          <w:rtl w:val="0"/>
        </w:rPr>
        <w:t xml:space="preserve">5.2 Data Governance Operating Units</w:t>
      </w:r>
      <w:r w:rsidDel="00000000" w:rsidR="00000000" w:rsidRPr="00000000">
        <w:rPr>
          <w:rtl w:val="0"/>
        </w:rPr>
      </w:r>
    </w:p>
    <w:p w:rsidR="00000000" w:rsidDel="00000000" w:rsidP="00000000" w:rsidRDefault="00000000" w:rsidRPr="00000000" w14:paraId="000001DB">
      <w:pPr>
        <w:rPr/>
      </w:pPr>
      <w:bookmarkStart w:colFirst="0" w:colLast="0" w:name="_fpyhcpsgp00o" w:id="15"/>
      <w:bookmarkEnd w:id="15"/>
      <w:r w:rsidDel="00000000" w:rsidR="00000000" w:rsidRPr="00000000">
        <w:rPr>
          <w:rtl w:val="0"/>
        </w:rPr>
      </w:r>
    </w:p>
    <w:tbl>
      <w:tblPr>
        <w:tblStyle w:val="Table18"/>
        <w:tblW w:w="9360.0" w:type="dxa"/>
        <w:jc w:val="left"/>
        <w:tblInd w:w="215.99999999999997"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9360"/>
        <w:tblGridChange w:id="0">
          <w:tblGrid>
            <w:gridCol w:w="9360"/>
          </w:tblGrid>
        </w:tblGridChange>
      </w:tblGrid>
      <w:tr>
        <w:tc>
          <w:tcPr>
            <w:shd w:fill="ffff00"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1DC">
            <w:pPr>
              <w:widowControl w:val="0"/>
              <w:spacing w:line="240" w:lineRule="auto"/>
              <w:rPr>
                <w:i w:val="1"/>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1D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E">
            <w:pPr>
              <w:widowControl w:val="0"/>
              <w:spacing w:line="240" w:lineRule="auto"/>
              <w:rPr>
                <w:sz w:val="20"/>
                <w:szCs w:val="20"/>
              </w:rPr>
            </w:pPr>
            <w:r w:rsidDel="00000000" w:rsidR="00000000" w:rsidRPr="00000000">
              <w:rPr>
                <w:sz w:val="20"/>
                <w:szCs w:val="20"/>
                <w:rtl w:val="0"/>
              </w:rPr>
              <w:t xml:space="preserve">The following section proposes two data governance bodies with the OCDO leading them. M-19-23 requires a Steering Committee, but does not require an Advisory Group. However, an Advisory Group is a useful body for identifying data opportunities that require resources and surfacing these to the Steering Committee.</w:t>
            </w:r>
          </w:p>
          <w:p w:rsidR="00000000" w:rsidDel="00000000" w:rsidP="00000000" w:rsidRDefault="00000000" w:rsidRPr="00000000" w14:paraId="000001D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E0">
            <w:pPr>
              <w:widowControl w:val="0"/>
              <w:spacing w:line="240" w:lineRule="auto"/>
              <w:rPr>
                <w:sz w:val="20"/>
                <w:szCs w:val="20"/>
              </w:rPr>
            </w:pPr>
            <w:r w:rsidDel="00000000" w:rsidR="00000000" w:rsidRPr="00000000">
              <w:rPr>
                <w:sz w:val="20"/>
                <w:szCs w:val="20"/>
                <w:rtl w:val="0"/>
              </w:rPr>
              <w:t xml:space="preserve">The Steering Committee, or higher body, would consist of executives who make resourcing decisions.</w:t>
            </w:r>
          </w:p>
          <w:p w:rsidR="00000000" w:rsidDel="00000000" w:rsidP="00000000" w:rsidRDefault="00000000" w:rsidRPr="00000000" w14:paraId="000001E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E2">
            <w:pPr>
              <w:widowControl w:val="0"/>
              <w:spacing w:line="240" w:lineRule="auto"/>
              <w:rPr>
                <w:sz w:val="20"/>
                <w:szCs w:val="20"/>
              </w:rPr>
            </w:pPr>
            <w:r w:rsidDel="00000000" w:rsidR="00000000" w:rsidRPr="00000000">
              <w:rPr>
                <w:sz w:val="20"/>
                <w:szCs w:val="20"/>
                <w:rtl w:val="0"/>
              </w:rPr>
              <w:t xml:space="preserve">The Advisory Group, or lower body, would consist of operational managers and technical SMEs who use and manage specific data sets. The Advisory Group is tasked with creating a backlog of data opportunities, including value propositions, and prioritizing them internally before sending to the Steering Committee to make determinations on which projects in the backlog to apply resources to.</w:t>
            </w:r>
          </w:p>
          <w:p w:rsidR="00000000" w:rsidDel="00000000" w:rsidP="00000000" w:rsidRDefault="00000000" w:rsidRPr="00000000" w14:paraId="000001E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E4">
            <w:pPr>
              <w:widowControl w:val="0"/>
              <w:spacing w:line="240" w:lineRule="auto"/>
              <w:rPr>
                <w:sz w:val="20"/>
                <w:szCs w:val="20"/>
              </w:rPr>
            </w:pPr>
            <w:r w:rsidDel="00000000" w:rsidR="00000000" w:rsidRPr="00000000">
              <w:rPr>
                <w:sz w:val="20"/>
                <w:szCs w:val="20"/>
                <w:rtl w:val="0"/>
              </w:rPr>
              <w:t xml:space="preserve">The CDO will Chair the Steering Committee, and someone from the OCDO should chair the advisory group. Thereby the CDO facilitates the entire organizational structure.</w:t>
            </w:r>
          </w:p>
          <w:p w:rsidR="00000000" w:rsidDel="00000000" w:rsidP="00000000" w:rsidRDefault="00000000" w:rsidRPr="00000000" w14:paraId="000001E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E6">
            <w:pPr>
              <w:widowControl w:val="0"/>
              <w:spacing w:line="240" w:lineRule="auto"/>
              <w:rPr>
                <w:sz w:val="20"/>
                <w:szCs w:val="20"/>
              </w:rPr>
            </w:pPr>
            <w:r w:rsidDel="00000000" w:rsidR="00000000" w:rsidRPr="00000000">
              <w:rPr>
                <w:sz w:val="20"/>
                <w:szCs w:val="20"/>
                <w:rtl w:val="0"/>
              </w:rPr>
              <w:t xml:space="preserve">With the Advisory Group can also be Communities of Practice based on functional interests within an agency. Communities of practice may consist of Data Visualization, </w:t>
            </w:r>
            <w:r w:rsidDel="00000000" w:rsidR="00000000" w:rsidRPr="00000000">
              <w:rPr>
                <w:sz w:val="20"/>
                <w:szCs w:val="20"/>
                <w:rtl w:val="0"/>
              </w:rPr>
              <w:t xml:space="preserve">RPA</w:t>
            </w:r>
            <w:r w:rsidDel="00000000" w:rsidR="00000000" w:rsidRPr="00000000">
              <w:rPr>
                <w:sz w:val="20"/>
                <w:szCs w:val="20"/>
                <w:rtl w:val="0"/>
              </w:rPr>
              <w:t xml:space="preserve">, AI, etc. These CoPs can feed projects or use cases back into the Advisory Group for adjudication as they arise.</w:t>
            </w:r>
            <w:r w:rsidDel="00000000" w:rsidR="00000000" w:rsidRPr="00000000">
              <w:rPr>
                <w:rtl w:val="0"/>
              </w:rPr>
            </w:r>
          </w:p>
          <w:p w:rsidR="00000000" w:rsidDel="00000000" w:rsidP="00000000" w:rsidRDefault="00000000" w:rsidRPr="00000000" w14:paraId="000001E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E8">
            <w:pPr>
              <w:widowControl w:val="0"/>
              <w:spacing w:line="240" w:lineRule="auto"/>
              <w:rPr>
                <w:b w:val="1"/>
                <w:i w:val="1"/>
                <w:sz w:val="20"/>
                <w:szCs w:val="20"/>
              </w:rPr>
            </w:pPr>
            <w:r w:rsidDel="00000000" w:rsidR="00000000" w:rsidRPr="00000000">
              <w:rPr>
                <w:b w:val="1"/>
                <w:i w:val="1"/>
                <w:sz w:val="20"/>
                <w:szCs w:val="20"/>
                <w:rtl w:val="0"/>
              </w:rPr>
              <w:t xml:space="preserve">Delete this note when you have finished composing this document.</w:t>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Data governance is not implemented or managed in isolation; it requires a robust support structure surrounding the OCDO that is able to provide strategic direction and ensure that policies and best practices are effectively instituted down to the most granular data assets. In addition to the formal OCDO, related organizations are intended to provide this necessary support and resources to fulfill statutory requirements. Roles and responsibilities of supporting units are summarized below.</w:t>
      </w:r>
      <w:r w:rsidDel="00000000" w:rsidR="00000000" w:rsidRPr="00000000">
        <w:rPr>
          <w:rtl w:val="0"/>
        </w:rPr>
      </w:r>
    </w:p>
    <w:p w:rsidR="00000000" w:rsidDel="00000000" w:rsidP="00000000" w:rsidRDefault="00000000" w:rsidRPr="00000000" w14:paraId="000001EB">
      <w:pPr>
        <w:spacing w:after="0" w:before="0" w:line="276"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EC">
      <w:pPr>
        <w:spacing w:after="0" w:before="0" w:line="276" w:lineRule="auto"/>
        <w:rPr>
          <w:b w:val="1"/>
          <w:color w:val="000000"/>
          <w:sz w:val="22"/>
          <w:szCs w:val="22"/>
        </w:rPr>
      </w:pPr>
      <w:r w:rsidDel="00000000" w:rsidR="00000000" w:rsidRPr="00000000">
        <w:rPr>
          <w:b w:val="1"/>
          <w:color w:val="000000"/>
          <w:sz w:val="22"/>
          <w:szCs w:val="22"/>
          <w:rtl w:val="0"/>
        </w:rPr>
        <w:t xml:space="preserve">Figure 3: </w:t>
      </w:r>
      <w:r w:rsidDel="00000000" w:rsidR="00000000" w:rsidRPr="00000000">
        <w:rPr>
          <w:b w:val="1"/>
          <w:highlight w:val="yellow"/>
          <w:rtl w:val="0"/>
        </w:rPr>
        <w:t xml:space="preserve">[Agency]</w:t>
      </w:r>
      <w:r w:rsidDel="00000000" w:rsidR="00000000" w:rsidRPr="00000000">
        <w:rPr>
          <w:b w:val="1"/>
          <w:color w:val="000000"/>
          <w:sz w:val="22"/>
          <w:szCs w:val="22"/>
          <w:rtl w:val="0"/>
        </w:rPr>
        <w:t xml:space="preserve"> Data Governance Reporting Structure</w:t>
      </w:r>
    </w:p>
    <w:p w:rsidR="00000000" w:rsidDel="00000000" w:rsidP="00000000" w:rsidRDefault="00000000" w:rsidRPr="00000000" w14:paraId="000001ED">
      <w:pPr>
        <w:spacing w:after="0" w:before="0" w:line="276" w:lineRule="auto"/>
        <w:rPr>
          <w:b w:val="1"/>
          <w:color w:val="000000"/>
        </w:rPr>
      </w:pPr>
      <w:r w:rsidDel="00000000" w:rsidR="00000000" w:rsidRPr="00000000">
        <w:rPr>
          <w:rtl w:val="0"/>
        </w:rPr>
      </w:r>
    </w:p>
    <w:p w:rsidR="00000000" w:rsidDel="00000000" w:rsidP="00000000" w:rsidRDefault="00000000" w:rsidRPr="00000000" w14:paraId="000001EE">
      <w:pPr>
        <w:spacing w:after="0" w:before="0" w:line="276" w:lineRule="auto"/>
        <w:rPr>
          <w:rFonts w:ascii="Arial" w:cs="Arial" w:eastAsia="Arial" w:hAnsi="Arial"/>
          <w:i w:val="1"/>
          <w:color w:val="000000"/>
          <w:sz w:val="22"/>
          <w:szCs w:val="22"/>
        </w:rPr>
      </w:pPr>
      <w:r w:rsidDel="00000000" w:rsidR="00000000" w:rsidRPr="00000000">
        <w:rPr>
          <w:b w:val="1"/>
          <w:color w:val="000000"/>
        </w:rPr>
        <mc:AlternateContent>
          <mc:Choice Requires="wpg">
            <w:drawing>
              <wp:inline distB="114300" distT="114300" distL="114300" distR="114300">
                <wp:extent cx="3686175" cy="2800350"/>
                <wp:effectExtent b="0" l="0" r="0" t="0"/>
                <wp:docPr id="5" name=""/>
                <a:graphic>
                  <a:graphicData uri="http://schemas.microsoft.com/office/word/2010/wordprocessingGroup">
                    <wpg:wgp>
                      <wpg:cNvGrpSpPr/>
                      <wpg:grpSpPr>
                        <a:xfrm>
                          <a:off x="8488" y="73575"/>
                          <a:ext cx="3686175" cy="2800350"/>
                          <a:chOff x="8488" y="73575"/>
                          <a:chExt cx="3671400" cy="2783800"/>
                        </a:xfrm>
                      </wpg:grpSpPr>
                      <wps:wsp>
                        <wps:cNvSpPr txBox="1"/>
                        <wps:cNvPr id="6" name="Shape 6"/>
                        <wps:spPr>
                          <a:xfrm>
                            <a:off x="8645" y="73575"/>
                            <a:ext cx="3671100" cy="7383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t xml:space="preserve">Data Governance Steering Committee (DGSC)</w:t>
                              </w:r>
                            </w:p>
                          </w:txbxContent>
                        </wps:txbx>
                        <wps:bodyPr anchorCtr="0" anchor="ctr" bIns="91425" lIns="91425" spcFirstLastPara="1" rIns="91425" wrap="square" tIns="91425">
                          <a:noAutofit/>
                        </wps:bodyPr>
                      </wps:wsp>
                      <wps:wsp>
                        <wps:cNvCnPr/>
                        <wps:spPr>
                          <a:xfrm rot="10800000">
                            <a:off x="1844188" y="811975"/>
                            <a:ext cx="0" cy="1307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8488" y="2119075"/>
                            <a:ext cx="3671400" cy="7383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t xml:space="preserve">Data Governance Advisory Group (DGAG)</w:t>
                              </w:r>
                            </w:p>
                          </w:txbxContent>
                        </wps:txbx>
                        <wps:bodyPr anchorCtr="0" anchor="ctr" bIns="91425" lIns="91425" spcFirstLastPara="1" rIns="91425" wrap="square" tIns="91425">
                          <a:noAutofit/>
                        </wps:bodyPr>
                      </wps:wsp>
                      <wps:wsp>
                        <wps:cNvSpPr txBox="1"/>
                        <wps:cNvPr id="9" name="Shape 9"/>
                        <wps:spPr>
                          <a:xfrm>
                            <a:off x="8488" y="1148438"/>
                            <a:ext cx="3671400" cy="738300"/>
                          </a:xfrm>
                          <a:prstGeom prst="rect">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t xml:space="preserve">Chief Data Officer (CDO)</w:t>
                              </w:r>
                              <w:r w:rsidDel="00000000" w:rsidR="00000000" w:rsidRPr="00000000">
                                <w:rPr>
                                  <w:rFonts w:ascii="Helvetica Neue" w:cs="Helvetica Neue" w:eastAsia="Helvetica Neue" w:hAnsi="Helvetica Neue"/>
                                  <w:b w:val="1"/>
                                  <w:i w:val="0"/>
                                  <w:smallCaps w:val="0"/>
                                  <w:strike w:val="0"/>
                                  <w:color w:val="000000"/>
                                  <w:sz w:val="24"/>
                                  <w:vertAlign w:val="baseline"/>
                                </w:rPr>
                                <w:br w:type="textWrapping"/>
                              </w:r>
                              <w:r w:rsidDel="00000000" w:rsidR="00000000" w:rsidRPr="00000000">
                                <w:rPr>
                                  <w:rFonts w:ascii="Helvetica Neue" w:cs="Helvetica Neue" w:eastAsia="Helvetica Neue" w:hAnsi="Helvetica Neue"/>
                                  <w:b w:val="1"/>
                                  <w:i w:val="0"/>
                                  <w:smallCaps w:val="0"/>
                                  <w:strike w:val="0"/>
                                  <w:color w:val="000000"/>
                                  <w:sz w:val="24"/>
                                  <w:vertAlign w:val="baseline"/>
                                </w:rPr>
                                <w:t xml:space="preserve">Office of the Chief Data Officer (OCDO)</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686175" cy="2800350"/>
                <wp:effectExtent b="0" l="0" r="0" t="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686175" cy="2800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F">
      <w:pPr>
        <w:spacing w:after="0"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F0">
      <w:pPr>
        <w:pStyle w:val="Heading4"/>
        <w:spacing w:line="276" w:lineRule="auto"/>
        <w:rPr/>
      </w:pPr>
      <w:bookmarkStart w:colFirst="0" w:colLast="0" w:name="_8fo626dpsv5r" w:id="48"/>
      <w:bookmarkEnd w:id="48"/>
      <w:r w:rsidDel="00000000" w:rsidR="00000000" w:rsidRPr="00000000">
        <w:rPr>
          <w:rtl w:val="0"/>
        </w:rPr>
        <w:t xml:space="preserve">Data Governance Steering Committee (DGSC)</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The DGSC will provide support and strategic direction to the OCDO, receive and address input from relevant stakeholders, prioritize discrete projects, make business decisions, and perform the responsibilities outlined in federal legislation and guidance. For more specific information, see Appendix A - DGSC Charter. During the OCDO establishment phase, the DGSC will provide additional guidance, resourc</w:t>
      </w:r>
      <w:r w:rsidDel="00000000" w:rsidR="00000000" w:rsidRPr="00000000">
        <w:rPr>
          <w:rtl w:val="0"/>
        </w:rPr>
        <w:t xml:space="preserve">e</w:t>
      </w:r>
      <w:r w:rsidDel="00000000" w:rsidR="00000000" w:rsidRPr="00000000">
        <w:rPr>
          <w:rtl w:val="0"/>
        </w:rPr>
        <w:t xml:space="preserve"> direction, and oversight for foundational data governance activities. Examples include the development and dissemination of a CDO-related communication plan that lays the foundation for and sets expectations around the CDO and their future authorities. Once the OCDO is officially established, the DGSC will work with the CDO to set priorities, ensure adequate resources and funding, and assess the effectiveness of OCDO activities towards achieving mature enterprise data governance and capability. The DGSC will consist primarily of </w:t>
      </w:r>
      <w:r w:rsidDel="00000000" w:rsidR="00000000" w:rsidRPr="00000000">
        <w:rPr>
          <w:highlight w:val="yellow"/>
          <w:rtl w:val="0"/>
        </w:rPr>
        <w:t xml:space="preserve">[agency]</w:t>
      </w:r>
      <w:r w:rsidDel="00000000" w:rsidR="00000000" w:rsidRPr="00000000">
        <w:rPr>
          <w:rtl w:val="0"/>
        </w:rPr>
        <w:t xml:space="preserve"> leadership at the Executive Office (e.g. CIO, CFO) and program office levels (e.g. </w:t>
      </w:r>
      <w:r w:rsidDel="00000000" w:rsidR="00000000" w:rsidRPr="00000000">
        <w:rPr>
          <w:highlight w:val="yellow"/>
          <w:rtl w:val="0"/>
        </w:rPr>
        <w:t xml:space="preserve">[example program offices]</w:t>
      </w:r>
      <w:r w:rsidDel="00000000" w:rsidR="00000000" w:rsidRPr="00000000">
        <w:rPr>
          <w:rtl w:val="0"/>
        </w:rPr>
        <w:t xml:space="preserve">). Meetings will be chaired by the CDO, per </w:t>
      </w:r>
      <w:r w:rsidDel="00000000" w:rsidR="00000000" w:rsidRPr="00000000">
        <w:rPr>
          <w:rtl w:val="0"/>
        </w:rPr>
        <w:t xml:space="preserve">OMB M-19-23</w:t>
      </w:r>
      <w:r w:rsidDel="00000000" w:rsidR="00000000" w:rsidRPr="00000000">
        <w:rPr>
          <w:rtl w:val="0"/>
        </w:rPr>
        <w:t xml:space="preserve">. It is anticipated that the DGSC will meet on a quarterly basis.</w:t>
      </w:r>
    </w:p>
    <w:p w:rsidR="00000000" w:rsidDel="00000000" w:rsidP="00000000" w:rsidRDefault="00000000" w:rsidRPr="00000000" w14:paraId="000001F2">
      <w:pPr>
        <w:spacing w:after="0"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F3">
      <w:pPr>
        <w:pStyle w:val="Heading4"/>
        <w:spacing w:line="276" w:lineRule="auto"/>
        <w:rPr/>
      </w:pPr>
      <w:bookmarkStart w:colFirst="0" w:colLast="0" w:name="_9bfqj9j32ymg" w:id="49"/>
      <w:bookmarkEnd w:id="49"/>
      <w:r w:rsidDel="00000000" w:rsidR="00000000" w:rsidRPr="00000000">
        <w:rPr>
          <w:rtl w:val="0"/>
        </w:rPr>
        <w:t xml:space="preserve">Data </w:t>
      </w:r>
      <w:r w:rsidDel="00000000" w:rsidR="00000000" w:rsidRPr="00000000">
        <w:rPr>
          <w:rtl w:val="0"/>
        </w:rPr>
        <w:t xml:space="preserve">Governance</w:t>
      </w:r>
      <w:r w:rsidDel="00000000" w:rsidR="00000000" w:rsidRPr="00000000">
        <w:rPr>
          <w:rtl w:val="0"/>
        </w:rPr>
        <w:t xml:space="preserve"> Advisory Group (D</w:t>
      </w:r>
      <w:r w:rsidDel="00000000" w:rsidR="00000000" w:rsidRPr="00000000">
        <w:rPr>
          <w:rtl w:val="0"/>
        </w:rPr>
        <w:t xml:space="preserve">G</w:t>
      </w:r>
      <w:r w:rsidDel="00000000" w:rsidR="00000000" w:rsidRPr="00000000">
        <w:rPr>
          <w:rtl w:val="0"/>
        </w:rPr>
        <w:t xml:space="preserve">AG)</w:t>
      </w: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The Data Governance Advisory Group (DGAG)</w:t>
      </w:r>
      <w:r w:rsidDel="00000000" w:rsidR="00000000" w:rsidRPr="00000000">
        <w:rPr>
          <w:vertAlign w:val="superscript"/>
        </w:rPr>
        <w:footnoteReference w:customMarkFollows="0" w:id="9"/>
      </w:r>
      <w:r w:rsidDel="00000000" w:rsidR="00000000" w:rsidRPr="00000000">
        <w:rPr>
          <w:rtl w:val="0"/>
        </w:rPr>
        <w:t xml:space="preserve"> core responsibility is to support and elevate </w:t>
      </w:r>
      <w:r w:rsidDel="00000000" w:rsidR="00000000" w:rsidRPr="00000000">
        <w:rPr>
          <w:highlight w:val="yellow"/>
          <w:rtl w:val="0"/>
        </w:rPr>
        <w:t xml:space="preserve">[agency]</w:t>
      </w:r>
      <w:r w:rsidDel="00000000" w:rsidR="00000000" w:rsidRPr="00000000">
        <w:rPr>
          <w:rtl w:val="0"/>
        </w:rPr>
        <w:t xml:space="preserve">’s lifecycle data management needs to the DGSC for resourcing decisions. Additionally, it will continue to serve in a key advisory role across the various enterprise data governance components, providing feedback and recommendations from strategic priorities down to tactical implementation processes. </w:t>
      </w:r>
      <w:r w:rsidDel="00000000" w:rsidR="00000000" w:rsidRPr="00000000">
        <w:rPr>
          <w:rtl w:val="0"/>
        </w:rPr>
        <w:t xml:space="preserve">T</w:t>
      </w:r>
      <w:r w:rsidDel="00000000" w:rsidR="00000000" w:rsidRPr="00000000">
        <w:rPr>
          <w:rtl w:val="0"/>
        </w:rPr>
        <w:t xml:space="preserve">he DGAG will assist the CDO and </w:t>
      </w:r>
      <w:r w:rsidDel="00000000" w:rsidR="00000000" w:rsidRPr="00000000">
        <w:rPr>
          <w:rtl w:val="0"/>
        </w:rPr>
        <w:t xml:space="preserve">DGSC</w:t>
      </w:r>
      <w:r w:rsidDel="00000000" w:rsidR="00000000" w:rsidRPr="00000000">
        <w:rPr>
          <w:rtl w:val="0"/>
        </w:rPr>
        <w:t xml:space="preserve"> in identifying and prioritizing data governance needs, data tool and application needs, and ensuring effective implementation of enterprise-wide policies and procedures, especially in accordance with the designated functional areas. This includes identifying challenges in the practical application of policies and procedures that may not be readily apparent to members of the OCDO, through close collaboration with Data Stewards. It is anticipated that the DGAG will meet on a monthly basis, either as a full team or in break-out sessions with data stewards along the functional area divisions (loans, grants, subsidies, operations).</w:t>
      </w:r>
    </w:p>
    <w:p w:rsidR="00000000" w:rsidDel="00000000" w:rsidP="00000000" w:rsidRDefault="00000000" w:rsidRPr="00000000" w14:paraId="000001F5">
      <w:pPr>
        <w:spacing w:after="0"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F6">
      <w:pPr>
        <w:pStyle w:val="Heading4"/>
        <w:spacing w:line="276" w:lineRule="auto"/>
        <w:rPr>
          <w:color w:val="000000"/>
        </w:rPr>
      </w:pPr>
      <w:bookmarkStart w:colFirst="0" w:colLast="0" w:name="_uugy9exirije" w:id="50"/>
      <w:bookmarkEnd w:id="50"/>
      <w:r w:rsidDel="00000000" w:rsidR="00000000" w:rsidRPr="00000000">
        <w:rPr>
          <w:b w:val="1"/>
          <w:color w:val="000000"/>
          <w:rtl w:val="0"/>
        </w:rPr>
        <w:t xml:space="preserve">Data </w:t>
      </w:r>
      <w:r w:rsidDel="00000000" w:rsidR="00000000" w:rsidRPr="00000000">
        <w:rPr>
          <w:b w:val="1"/>
          <w:color w:val="000000"/>
          <w:rtl w:val="0"/>
        </w:rPr>
        <w:t xml:space="preserve">Advisors</w:t>
      </w:r>
      <w:r w:rsidDel="00000000" w:rsidR="00000000" w:rsidRPr="00000000">
        <w:rPr>
          <w:rtl w:val="0"/>
        </w:rPr>
      </w:r>
    </w:p>
    <w:p w:rsidR="00000000" w:rsidDel="00000000" w:rsidP="00000000" w:rsidRDefault="00000000" w:rsidRPr="00000000" w14:paraId="000001F7">
      <w:pPr>
        <w:spacing w:line="276" w:lineRule="auto"/>
        <w:rPr>
          <w:color w:val="000000"/>
        </w:rPr>
      </w:pPr>
      <w:r w:rsidDel="00000000" w:rsidR="00000000" w:rsidRPr="00000000">
        <w:rPr>
          <w:color w:val="000000"/>
          <w:rtl w:val="0"/>
        </w:rPr>
        <w:t xml:space="preserve">Data stewards are </w:t>
      </w:r>
      <w:r w:rsidDel="00000000" w:rsidR="00000000" w:rsidRPr="00000000">
        <w:rPr>
          <w:color w:val="000000"/>
          <w:rtl w:val="0"/>
        </w:rPr>
        <w:t xml:space="preserve">comprised</w:t>
      </w:r>
      <w:r w:rsidDel="00000000" w:rsidR="00000000" w:rsidRPr="00000000">
        <w:rPr>
          <w:color w:val="000000"/>
          <w:rtl w:val="0"/>
        </w:rPr>
        <w:t xml:space="preserve"> of</w:t>
      </w:r>
      <w:r w:rsidDel="00000000" w:rsidR="00000000" w:rsidRPr="00000000">
        <w:rPr>
          <w:color w:val="000000"/>
          <w:rtl w:val="0"/>
        </w:rPr>
        <w:t xml:space="preserve"> </w:t>
      </w:r>
      <w:r w:rsidDel="00000000" w:rsidR="00000000" w:rsidRPr="00000000">
        <w:rPr>
          <w:rFonts w:ascii="Arial" w:cs="Arial" w:eastAsia="Arial" w:hAnsi="Arial"/>
          <w:color w:val="000000"/>
          <w:highlight w:val="yellow"/>
          <w:rtl w:val="0"/>
        </w:rPr>
        <w:t xml:space="preserve">[agency]</w:t>
      </w:r>
      <w:r w:rsidDel="00000000" w:rsidR="00000000" w:rsidRPr="00000000">
        <w:rPr>
          <w:color w:val="000000"/>
          <w:rtl w:val="0"/>
        </w:rPr>
        <w:t xml:space="preserve"> data owners, system owners, and data analysts that have an extensive understanding of </w:t>
      </w:r>
      <w:r w:rsidDel="00000000" w:rsidR="00000000" w:rsidRPr="00000000">
        <w:rPr>
          <w:rFonts w:ascii="Arial" w:cs="Arial" w:eastAsia="Arial" w:hAnsi="Arial"/>
          <w:color w:val="000000"/>
          <w:highlight w:val="yellow"/>
          <w:rtl w:val="0"/>
        </w:rPr>
        <w:t xml:space="preserve">[agency]</w:t>
      </w:r>
      <w:r w:rsidDel="00000000" w:rsidR="00000000" w:rsidRPr="00000000">
        <w:rPr>
          <w:color w:val="000000"/>
          <w:rtl w:val="0"/>
        </w:rPr>
        <w:t xml:space="preserve"> subject matter data domains. The Stewards will represent their program areas in the DGAG and be responsible for providing tactical support required to define the data, </w:t>
      </w:r>
      <w:r w:rsidDel="00000000" w:rsidR="00000000" w:rsidRPr="00000000">
        <w:rPr>
          <w:color w:val="000000"/>
          <w:rtl w:val="0"/>
        </w:rPr>
        <w:t xml:space="preserve">identify and propose</w:t>
      </w:r>
      <w:r w:rsidDel="00000000" w:rsidR="00000000" w:rsidRPr="00000000">
        <w:rPr>
          <w:color w:val="000000"/>
          <w:rtl w:val="0"/>
        </w:rPr>
        <w:t xml:space="preserve"> </w:t>
      </w:r>
      <w:r w:rsidDel="00000000" w:rsidR="00000000" w:rsidRPr="00000000">
        <w:rPr>
          <w:color w:val="000000"/>
          <w:rtl w:val="0"/>
        </w:rPr>
        <w:t xml:space="preserve">tool and application needs, </w:t>
      </w:r>
      <w:r w:rsidDel="00000000" w:rsidR="00000000" w:rsidRPr="00000000">
        <w:rPr>
          <w:color w:val="000000"/>
          <w:rtl w:val="0"/>
        </w:rPr>
        <w:t xml:space="preserve">review proposed data standards, identify associated business processes, determine impact, and implement data governance policies and procedures. Data Stewards will be primarily organized along the functional area lines, led by the OCDO’s functional area advisors. It is anticipated that the Data Stewards will meet on at least a quarterly basis, and occasionally on an ad hoc, as-needed, basis to ensure successful implementation of policies and procedures.   </w:t>
      </w:r>
      <w:r w:rsidDel="00000000" w:rsidR="00000000" w:rsidRPr="00000000">
        <w:rPr>
          <w:rtl w:val="0"/>
        </w:rPr>
      </w:r>
    </w:p>
    <w:p w:rsidR="00000000" w:rsidDel="00000000" w:rsidP="00000000" w:rsidRDefault="00000000" w:rsidRPr="00000000" w14:paraId="000001F8">
      <w:pPr>
        <w:spacing w:after="0"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F9">
      <w:pPr>
        <w:pStyle w:val="Heading2"/>
        <w:rPr/>
      </w:pPr>
      <w:bookmarkStart w:colFirst="0" w:colLast="0" w:name="_3as4poj" w:id="51"/>
      <w:bookmarkEnd w:id="51"/>
      <w:r w:rsidDel="00000000" w:rsidR="00000000" w:rsidRPr="00000000">
        <w:rPr>
          <w:rtl w:val="0"/>
        </w:rPr>
        <w:t xml:space="preserve">5.3 Data Governance Communication Plan</w:t>
      </w:r>
      <w:r w:rsidDel="00000000" w:rsidR="00000000" w:rsidRPr="00000000">
        <w:rPr>
          <w:rtl w:val="0"/>
        </w:rPr>
      </w:r>
    </w:p>
    <w:p w:rsidR="00000000" w:rsidDel="00000000" w:rsidP="00000000" w:rsidRDefault="00000000" w:rsidRPr="00000000" w14:paraId="000001FA">
      <w:pPr>
        <w:rPr/>
      </w:pPr>
      <w:bookmarkStart w:colFirst="0" w:colLast="0" w:name="_fpyhcpsgp00o" w:id="15"/>
      <w:bookmarkEnd w:id="15"/>
      <w:r w:rsidDel="00000000" w:rsidR="00000000" w:rsidRPr="00000000">
        <w:rPr>
          <w:rtl w:val="0"/>
        </w:rPr>
      </w:r>
    </w:p>
    <w:tbl>
      <w:tblPr>
        <w:tblStyle w:val="Table19"/>
        <w:tblW w:w="9360.0" w:type="dxa"/>
        <w:jc w:val="left"/>
        <w:tblInd w:w="215.99999999999997"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9360"/>
        <w:tblGridChange w:id="0">
          <w:tblGrid>
            <w:gridCol w:w="9360"/>
          </w:tblGrid>
        </w:tblGridChange>
      </w:tblGrid>
      <w:tr>
        <w:tc>
          <w:tcPr>
            <w:shd w:fill="ffff00"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1FB">
            <w:pPr>
              <w:widowControl w:val="0"/>
              <w:spacing w:line="240" w:lineRule="auto"/>
              <w:rPr>
                <w:i w:val="1"/>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1F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FD">
            <w:pPr>
              <w:widowControl w:val="0"/>
              <w:spacing w:line="240" w:lineRule="auto"/>
              <w:rPr>
                <w:sz w:val="20"/>
                <w:szCs w:val="20"/>
              </w:rPr>
            </w:pPr>
            <w:r w:rsidDel="00000000" w:rsidR="00000000" w:rsidRPr="00000000">
              <w:rPr>
                <w:sz w:val="20"/>
                <w:szCs w:val="20"/>
                <w:rtl w:val="0"/>
              </w:rPr>
              <w:t xml:space="preserve">This section is optional for all agencies. It was designed to provide a preliminary communication strategy for the OCDO. Depending on the size and authority the OCDO will have, this section may not be necessary.</w:t>
            </w:r>
          </w:p>
          <w:p w:rsidR="00000000" w:rsidDel="00000000" w:rsidP="00000000" w:rsidRDefault="00000000" w:rsidRPr="00000000" w14:paraId="000001FE">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FF">
            <w:pPr>
              <w:widowControl w:val="0"/>
              <w:spacing w:line="240" w:lineRule="auto"/>
              <w:rPr>
                <w:b w:val="1"/>
                <w:i w:val="1"/>
                <w:sz w:val="20"/>
                <w:szCs w:val="20"/>
              </w:rPr>
            </w:pPr>
            <w:r w:rsidDel="00000000" w:rsidR="00000000" w:rsidRPr="00000000">
              <w:rPr>
                <w:b w:val="1"/>
                <w:i w:val="1"/>
                <w:sz w:val="20"/>
                <w:szCs w:val="20"/>
                <w:rtl w:val="0"/>
              </w:rPr>
              <w:t xml:space="preserve">Delete this note when you have finished composing this document.</w:t>
            </w:r>
          </w:p>
        </w:tc>
      </w:tr>
    </w:tbl>
    <w:p w:rsidR="00000000" w:rsidDel="00000000" w:rsidP="00000000" w:rsidRDefault="00000000" w:rsidRPr="00000000" w14:paraId="00000200">
      <w:pPr>
        <w:spacing w:after="0"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201">
      <w:pPr>
        <w:spacing w:after="0" w:before="0" w:line="276" w:lineRule="auto"/>
        <w:rPr>
          <w:color w:val="000000"/>
          <w:sz w:val="22"/>
          <w:szCs w:val="22"/>
        </w:rPr>
      </w:pPr>
      <w:r w:rsidDel="00000000" w:rsidR="00000000" w:rsidRPr="00000000">
        <w:rPr>
          <w:color w:val="000000"/>
          <w:sz w:val="22"/>
          <w:szCs w:val="22"/>
          <w:rtl w:val="0"/>
        </w:rPr>
        <w:t xml:space="preserve">Efficient operation of the OCDO relies upon clear communication pathways within the OCDO and across the aforementioned entities. Communication pathways support designated reporting structures, enhance collaboration, and ultimately produce quality outcomes. Succinctly stated, communication across the organizational structure will occur as follows:</w:t>
      </w:r>
    </w:p>
    <w:p w:rsidR="00000000" w:rsidDel="00000000" w:rsidP="00000000" w:rsidRDefault="00000000" w:rsidRPr="00000000" w14:paraId="00000202">
      <w:pPr>
        <w:spacing w:after="0" w:before="0" w:line="276" w:lineRule="auto"/>
        <w:rPr>
          <w:color w:val="000000"/>
          <w:sz w:val="22"/>
          <w:szCs w:val="22"/>
        </w:rPr>
      </w:pPr>
      <w:r w:rsidDel="00000000" w:rsidR="00000000" w:rsidRPr="00000000">
        <w:rPr>
          <w:rtl w:val="0"/>
        </w:rPr>
      </w:r>
    </w:p>
    <w:p w:rsidR="00000000" w:rsidDel="00000000" w:rsidP="00000000" w:rsidRDefault="00000000" w:rsidRPr="00000000" w14:paraId="00000203">
      <w:pPr>
        <w:numPr>
          <w:ilvl w:val="0"/>
          <w:numId w:val="24"/>
        </w:numPr>
        <w:spacing w:after="0" w:before="0" w:line="276" w:lineRule="auto"/>
        <w:ind w:left="720" w:hanging="360"/>
        <w:rPr>
          <w:color w:val="000000"/>
          <w:sz w:val="22"/>
          <w:szCs w:val="22"/>
        </w:rPr>
      </w:pPr>
      <w:r w:rsidDel="00000000" w:rsidR="00000000" w:rsidRPr="00000000">
        <w:rPr>
          <w:i w:val="1"/>
          <w:color w:val="000000"/>
          <w:sz w:val="22"/>
          <w:szCs w:val="22"/>
          <w:rtl w:val="0"/>
        </w:rPr>
        <w:t xml:space="preserve">Data Steward</w:t>
      </w:r>
      <w:r w:rsidDel="00000000" w:rsidR="00000000" w:rsidRPr="00000000">
        <w:rPr>
          <w:color w:val="000000"/>
          <w:sz w:val="22"/>
          <w:szCs w:val="22"/>
          <w:rtl w:val="0"/>
        </w:rPr>
        <w:t xml:space="preserve">s</w:t>
      </w:r>
    </w:p>
    <w:p w:rsidR="00000000" w:rsidDel="00000000" w:rsidP="00000000" w:rsidRDefault="00000000" w:rsidRPr="00000000" w14:paraId="00000204">
      <w:pPr>
        <w:numPr>
          <w:ilvl w:val="1"/>
          <w:numId w:val="24"/>
        </w:numPr>
        <w:spacing w:after="0" w:before="0" w:line="276" w:lineRule="auto"/>
        <w:ind w:left="1440" w:hanging="360"/>
        <w:rPr>
          <w:color w:val="000000"/>
          <w:sz w:val="22"/>
          <w:szCs w:val="22"/>
        </w:rPr>
      </w:pPr>
      <w:r w:rsidDel="00000000" w:rsidR="00000000" w:rsidRPr="00000000">
        <w:rPr>
          <w:color w:val="000000"/>
          <w:sz w:val="22"/>
          <w:szCs w:val="22"/>
          <w:rtl w:val="0"/>
        </w:rPr>
        <w:t xml:space="preserve">Collaborate and interact with their respective functional area advisors from OCDO, and representatives from the </w:t>
      </w:r>
      <w:r w:rsidDel="00000000" w:rsidR="00000000" w:rsidRPr="00000000">
        <w:rPr>
          <w:color w:val="000000"/>
          <w:rtl w:val="0"/>
        </w:rPr>
        <w:t xml:space="preserve">DGAG</w:t>
      </w:r>
      <w:r w:rsidDel="00000000" w:rsidR="00000000" w:rsidRPr="00000000">
        <w:rPr>
          <w:color w:val="000000"/>
          <w:sz w:val="22"/>
          <w:szCs w:val="22"/>
          <w:rtl w:val="0"/>
        </w:rPr>
        <w:t xml:space="preserve"> with expertise in that area</w:t>
      </w:r>
    </w:p>
    <w:p w:rsidR="00000000" w:rsidDel="00000000" w:rsidP="00000000" w:rsidRDefault="00000000" w:rsidRPr="00000000" w14:paraId="00000205">
      <w:pPr>
        <w:numPr>
          <w:ilvl w:val="1"/>
          <w:numId w:val="24"/>
        </w:numPr>
        <w:spacing w:after="0" w:before="0" w:line="276" w:lineRule="auto"/>
        <w:ind w:left="1440" w:hanging="360"/>
        <w:rPr>
          <w:color w:val="000000"/>
          <w:sz w:val="22"/>
          <w:szCs w:val="22"/>
        </w:rPr>
      </w:pPr>
      <w:r w:rsidDel="00000000" w:rsidR="00000000" w:rsidRPr="00000000">
        <w:rPr>
          <w:color w:val="000000"/>
          <w:sz w:val="22"/>
          <w:szCs w:val="22"/>
          <w:rtl w:val="0"/>
        </w:rPr>
        <w:t xml:space="preserve">Collaborate and interact with the </w:t>
      </w:r>
      <w:r w:rsidDel="00000000" w:rsidR="00000000" w:rsidRPr="00000000">
        <w:rPr>
          <w:color w:val="000000"/>
          <w:rtl w:val="0"/>
        </w:rPr>
        <w:t xml:space="preserve">DGAG</w:t>
      </w:r>
      <w:r w:rsidDel="00000000" w:rsidR="00000000" w:rsidRPr="00000000">
        <w:rPr>
          <w:color w:val="000000"/>
          <w:sz w:val="22"/>
          <w:szCs w:val="22"/>
          <w:rtl w:val="0"/>
        </w:rPr>
        <w:t xml:space="preserve"> during the OCDO establishment process to support ongoing data governance work</w:t>
      </w:r>
    </w:p>
    <w:p w:rsidR="00000000" w:rsidDel="00000000" w:rsidP="00000000" w:rsidRDefault="00000000" w:rsidRPr="00000000" w14:paraId="00000206">
      <w:pPr>
        <w:numPr>
          <w:ilvl w:val="1"/>
          <w:numId w:val="24"/>
        </w:numPr>
        <w:spacing w:after="0" w:before="0" w:line="276" w:lineRule="auto"/>
        <w:ind w:left="1440" w:hanging="360"/>
        <w:rPr>
          <w:color w:val="000000"/>
          <w:sz w:val="22"/>
          <w:szCs w:val="22"/>
        </w:rPr>
      </w:pPr>
      <w:r w:rsidDel="00000000" w:rsidR="00000000" w:rsidRPr="00000000">
        <w:rPr>
          <w:color w:val="000000"/>
          <w:sz w:val="22"/>
          <w:szCs w:val="22"/>
          <w:rtl w:val="0"/>
        </w:rPr>
        <w:t xml:space="preserve">Identify needs for advanced analytics, data visualizations, and/or data quality concerns, and share them with the </w:t>
      </w:r>
      <w:r w:rsidDel="00000000" w:rsidR="00000000" w:rsidRPr="00000000">
        <w:rPr>
          <w:color w:val="000000"/>
          <w:rtl w:val="0"/>
        </w:rPr>
        <w:t xml:space="preserve">DGAG</w:t>
      </w:r>
      <w:r w:rsidDel="00000000" w:rsidR="00000000" w:rsidRPr="00000000">
        <w:rPr>
          <w:rtl w:val="0"/>
        </w:rPr>
      </w:r>
    </w:p>
    <w:p w:rsidR="00000000" w:rsidDel="00000000" w:rsidP="00000000" w:rsidRDefault="00000000" w:rsidRPr="00000000" w14:paraId="00000207">
      <w:pPr>
        <w:numPr>
          <w:ilvl w:val="0"/>
          <w:numId w:val="24"/>
        </w:numPr>
        <w:spacing w:after="0" w:before="0" w:line="276" w:lineRule="auto"/>
        <w:ind w:left="720" w:hanging="360"/>
        <w:rPr>
          <w:color w:val="000000"/>
          <w:sz w:val="22"/>
          <w:szCs w:val="22"/>
        </w:rPr>
      </w:pPr>
      <w:r w:rsidDel="00000000" w:rsidR="00000000" w:rsidRPr="00000000">
        <w:rPr>
          <w:i w:val="1"/>
          <w:color w:val="000000"/>
          <w:rtl w:val="0"/>
        </w:rPr>
        <w:t xml:space="preserve">DGAG</w:t>
      </w:r>
      <w:r w:rsidDel="00000000" w:rsidR="00000000" w:rsidRPr="00000000">
        <w:rPr>
          <w:color w:val="000000"/>
          <w:sz w:val="22"/>
          <w:szCs w:val="22"/>
          <w:rtl w:val="0"/>
        </w:rPr>
        <w:t xml:space="preserve"> </w:t>
      </w:r>
    </w:p>
    <w:p w:rsidR="00000000" w:rsidDel="00000000" w:rsidP="00000000" w:rsidRDefault="00000000" w:rsidRPr="00000000" w14:paraId="00000208">
      <w:pPr>
        <w:numPr>
          <w:ilvl w:val="1"/>
          <w:numId w:val="24"/>
        </w:numPr>
        <w:spacing w:after="0" w:before="0" w:line="276" w:lineRule="auto"/>
        <w:ind w:left="1440" w:hanging="360"/>
        <w:rPr>
          <w:color w:val="000000"/>
          <w:sz w:val="22"/>
          <w:szCs w:val="22"/>
        </w:rPr>
      </w:pPr>
      <w:r w:rsidDel="00000000" w:rsidR="00000000" w:rsidRPr="00000000">
        <w:rPr>
          <w:color w:val="000000"/>
          <w:sz w:val="22"/>
          <w:szCs w:val="22"/>
          <w:rtl w:val="0"/>
        </w:rPr>
        <w:t xml:space="preserve">Elevate </w:t>
      </w:r>
      <w:r w:rsidDel="00000000" w:rsidR="00000000" w:rsidRPr="00000000">
        <w:rPr>
          <w:color w:val="000000"/>
          <w:highlight w:val="yellow"/>
          <w:rtl w:val="0"/>
        </w:rPr>
        <w:t xml:space="preserve">[agency]</w:t>
      </w:r>
      <w:r w:rsidDel="00000000" w:rsidR="00000000" w:rsidRPr="00000000">
        <w:rPr>
          <w:color w:val="000000"/>
          <w:sz w:val="22"/>
          <w:szCs w:val="22"/>
          <w:rtl w:val="0"/>
        </w:rPr>
        <w:t xml:space="preserve">’s lifecycle data management needs to the DGSC for resourcing decisions</w:t>
      </w:r>
    </w:p>
    <w:p w:rsidR="00000000" w:rsidDel="00000000" w:rsidP="00000000" w:rsidRDefault="00000000" w:rsidRPr="00000000" w14:paraId="00000209">
      <w:pPr>
        <w:numPr>
          <w:ilvl w:val="1"/>
          <w:numId w:val="24"/>
        </w:numPr>
        <w:spacing w:after="0" w:before="0" w:line="276" w:lineRule="auto"/>
        <w:ind w:left="1440" w:hanging="360"/>
        <w:rPr>
          <w:color w:val="000000"/>
          <w:sz w:val="22"/>
          <w:szCs w:val="22"/>
        </w:rPr>
      </w:pPr>
      <w:r w:rsidDel="00000000" w:rsidR="00000000" w:rsidRPr="00000000">
        <w:rPr>
          <w:color w:val="000000"/>
          <w:sz w:val="22"/>
          <w:szCs w:val="22"/>
          <w:rtl w:val="0"/>
        </w:rPr>
        <w:t xml:space="preserve">Serve as an intermediary between the OCDO and the Data Stewards, communicating both upstream and downstream on efforts to implement data governance policies and practices</w:t>
      </w:r>
    </w:p>
    <w:p w:rsidR="00000000" w:rsidDel="00000000" w:rsidP="00000000" w:rsidRDefault="00000000" w:rsidRPr="00000000" w14:paraId="0000020A">
      <w:pPr>
        <w:numPr>
          <w:ilvl w:val="1"/>
          <w:numId w:val="24"/>
        </w:numPr>
        <w:spacing w:after="0" w:before="0" w:line="276" w:lineRule="auto"/>
        <w:ind w:left="1440" w:hanging="360"/>
        <w:rPr>
          <w:color w:val="000000"/>
          <w:sz w:val="22"/>
          <w:szCs w:val="22"/>
        </w:rPr>
      </w:pPr>
      <w:r w:rsidDel="00000000" w:rsidR="00000000" w:rsidRPr="00000000">
        <w:rPr>
          <w:color w:val="000000"/>
          <w:sz w:val="22"/>
          <w:szCs w:val="22"/>
          <w:rtl w:val="0"/>
        </w:rPr>
        <w:t xml:space="preserve">Discuss needs for advanced analytics, data visualizations, and/or data quality concerns, and recommend strategies/prioritization to the OCDO </w:t>
      </w:r>
    </w:p>
    <w:p w:rsidR="00000000" w:rsidDel="00000000" w:rsidP="00000000" w:rsidRDefault="00000000" w:rsidRPr="00000000" w14:paraId="0000020B">
      <w:pPr>
        <w:numPr>
          <w:ilvl w:val="0"/>
          <w:numId w:val="24"/>
        </w:numPr>
        <w:spacing w:after="0" w:before="0" w:line="276" w:lineRule="auto"/>
        <w:ind w:left="720" w:hanging="360"/>
        <w:rPr>
          <w:color w:val="000000"/>
          <w:sz w:val="22"/>
          <w:szCs w:val="22"/>
        </w:rPr>
      </w:pPr>
      <w:r w:rsidDel="00000000" w:rsidR="00000000" w:rsidRPr="00000000">
        <w:rPr>
          <w:i w:val="1"/>
          <w:color w:val="000000"/>
          <w:sz w:val="22"/>
          <w:szCs w:val="22"/>
          <w:rtl w:val="0"/>
        </w:rPr>
        <w:t xml:space="preserve">CDO Analytics and Open Data (i.e. Technical Team)</w:t>
      </w:r>
      <w:r w:rsidDel="00000000" w:rsidR="00000000" w:rsidRPr="00000000">
        <w:rPr>
          <w:rtl w:val="0"/>
        </w:rPr>
      </w:r>
    </w:p>
    <w:p w:rsidR="00000000" w:rsidDel="00000000" w:rsidP="00000000" w:rsidRDefault="00000000" w:rsidRPr="00000000" w14:paraId="0000020C">
      <w:pPr>
        <w:numPr>
          <w:ilvl w:val="1"/>
          <w:numId w:val="24"/>
        </w:numPr>
        <w:spacing w:after="0" w:before="0" w:line="276" w:lineRule="auto"/>
        <w:ind w:left="1440" w:hanging="360"/>
        <w:rPr>
          <w:color w:val="000000"/>
          <w:sz w:val="22"/>
          <w:szCs w:val="22"/>
        </w:rPr>
      </w:pPr>
      <w:r w:rsidDel="00000000" w:rsidR="00000000" w:rsidRPr="00000000">
        <w:rPr>
          <w:color w:val="000000"/>
          <w:sz w:val="22"/>
          <w:szCs w:val="22"/>
          <w:rtl w:val="0"/>
        </w:rPr>
        <w:t xml:space="preserve">Coordinate with, collaborate, and support the CDO in carrying out various responsibilities related to technical solutions for data governance and the OPEN Government Data Act</w:t>
      </w:r>
    </w:p>
    <w:p w:rsidR="00000000" w:rsidDel="00000000" w:rsidP="00000000" w:rsidRDefault="00000000" w:rsidRPr="00000000" w14:paraId="0000020D">
      <w:pPr>
        <w:numPr>
          <w:ilvl w:val="1"/>
          <w:numId w:val="24"/>
        </w:numPr>
        <w:spacing w:after="0" w:before="0" w:line="276" w:lineRule="auto"/>
        <w:ind w:left="1440" w:hanging="360"/>
        <w:rPr>
          <w:color w:val="000000"/>
          <w:sz w:val="22"/>
          <w:szCs w:val="22"/>
        </w:rPr>
      </w:pPr>
      <w:r w:rsidDel="00000000" w:rsidR="00000000" w:rsidRPr="00000000">
        <w:rPr>
          <w:color w:val="000000"/>
          <w:sz w:val="22"/>
          <w:szCs w:val="22"/>
          <w:rtl w:val="0"/>
        </w:rPr>
        <w:t xml:space="preserve">Analyze and finalize recommended strategies/prioritization for advanced analytics and data visualization</w:t>
      </w:r>
    </w:p>
    <w:p w:rsidR="00000000" w:rsidDel="00000000" w:rsidP="00000000" w:rsidRDefault="00000000" w:rsidRPr="00000000" w14:paraId="0000020E">
      <w:pPr>
        <w:numPr>
          <w:ilvl w:val="0"/>
          <w:numId w:val="24"/>
        </w:numPr>
        <w:spacing w:after="0" w:before="0" w:line="276" w:lineRule="auto"/>
        <w:ind w:left="720" w:hanging="360"/>
        <w:rPr>
          <w:color w:val="000000"/>
          <w:sz w:val="22"/>
          <w:szCs w:val="22"/>
        </w:rPr>
      </w:pPr>
      <w:r w:rsidDel="00000000" w:rsidR="00000000" w:rsidRPr="00000000">
        <w:rPr>
          <w:i w:val="1"/>
          <w:color w:val="000000"/>
          <w:sz w:val="22"/>
          <w:szCs w:val="22"/>
          <w:rtl w:val="0"/>
        </w:rPr>
        <w:t xml:space="preserve">Data Governance (i.e. Functional Area Advisors)</w:t>
      </w:r>
      <w:r w:rsidDel="00000000" w:rsidR="00000000" w:rsidRPr="00000000">
        <w:rPr>
          <w:rtl w:val="0"/>
        </w:rPr>
      </w:r>
    </w:p>
    <w:p w:rsidR="00000000" w:rsidDel="00000000" w:rsidP="00000000" w:rsidRDefault="00000000" w:rsidRPr="00000000" w14:paraId="0000020F">
      <w:pPr>
        <w:numPr>
          <w:ilvl w:val="1"/>
          <w:numId w:val="24"/>
        </w:numPr>
        <w:spacing w:after="0" w:before="0" w:line="276" w:lineRule="auto"/>
        <w:ind w:left="1440" w:hanging="360"/>
        <w:rPr>
          <w:color w:val="000000"/>
          <w:sz w:val="22"/>
          <w:szCs w:val="22"/>
        </w:rPr>
      </w:pPr>
      <w:r w:rsidDel="00000000" w:rsidR="00000000" w:rsidRPr="00000000">
        <w:rPr>
          <w:color w:val="000000"/>
          <w:sz w:val="22"/>
          <w:szCs w:val="22"/>
          <w:rtl w:val="0"/>
        </w:rPr>
        <w:t xml:space="preserve">Engage in a feedback loop with the CDO, as they meet with the CDO to share status updates, ongoing challenges, and recommendations, while the CDO introduces plans, goals, policies, and procedures to the data governance officers</w:t>
      </w:r>
    </w:p>
    <w:p w:rsidR="00000000" w:rsidDel="00000000" w:rsidP="00000000" w:rsidRDefault="00000000" w:rsidRPr="00000000" w14:paraId="00000210">
      <w:pPr>
        <w:numPr>
          <w:ilvl w:val="1"/>
          <w:numId w:val="24"/>
        </w:numPr>
        <w:spacing w:after="0" w:before="0" w:line="276" w:lineRule="auto"/>
        <w:ind w:left="1440" w:hanging="360"/>
        <w:rPr>
          <w:color w:val="000000"/>
          <w:sz w:val="22"/>
          <w:szCs w:val="22"/>
        </w:rPr>
      </w:pPr>
      <w:r w:rsidDel="00000000" w:rsidR="00000000" w:rsidRPr="00000000">
        <w:rPr>
          <w:color w:val="000000"/>
          <w:sz w:val="22"/>
          <w:szCs w:val="22"/>
          <w:rtl w:val="0"/>
        </w:rPr>
        <w:t xml:space="preserve">Communicate with data stewards to oversee the implementation of data governance plans, goals, policies, and procedures</w:t>
      </w:r>
    </w:p>
    <w:p w:rsidR="00000000" w:rsidDel="00000000" w:rsidP="00000000" w:rsidRDefault="00000000" w:rsidRPr="00000000" w14:paraId="00000211">
      <w:pPr>
        <w:numPr>
          <w:ilvl w:val="1"/>
          <w:numId w:val="24"/>
        </w:numPr>
        <w:spacing w:after="0" w:before="0" w:line="276" w:lineRule="auto"/>
        <w:ind w:left="1440" w:hanging="360"/>
        <w:rPr>
          <w:color w:val="000000"/>
          <w:sz w:val="22"/>
          <w:szCs w:val="22"/>
        </w:rPr>
      </w:pPr>
      <w:r w:rsidDel="00000000" w:rsidR="00000000" w:rsidRPr="00000000">
        <w:rPr>
          <w:color w:val="000000"/>
          <w:sz w:val="22"/>
          <w:szCs w:val="22"/>
          <w:rtl w:val="0"/>
        </w:rPr>
        <w:t xml:space="preserve">Analyze and finalize recommend strategies/prioritization for data quality concerns</w:t>
      </w:r>
    </w:p>
    <w:p w:rsidR="00000000" w:rsidDel="00000000" w:rsidP="00000000" w:rsidRDefault="00000000" w:rsidRPr="00000000" w14:paraId="00000212">
      <w:pPr>
        <w:numPr>
          <w:ilvl w:val="0"/>
          <w:numId w:val="24"/>
        </w:numPr>
        <w:spacing w:after="0" w:before="0" w:line="276" w:lineRule="auto"/>
        <w:ind w:left="720" w:hanging="360"/>
        <w:rPr>
          <w:i w:val="1"/>
          <w:color w:val="000000"/>
          <w:sz w:val="22"/>
          <w:szCs w:val="22"/>
        </w:rPr>
      </w:pPr>
      <w:r w:rsidDel="00000000" w:rsidR="00000000" w:rsidRPr="00000000">
        <w:rPr>
          <w:i w:val="1"/>
          <w:color w:val="000000"/>
          <w:sz w:val="22"/>
          <w:szCs w:val="22"/>
          <w:rtl w:val="0"/>
        </w:rPr>
        <w:t xml:space="preserve">PRA Office</w:t>
      </w:r>
    </w:p>
    <w:p w:rsidR="00000000" w:rsidDel="00000000" w:rsidP="00000000" w:rsidRDefault="00000000" w:rsidRPr="00000000" w14:paraId="00000213">
      <w:pPr>
        <w:numPr>
          <w:ilvl w:val="1"/>
          <w:numId w:val="24"/>
        </w:numPr>
        <w:spacing w:after="0" w:before="0" w:line="276" w:lineRule="auto"/>
        <w:ind w:left="1440" w:hanging="360"/>
        <w:rPr>
          <w:color w:val="000000"/>
          <w:sz w:val="22"/>
          <w:szCs w:val="22"/>
        </w:rPr>
      </w:pPr>
      <w:r w:rsidDel="00000000" w:rsidR="00000000" w:rsidRPr="00000000">
        <w:rPr>
          <w:color w:val="000000"/>
          <w:sz w:val="22"/>
          <w:szCs w:val="22"/>
          <w:rtl w:val="0"/>
        </w:rPr>
        <w:t xml:space="preserve">Collaborate with program office PRA officers to oversee and support adherence to and implementation of PRA (essentially continuing the current federated structure to perform enterprise wide PRA responsibilities)</w:t>
      </w:r>
    </w:p>
    <w:p w:rsidR="00000000" w:rsidDel="00000000" w:rsidP="00000000" w:rsidRDefault="00000000" w:rsidRPr="00000000" w14:paraId="00000214">
      <w:pPr>
        <w:numPr>
          <w:ilvl w:val="1"/>
          <w:numId w:val="24"/>
        </w:numPr>
        <w:spacing w:after="0" w:before="0" w:line="276" w:lineRule="auto"/>
        <w:ind w:left="1440" w:hanging="360"/>
        <w:rPr>
          <w:color w:val="000000"/>
          <w:sz w:val="22"/>
          <w:szCs w:val="22"/>
        </w:rPr>
      </w:pPr>
      <w:r w:rsidDel="00000000" w:rsidR="00000000" w:rsidRPr="00000000">
        <w:rPr>
          <w:color w:val="000000"/>
          <w:sz w:val="22"/>
          <w:szCs w:val="22"/>
          <w:rtl w:val="0"/>
        </w:rPr>
        <w:t xml:space="preserve">Consult with program evaluators to ensure administrative collections are sufficient for evaluations</w:t>
      </w:r>
    </w:p>
    <w:p w:rsidR="00000000" w:rsidDel="00000000" w:rsidP="00000000" w:rsidRDefault="00000000" w:rsidRPr="00000000" w14:paraId="00000215">
      <w:pPr>
        <w:numPr>
          <w:ilvl w:val="1"/>
          <w:numId w:val="24"/>
        </w:numPr>
        <w:spacing w:after="0" w:before="0" w:line="276" w:lineRule="auto"/>
        <w:ind w:left="1440" w:hanging="360"/>
        <w:rPr>
          <w:color w:val="000000"/>
          <w:sz w:val="22"/>
          <w:szCs w:val="22"/>
        </w:rPr>
      </w:pPr>
      <w:r w:rsidDel="00000000" w:rsidR="00000000" w:rsidRPr="00000000">
        <w:rPr>
          <w:color w:val="000000"/>
          <w:sz w:val="22"/>
          <w:szCs w:val="22"/>
          <w:rtl w:val="0"/>
        </w:rPr>
        <w:t xml:space="preserve">Share status updates, challenges and achievements with the CDO</w:t>
      </w:r>
      <w:r w:rsidDel="00000000" w:rsidR="00000000" w:rsidRPr="00000000">
        <w:rPr>
          <w:rtl w:val="0"/>
        </w:rPr>
      </w:r>
    </w:p>
    <w:p w:rsidR="00000000" w:rsidDel="00000000" w:rsidP="00000000" w:rsidRDefault="00000000" w:rsidRPr="00000000" w14:paraId="00000216">
      <w:pPr>
        <w:numPr>
          <w:ilvl w:val="0"/>
          <w:numId w:val="24"/>
        </w:numPr>
        <w:spacing w:after="0" w:before="0" w:line="276" w:lineRule="auto"/>
        <w:ind w:left="720" w:hanging="360"/>
        <w:rPr>
          <w:i w:val="1"/>
          <w:color w:val="000000"/>
          <w:sz w:val="22"/>
          <w:szCs w:val="22"/>
        </w:rPr>
      </w:pPr>
      <w:r w:rsidDel="00000000" w:rsidR="00000000" w:rsidRPr="00000000">
        <w:rPr>
          <w:i w:val="1"/>
          <w:color w:val="000000"/>
          <w:sz w:val="22"/>
          <w:szCs w:val="22"/>
          <w:rtl w:val="0"/>
        </w:rPr>
        <w:t xml:space="preserve">CDO</w:t>
      </w:r>
    </w:p>
    <w:p w:rsidR="00000000" w:rsidDel="00000000" w:rsidP="00000000" w:rsidRDefault="00000000" w:rsidRPr="00000000" w14:paraId="00000217">
      <w:pPr>
        <w:numPr>
          <w:ilvl w:val="1"/>
          <w:numId w:val="24"/>
        </w:numPr>
        <w:spacing w:after="0" w:before="0" w:line="276" w:lineRule="auto"/>
        <w:ind w:left="1440" w:hanging="360"/>
        <w:rPr>
          <w:color w:val="000000"/>
          <w:sz w:val="22"/>
          <w:szCs w:val="22"/>
        </w:rPr>
      </w:pPr>
      <w:r w:rsidDel="00000000" w:rsidR="00000000" w:rsidRPr="00000000">
        <w:rPr>
          <w:color w:val="000000"/>
          <w:sz w:val="22"/>
          <w:szCs w:val="22"/>
          <w:rtl w:val="0"/>
        </w:rPr>
        <w:t xml:space="preserve">Meet and coordinate with the DGSC, and chair DGSC meetings. Stand as the main source of authority regarding data governance, data visualization, advanced analytics, OPEN data and PRA, and ensure successful implementation of policies and procedures by Data Stewards, with assistance from the </w:t>
      </w:r>
      <w:r w:rsidDel="00000000" w:rsidR="00000000" w:rsidRPr="00000000">
        <w:rPr>
          <w:color w:val="000000"/>
          <w:rtl w:val="0"/>
        </w:rPr>
        <w:t xml:space="preserve">DGAG</w:t>
      </w:r>
      <w:r w:rsidDel="00000000" w:rsidR="00000000" w:rsidRPr="00000000">
        <w:rPr>
          <w:color w:val="000000"/>
          <w:sz w:val="22"/>
          <w:szCs w:val="22"/>
          <w:rtl w:val="0"/>
        </w:rPr>
        <w:t xml:space="preserve"> </w:t>
      </w:r>
    </w:p>
    <w:p w:rsidR="00000000" w:rsidDel="00000000" w:rsidP="00000000" w:rsidRDefault="00000000" w:rsidRPr="00000000" w14:paraId="00000218">
      <w:pPr>
        <w:numPr>
          <w:ilvl w:val="1"/>
          <w:numId w:val="24"/>
        </w:numPr>
        <w:spacing w:after="0" w:before="0" w:line="276" w:lineRule="auto"/>
        <w:ind w:left="1440" w:hanging="360"/>
        <w:rPr>
          <w:color w:val="000000"/>
          <w:sz w:val="22"/>
          <w:szCs w:val="22"/>
        </w:rPr>
      </w:pPr>
      <w:r w:rsidDel="00000000" w:rsidR="00000000" w:rsidRPr="00000000">
        <w:rPr>
          <w:color w:val="000000"/>
          <w:sz w:val="22"/>
          <w:szCs w:val="22"/>
          <w:rtl w:val="0"/>
        </w:rPr>
        <w:t xml:space="preserve">Present advanced analytics, data visualization, and/or data quality proposals to the DGSC</w:t>
      </w:r>
    </w:p>
    <w:p w:rsidR="00000000" w:rsidDel="00000000" w:rsidP="00000000" w:rsidRDefault="00000000" w:rsidRPr="00000000" w14:paraId="00000219">
      <w:pPr>
        <w:numPr>
          <w:ilvl w:val="0"/>
          <w:numId w:val="24"/>
        </w:numPr>
        <w:spacing w:after="0" w:before="0" w:line="276" w:lineRule="auto"/>
        <w:ind w:left="720" w:hanging="360"/>
        <w:rPr>
          <w:i w:val="1"/>
          <w:color w:val="000000"/>
          <w:sz w:val="22"/>
          <w:szCs w:val="22"/>
        </w:rPr>
      </w:pPr>
      <w:r w:rsidDel="00000000" w:rsidR="00000000" w:rsidRPr="00000000">
        <w:rPr>
          <w:i w:val="1"/>
          <w:color w:val="000000"/>
          <w:sz w:val="22"/>
          <w:szCs w:val="22"/>
          <w:rtl w:val="0"/>
        </w:rPr>
        <w:t xml:space="preserve">DGSC</w:t>
      </w:r>
    </w:p>
    <w:p w:rsidR="00000000" w:rsidDel="00000000" w:rsidP="00000000" w:rsidRDefault="00000000" w:rsidRPr="00000000" w14:paraId="0000021A">
      <w:pPr>
        <w:numPr>
          <w:ilvl w:val="1"/>
          <w:numId w:val="24"/>
        </w:numPr>
        <w:spacing w:after="0" w:before="0" w:line="276" w:lineRule="auto"/>
        <w:ind w:left="1440" w:hanging="360"/>
        <w:rPr>
          <w:color w:val="000000"/>
          <w:sz w:val="22"/>
          <w:szCs w:val="22"/>
        </w:rPr>
      </w:pPr>
      <w:r w:rsidDel="00000000" w:rsidR="00000000" w:rsidRPr="00000000">
        <w:rPr>
          <w:color w:val="000000"/>
          <w:sz w:val="22"/>
          <w:szCs w:val="22"/>
          <w:rtl w:val="0"/>
        </w:rPr>
        <w:t xml:space="preserve">Collaborate with the CDO to establish strategic priorities, make business decisions, oversee progress, and assist with issue resolution</w:t>
      </w:r>
    </w:p>
    <w:p w:rsidR="00000000" w:rsidDel="00000000" w:rsidP="00000000" w:rsidRDefault="00000000" w:rsidRPr="00000000" w14:paraId="0000021B">
      <w:pPr>
        <w:numPr>
          <w:ilvl w:val="1"/>
          <w:numId w:val="24"/>
        </w:numPr>
        <w:spacing w:after="0" w:before="0" w:line="276" w:lineRule="auto"/>
        <w:ind w:left="1440" w:hanging="360"/>
        <w:rPr>
          <w:color w:val="000000"/>
          <w:sz w:val="22"/>
          <w:szCs w:val="22"/>
        </w:rPr>
      </w:pPr>
      <w:r w:rsidDel="00000000" w:rsidR="00000000" w:rsidRPr="00000000">
        <w:rPr>
          <w:color w:val="000000"/>
          <w:sz w:val="22"/>
          <w:szCs w:val="22"/>
          <w:rtl w:val="0"/>
        </w:rPr>
        <w:t xml:space="preserve">Review and assess lifecycle data management needs identified by the </w:t>
      </w:r>
      <w:r w:rsidDel="00000000" w:rsidR="00000000" w:rsidRPr="00000000">
        <w:rPr>
          <w:color w:val="000000"/>
          <w:rtl w:val="0"/>
        </w:rPr>
        <w:t xml:space="preserve">DGAG</w:t>
      </w:r>
      <w:r w:rsidDel="00000000" w:rsidR="00000000" w:rsidRPr="00000000">
        <w:rPr>
          <w:rtl w:val="0"/>
        </w:rPr>
      </w:r>
    </w:p>
    <w:p w:rsidR="00000000" w:rsidDel="00000000" w:rsidP="00000000" w:rsidRDefault="00000000" w:rsidRPr="00000000" w14:paraId="0000021C">
      <w:pPr>
        <w:numPr>
          <w:ilvl w:val="1"/>
          <w:numId w:val="24"/>
        </w:numPr>
        <w:spacing w:after="0" w:before="0" w:line="276" w:lineRule="auto"/>
        <w:ind w:left="1440" w:hanging="360"/>
        <w:rPr>
          <w:color w:val="000000"/>
          <w:sz w:val="22"/>
          <w:szCs w:val="22"/>
        </w:rPr>
      </w:pPr>
      <w:r w:rsidDel="00000000" w:rsidR="00000000" w:rsidRPr="00000000">
        <w:rPr>
          <w:color w:val="000000"/>
          <w:sz w:val="22"/>
          <w:szCs w:val="22"/>
          <w:rtl w:val="0"/>
        </w:rPr>
        <w:t xml:space="preserve">Discuss and vote upon advanced analytics, data visualization, and/or data quality proposals</w:t>
      </w:r>
    </w:p>
    <w:p w:rsidR="00000000" w:rsidDel="00000000" w:rsidP="00000000" w:rsidRDefault="00000000" w:rsidRPr="00000000" w14:paraId="0000021D">
      <w:pPr>
        <w:spacing w:after="0" w:before="0" w:line="276" w:lineRule="auto"/>
        <w:ind w:left="144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1E">
      <w:pPr>
        <w:pStyle w:val="Heading1"/>
        <w:rPr/>
      </w:pPr>
      <w:bookmarkStart w:colFirst="0" w:colLast="0" w:name="_1pxezwc" w:id="52"/>
      <w:bookmarkEnd w:id="52"/>
      <w:r w:rsidDel="00000000" w:rsidR="00000000" w:rsidRPr="00000000">
        <w:rPr>
          <w:rtl w:val="0"/>
        </w:rPr>
        <w:t xml:space="preserve">6.</w:t>
        <w:tab/>
        <w:t xml:space="preserve">Critical Success Factors</w:t>
      </w:r>
      <w:r w:rsidDel="00000000" w:rsidR="00000000" w:rsidRPr="00000000">
        <w:rPr>
          <w:rtl w:val="0"/>
        </w:rPr>
      </w:r>
    </w:p>
    <w:p w:rsidR="00000000" w:rsidDel="00000000" w:rsidP="00000000" w:rsidRDefault="00000000" w:rsidRPr="00000000" w14:paraId="0000021F">
      <w:pPr>
        <w:rPr/>
      </w:pPr>
      <w:bookmarkStart w:colFirst="0" w:colLast="0" w:name="_fpyhcpsgp00o" w:id="15"/>
      <w:bookmarkEnd w:id="15"/>
      <w:r w:rsidDel="00000000" w:rsidR="00000000" w:rsidRPr="00000000">
        <w:rPr>
          <w:rtl w:val="0"/>
        </w:rPr>
      </w:r>
    </w:p>
    <w:tbl>
      <w:tblPr>
        <w:tblStyle w:val="Table20"/>
        <w:tblW w:w="9360.0" w:type="dxa"/>
        <w:jc w:val="left"/>
        <w:tblInd w:w="215.99999999999997"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9360"/>
        <w:tblGridChange w:id="0">
          <w:tblGrid>
            <w:gridCol w:w="9360"/>
          </w:tblGrid>
        </w:tblGridChange>
      </w:tblGrid>
      <w:tr>
        <w:tc>
          <w:tcPr>
            <w:shd w:fill="ffff00"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220">
            <w:pPr>
              <w:widowControl w:val="0"/>
              <w:spacing w:line="240" w:lineRule="auto"/>
              <w:rPr>
                <w:i w:val="1"/>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2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22">
            <w:pPr>
              <w:widowControl w:val="0"/>
              <w:spacing w:line="240" w:lineRule="auto"/>
              <w:rPr>
                <w:sz w:val="20"/>
                <w:szCs w:val="20"/>
              </w:rPr>
            </w:pPr>
            <w:r w:rsidDel="00000000" w:rsidR="00000000" w:rsidRPr="00000000">
              <w:rPr>
                <w:sz w:val="20"/>
                <w:szCs w:val="20"/>
                <w:rtl w:val="0"/>
              </w:rPr>
              <w:t xml:space="preserve">This section is highly customizable and relies on the mission, vision, and authorities/functions laid out by the OCDO. It should include both short-term and long-term success factors and should be kept in alignment with mission goals as they shift over time. </w:t>
            </w:r>
          </w:p>
          <w:p w:rsidR="00000000" w:rsidDel="00000000" w:rsidP="00000000" w:rsidRDefault="00000000" w:rsidRPr="00000000" w14:paraId="0000022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24">
            <w:pPr>
              <w:widowControl w:val="0"/>
              <w:spacing w:line="240" w:lineRule="auto"/>
              <w:rPr>
                <w:sz w:val="20"/>
                <w:szCs w:val="20"/>
              </w:rPr>
            </w:pPr>
            <w:r w:rsidDel="00000000" w:rsidR="00000000" w:rsidRPr="00000000">
              <w:rPr>
                <w:sz w:val="20"/>
                <w:szCs w:val="20"/>
                <w:rtl w:val="0"/>
              </w:rPr>
              <w:t xml:space="preserve">These factors should also be measurable and easily facilitate a KPI dashboard or other progress tracker to demonstrate the effectiveness of the new office to the organization as a whole. Ultimately, these success factors should be driven by business or customer need, and should entice the broader organization to leverage the CDO as a productive resource.</w:t>
            </w:r>
          </w:p>
          <w:p w:rsidR="00000000" w:rsidDel="00000000" w:rsidP="00000000" w:rsidRDefault="00000000" w:rsidRPr="00000000" w14:paraId="00000225">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26">
            <w:pPr>
              <w:widowControl w:val="0"/>
              <w:spacing w:line="240" w:lineRule="auto"/>
              <w:rPr>
                <w:b w:val="1"/>
                <w:i w:val="1"/>
                <w:sz w:val="20"/>
                <w:szCs w:val="20"/>
              </w:rPr>
            </w:pPr>
            <w:r w:rsidDel="00000000" w:rsidR="00000000" w:rsidRPr="00000000">
              <w:rPr>
                <w:b w:val="1"/>
                <w:i w:val="1"/>
                <w:sz w:val="20"/>
                <w:szCs w:val="20"/>
                <w:rtl w:val="0"/>
              </w:rPr>
              <w:t xml:space="preserve">Delete this note when you have finished composing this document.</w:t>
            </w:r>
          </w:p>
        </w:tc>
      </w:tr>
    </w:tbl>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Success of the OCDO depends upon a multitude of factors, including: </w:t>
      </w:r>
      <w:r w:rsidDel="00000000" w:rsidR="00000000" w:rsidRPr="00000000">
        <w:rPr>
          <w:highlight w:val="yellow"/>
          <w:rtl w:val="0"/>
        </w:rPr>
        <w:t xml:space="preserve">[agency]</w:t>
      </w:r>
      <w:r w:rsidDel="00000000" w:rsidR="00000000" w:rsidRPr="00000000">
        <w:rPr>
          <w:rtl w:val="0"/>
        </w:rPr>
        <w:t xml:space="preserve"> executive-level support and guidance; </w:t>
      </w:r>
      <w:r w:rsidDel="00000000" w:rsidR="00000000" w:rsidRPr="00000000">
        <w:rPr>
          <w:highlight w:val="yellow"/>
          <w:rtl w:val="0"/>
        </w:rPr>
        <w:t xml:space="preserve">[agency]</w:t>
      </w:r>
      <w:r w:rsidDel="00000000" w:rsidR="00000000" w:rsidRPr="00000000">
        <w:rPr>
          <w:rtl w:val="0"/>
        </w:rPr>
        <w:t xml:space="preserve"> program office cooperation and initiative; and collaboration from CDOs in other federal agencies and OMB. OCDO success can be broken down into three phases: (1) during the OCDO establishment process, (2) within twelve months of OCDO establishment, and (3) long-term tenure of the OCDO. Below is a (non-comprehensive) set of critical success factors for the first two phases. The CDO, along with support staff and the DGSC, will determine the Office’s long-term tenure critical success factors.</w:t>
      </w:r>
    </w:p>
    <w:p w:rsidR="00000000" w:rsidDel="00000000" w:rsidP="00000000" w:rsidRDefault="00000000" w:rsidRPr="00000000" w14:paraId="00000229">
      <w:pPr>
        <w:spacing w:after="0" w:before="0" w:line="240" w:lineRule="auto"/>
        <w:rPr>
          <w:color w:val="000000"/>
          <w:sz w:val="22"/>
          <w:szCs w:val="22"/>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During OCDO establishment process:</w:t>
      </w:r>
    </w:p>
    <w:p w:rsidR="00000000" w:rsidDel="00000000" w:rsidP="00000000" w:rsidRDefault="00000000" w:rsidRPr="00000000" w14:paraId="0000022B">
      <w:pPr>
        <w:numPr>
          <w:ilvl w:val="0"/>
          <w:numId w:val="25"/>
        </w:numPr>
        <w:ind w:left="720" w:hanging="360"/>
      </w:pPr>
      <w:r w:rsidDel="00000000" w:rsidR="00000000" w:rsidRPr="00000000">
        <w:rPr>
          <w:rtl w:val="0"/>
        </w:rPr>
        <w:t xml:space="preserve">Undertake the reorganization process to integrate the OCDO into the Office of Policy Development and Research</w:t>
      </w:r>
    </w:p>
    <w:p w:rsidR="00000000" w:rsidDel="00000000" w:rsidP="00000000" w:rsidRDefault="00000000" w:rsidRPr="00000000" w14:paraId="0000022C">
      <w:pPr>
        <w:numPr>
          <w:ilvl w:val="0"/>
          <w:numId w:val="25"/>
        </w:numPr>
        <w:ind w:left="720" w:hanging="360"/>
      </w:pPr>
      <w:r w:rsidDel="00000000" w:rsidR="00000000" w:rsidRPr="00000000">
        <w:rPr>
          <w:rtl w:val="0"/>
        </w:rPr>
        <w:t xml:space="preserve">Through a combination of research, deliberation and iterative drafting, </w:t>
      </w:r>
      <w:r w:rsidDel="00000000" w:rsidR="00000000" w:rsidRPr="00000000">
        <w:rPr>
          <w:highlight w:val="yellow"/>
          <w:rtl w:val="0"/>
        </w:rPr>
        <w:t xml:space="preserve">[agency]</w:t>
      </w:r>
      <w:r w:rsidDel="00000000" w:rsidR="00000000" w:rsidRPr="00000000">
        <w:rPr>
          <w:rtl w:val="0"/>
        </w:rPr>
        <w:t xml:space="preserve"> submits a comprehensive OCDO establishment package to Congress for review and approval for FY 2021</w:t>
      </w:r>
    </w:p>
    <w:p w:rsidR="00000000" w:rsidDel="00000000" w:rsidP="00000000" w:rsidRDefault="00000000" w:rsidRPr="00000000" w14:paraId="0000022D">
      <w:pPr>
        <w:numPr>
          <w:ilvl w:val="0"/>
          <w:numId w:val="25"/>
        </w:numPr>
        <w:ind w:left="720" w:hanging="360"/>
      </w:pPr>
      <w:r w:rsidDel="00000000" w:rsidR="00000000" w:rsidRPr="00000000">
        <w:rPr>
          <w:highlight w:val="yellow"/>
          <w:rtl w:val="0"/>
        </w:rPr>
        <w:t xml:space="preserve">[Agency]</w:t>
      </w:r>
      <w:r w:rsidDel="00000000" w:rsidR="00000000" w:rsidRPr="00000000">
        <w:rPr>
          <w:rtl w:val="0"/>
        </w:rPr>
        <w:t xml:space="preserve"> creates the DGSC, drafts and approves a corresponding charter, identifies necessary members, and requests participation based on current involvement in data governance related work and areas of expertise</w:t>
      </w:r>
    </w:p>
    <w:p w:rsidR="00000000" w:rsidDel="00000000" w:rsidP="00000000" w:rsidRDefault="00000000" w:rsidRPr="00000000" w14:paraId="0000022E">
      <w:pPr>
        <w:numPr>
          <w:ilvl w:val="0"/>
          <w:numId w:val="25"/>
        </w:numPr>
        <w:ind w:left="720" w:hanging="360"/>
      </w:pPr>
      <w:r w:rsidDel="00000000" w:rsidR="00000000" w:rsidRPr="00000000">
        <w:rPr>
          <w:rtl w:val="0"/>
        </w:rPr>
        <w:t xml:space="preserve">After strategic planning and development, </w:t>
      </w:r>
      <w:r w:rsidDel="00000000" w:rsidR="00000000" w:rsidRPr="00000000">
        <w:rPr>
          <w:highlight w:val="yellow"/>
          <w:rtl w:val="0"/>
        </w:rPr>
        <w:t xml:space="preserve">[agency]</w:t>
      </w:r>
      <w:r w:rsidDel="00000000" w:rsidR="00000000" w:rsidRPr="00000000">
        <w:rPr>
          <w:rtl w:val="0"/>
        </w:rPr>
        <w:t xml:space="preserve"> communicates the OCDO proposal and corresponding implications around the use and management of data enterprise-wide</w:t>
      </w:r>
    </w:p>
    <w:p w:rsidR="00000000" w:rsidDel="00000000" w:rsidP="00000000" w:rsidRDefault="00000000" w:rsidRPr="00000000" w14:paraId="0000022F">
      <w:pPr>
        <w:numPr>
          <w:ilvl w:val="0"/>
          <w:numId w:val="25"/>
        </w:numPr>
        <w:ind w:left="720" w:hanging="360"/>
      </w:pPr>
      <w:r w:rsidDel="00000000" w:rsidR="00000000" w:rsidRPr="00000000">
        <w:rPr>
          <w:rtl w:val="0"/>
        </w:rPr>
        <w:t xml:space="preserve">During the Congressional review process, </w:t>
      </w:r>
      <w:r w:rsidDel="00000000" w:rsidR="00000000" w:rsidRPr="00000000">
        <w:rPr>
          <w:highlight w:val="yellow"/>
          <w:rtl w:val="0"/>
        </w:rPr>
        <w:t xml:space="preserve">[agency]</w:t>
      </w:r>
      <w:r w:rsidDel="00000000" w:rsidR="00000000" w:rsidRPr="00000000">
        <w:rPr>
          <w:rtl w:val="0"/>
        </w:rPr>
        <w:t xml:space="preserve"> provides robust and timely responses to Congressional inquiries and requests for additional documentation</w:t>
      </w:r>
    </w:p>
    <w:p w:rsidR="00000000" w:rsidDel="00000000" w:rsidP="00000000" w:rsidRDefault="00000000" w:rsidRPr="00000000" w14:paraId="00000230">
      <w:pPr>
        <w:numPr>
          <w:ilvl w:val="0"/>
          <w:numId w:val="25"/>
        </w:numPr>
        <w:ind w:left="720" w:hanging="360"/>
      </w:pPr>
      <w:r w:rsidDel="00000000" w:rsidR="00000000" w:rsidRPr="00000000">
        <w:rPr>
          <w:highlight w:val="yellow"/>
          <w:rtl w:val="0"/>
        </w:rPr>
        <w:t xml:space="preserve">[Agency]</w:t>
      </w:r>
      <w:r w:rsidDel="00000000" w:rsidR="00000000" w:rsidRPr="00000000">
        <w:rPr>
          <w:rtl w:val="0"/>
        </w:rPr>
        <w:t xml:space="preserve"> adheres to OMB guidance related to Evidence Act, as well as the Action Steps and deadlines identified in the 2019-2020 Federal Data Strategy Action Plan</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Within twelve months of OCDO establishment:</w:t>
      </w:r>
    </w:p>
    <w:p w:rsidR="00000000" w:rsidDel="00000000" w:rsidP="00000000" w:rsidRDefault="00000000" w:rsidRPr="00000000" w14:paraId="00000233">
      <w:pPr>
        <w:numPr>
          <w:ilvl w:val="0"/>
          <w:numId w:val="3"/>
        </w:numPr>
        <w:ind w:left="720" w:hanging="360"/>
      </w:pPr>
      <w:r w:rsidDel="00000000" w:rsidR="00000000" w:rsidRPr="00000000">
        <w:rPr>
          <w:rtl w:val="0"/>
        </w:rPr>
        <w:t xml:space="preserve">CDO and technical team meet with </w:t>
      </w:r>
      <w:r w:rsidDel="00000000" w:rsidR="00000000" w:rsidRPr="00000000">
        <w:rPr>
          <w:highlight w:val="yellow"/>
          <w:rtl w:val="0"/>
        </w:rPr>
        <w:t xml:space="preserve">[agency]</w:t>
      </w:r>
      <w:r w:rsidDel="00000000" w:rsidR="00000000" w:rsidRPr="00000000">
        <w:rPr>
          <w:rtl w:val="0"/>
        </w:rPr>
        <w:t xml:space="preserve"> senior executives and Program Office data stewards to gain a thorough understanding of the challenges and obstacles related to the use and management of data as a strategic asset</w:t>
      </w:r>
    </w:p>
    <w:p w:rsidR="00000000" w:rsidDel="00000000" w:rsidP="00000000" w:rsidRDefault="00000000" w:rsidRPr="00000000" w14:paraId="00000234">
      <w:pPr>
        <w:numPr>
          <w:ilvl w:val="0"/>
          <w:numId w:val="3"/>
        </w:numPr>
        <w:ind w:left="720" w:hanging="360"/>
      </w:pPr>
      <w:r w:rsidDel="00000000" w:rsidR="00000000" w:rsidRPr="00000000">
        <w:rPr>
          <w:rtl w:val="0"/>
        </w:rPr>
        <w:t xml:space="preserve">OCDO develops a comprehensive assessment of data-related challenges and presents it to </w:t>
      </w:r>
      <w:r w:rsidDel="00000000" w:rsidR="00000000" w:rsidRPr="00000000">
        <w:rPr>
          <w:highlight w:val="yellow"/>
          <w:rtl w:val="0"/>
        </w:rPr>
        <w:t xml:space="preserve">[agency]</w:t>
      </w:r>
      <w:r w:rsidDel="00000000" w:rsidR="00000000" w:rsidRPr="00000000">
        <w:rPr>
          <w:rtl w:val="0"/>
        </w:rPr>
        <w:t xml:space="preserve"> senior leadership along with a strategic plan to overcome those challenges</w:t>
      </w:r>
    </w:p>
    <w:p w:rsidR="00000000" w:rsidDel="00000000" w:rsidP="00000000" w:rsidRDefault="00000000" w:rsidRPr="00000000" w14:paraId="00000235">
      <w:pPr>
        <w:numPr>
          <w:ilvl w:val="0"/>
          <w:numId w:val="3"/>
        </w:numPr>
        <w:ind w:left="720" w:hanging="360"/>
      </w:pPr>
      <w:r w:rsidDel="00000000" w:rsidR="00000000" w:rsidRPr="00000000">
        <w:rPr>
          <w:rtl w:val="0"/>
        </w:rPr>
        <w:t xml:space="preserve">OCDO assesses data standards currently implemented across the enterprise and constructs a roadmap to further advance data standardization implementation</w:t>
      </w:r>
    </w:p>
    <w:p w:rsidR="00000000" w:rsidDel="00000000" w:rsidP="00000000" w:rsidRDefault="00000000" w:rsidRPr="00000000" w14:paraId="00000236">
      <w:pPr>
        <w:numPr>
          <w:ilvl w:val="0"/>
          <w:numId w:val="3"/>
        </w:numPr>
        <w:ind w:left="720" w:hanging="360"/>
      </w:pPr>
      <w:r w:rsidDel="00000000" w:rsidR="00000000" w:rsidRPr="00000000">
        <w:rPr>
          <w:rtl w:val="0"/>
        </w:rPr>
        <w:t xml:space="preserve">CDO collaborates with </w:t>
      </w:r>
      <w:r w:rsidDel="00000000" w:rsidR="00000000" w:rsidRPr="00000000">
        <w:rPr>
          <w:highlight w:val="yellow"/>
          <w:rtl w:val="0"/>
        </w:rPr>
        <w:t xml:space="preserve">[agency]</w:t>
      </w:r>
      <w:r w:rsidDel="00000000" w:rsidR="00000000" w:rsidRPr="00000000">
        <w:rPr>
          <w:rtl w:val="0"/>
        </w:rPr>
        <w:t xml:space="preserve"> leadership and the Office of General Counsel to prioritize data governance requirements as described in Evidence Act and establish strategies for implementation</w:t>
      </w:r>
    </w:p>
    <w:p w:rsidR="00000000" w:rsidDel="00000000" w:rsidP="00000000" w:rsidRDefault="00000000" w:rsidRPr="00000000" w14:paraId="00000237">
      <w:pPr>
        <w:numPr>
          <w:ilvl w:val="0"/>
          <w:numId w:val="3"/>
        </w:numPr>
        <w:ind w:left="720" w:hanging="360"/>
      </w:pPr>
      <w:r w:rsidDel="00000000" w:rsidR="00000000" w:rsidRPr="00000000">
        <w:rPr>
          <w:rtl w:val="0"/>
        </w:rPr>
        <w:t xml:space="preserve">CDO designates the Office’s additional workstreams (e.g. support of data visualization and advanced analytics) and establishes strategies to gain executive level buy-in and prioritize corresponding work</w:t>
      </w:r>
    </w:p>
    <w:p w:rsidR="00000000" w:rsidDel="00000000" w:rsidP="00000000" w:rsidRDefault="00000000" w:rsidRPr="00000000" w14:paraId="00000238">
      <w:pPr>
        <w:numPr>
          <w:ilvl w:val="0"/>
          <w:numId w:val="3"/>
        </w:numPr>
        <w:ind w:left="720" w:hanging="360"/>
      </w:pPr>
      <w:r w:rsidDel="00000000" w:rsidR="00000000" w:rsidRPr="00000000">
        <w:rPr>
          <w:rtl w:val="0"/>
        </w:rPr>
        <w:t xml:space="preserve">OCDO creates KPIs to quantifiably measure progress related to data governance and other workstreams, and articulate its business value to </w:t>
      </w:r>
      <w:r w:rsidDel="00000000" w:rsidR="00000000" w:rsidRPr="00000000">
        <w:rPr>
          <w:highlight w:val="yellow"/>
          <w:rtl w:val="0"/>
        </w:rPr>
        <w:t xml:space="preserve">[agency]</w:t>
      </w:r>
      <w:r w:rsidDel="00000000" w:rsidR="00000000" w:rsidRPr="00000000">
        <w:rPr>
          <w:rtl w:val="0"/>
        </w:rPr>
        <w:t xml:space="preserve"> leadership</w:t>
      </w:r>
      <w:r w:rsidDel="00000000" w:rsidR="00000000" w:rsidRPr="00000000">
        <w:rPr>
          <w:rtl w:val="0"/>
        </w:rPr>
      </w:r>
    </w:p>
    <w:p w:rsidR="00000000" w:rsidDel="00000000" w:rsidP="00000000" w:rsidRDefault="00000000" w:rsidRPr="00000000" w14:paraId="00000239">
      <w:pPr>
        <w:spacing w:after="0" w:before="0" w:line="276" w:lineRule="auto"/>
        <w:rPr/>
      </w:pPr>
      <w:r w:rsidDel="00000000" w:rsidR="00000000" w:rsidRPr="00000000">
        <w:rPr>
          <w:rtl w:val="0"/>
        </w:rPr>
      </w:r>
    </w:p>
    <w:p w:rsidR="00000000" w:rsidDel="00000000" w:rsidP="00000000" w:rsidRDefault="00000000" w:rsidRPr="00000000" w14:paraId="0000023A">
      <w:pPr>
        <w:pStyle w:val="Heading1"/>
        <w:rPr/>
      </w:pPr>
      <w:bookmarkStart w:colFirst="0" w:colLast="0" w:name="_xvafd9wmn56q" w:id="53"/>
      <w:bookmarkEnd w:id="53"/>
      <w:r w:rsidDel="00000000" w:rsidR="00000000" w:rsidRPr="00000000">
        <w:br w:type="page"/>
      </w:r>
      <w:r w:rsidDel="00000000" w:rsidR="00000000" w:rsidRPr="00000000">
        <w:rPr>
          <w:rtl w:val="0"/>
        </w:rPr>
      </w:r>
    </w:p>
    <w:p w:rsidR="00000000" w:rsidDel="00000000" w:rsidP="00000000" w:rsidRDefault="00000000" w:rsidRPr="00000000" w14:paraId="0000023B">
      <w:pPr>
        <w:pStyle w:val="Heading1"/>
        <w:rPr/>
      </w:pPr>
      <w:bookmarkStart w:colFirst="0" w:colLast="0" w:name="_6vnkzevkliza" w:id="54"/>
      <w:bookmarkEnd w:id="54"/>
      <w:r w:rsidDel="00000000" w:rsidR="00000000" w:rsidRPr="00000000">
        <w:rPr>
          <w:rtl w:val="0"/>
        </w:rPr>
        <w:t xml:space="preserve">APPENDIX A: CDO Authorities and Responsibilities from Evidence Act</w:t>
      </w:r>
    </w:p>
    <w:p w:rsidR="00000000" w:rsidDel="00000000" w:rsidP="00000000" w:rsidRDefault="00000000" w:rsidRPr="00000000" w14:paraId="0000023C">
      <w:pPr>
        <w:rPr/>
      </w:pPr>
      <w:bookmarkStart w:colFirst="0" w:colLast="0" w:name="_fpyhcpsgp00o" w:id="15"/>
      <w:bookmarkEnd w:id="15"/>
      <w:r w:rsidDel="00000000" w:rsidR="00000000" w:rsidRPr="00000000">
        <w:rPr>
          <w:rtl w:val="0"/>
        </w:rPr>
      </w:r>
    </w:p>
    <w:tbl>
      <w:tblPr>
        <w:tblStyle w:val="Table21"/>
        <w:tblW w:w="9360.0" w:type="dxa"/>
        <w:jc w:val="left"/>
        <w:tblInd w:w="215.99999999999997"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9360"/>
        <w:tblGridChange w:id="0">
          <w:tblGrid>
            <w:gridCol w:w="9360"/>
          </w:tblGrid>
        </w:tblGridChange>
      </w:tblGrid>
      <w:tr>
        <w:tc>
          <w:tcPr>
            <w:shd w:fill="ffff00"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23D">
            <w:pPr>
              <w:widowControl w:val="0"/>
              <w:spacing w:line="240" w:lineRule="auto"/>
              <w:rPr>
                <w:i w:val="1"/>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23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3F">
            <w:pPr>
              <w:widowControl w:val="0"/>
              <w:spacing w:line="240" w:lineRule="auto"/>
              <w:rPr>
                <w:sz w:val="20"/>
                <w:szCs w:val="20"/>
              </w:rPr>
            </w:pPr>
            <w:r w:rsidDel="00000000" w:rsidR="00000000" w:rsidRPr="00000000">
              <w:rPr>
                <w:sz w:val="20"/>
                <w:szCs w:val="20"/>
                <w:rtl w:val="0"/>
              </w:rPr>
              <w:t xml:space="preserve">Fill this table out based on the functions, authorities, and responsibilities as defined in </w:t>
            </w:r>
            <w:hyperlink w:anchor="_dpprtl5bn34t">
              <w:r w:rsidDel="00000000" w:rsidR="00000000" w:rsidRPr="00000000">
                <w:rPr>
                  <w:color w:val="1155cc"/>
                  <w:sz w:val="20"/>
                  <w:szCs w:val="20"/>
                  <w:u w:val="single"/>
                  <w:rtl w:val="0"/>
                </w:rPr>
                <w:t xml:space="preserve">Section 4</w:t>
              </w:r>
            </w:hyperlink>
            <w:r w:rsidDel="00000000" w:rsidR="00000000" w:rsidRPr="00000000">
              <w:rPr>
                <w:sz w:val="20"/>
                <w:szCs w:val="20"/>
                <w:rtl w:val="0"/>
              </w:rPr>
              <w:t xml:space="preserve">.  This table is meant to provide a statutory foundation for all work being done by the OCDO.</w:t>
            </w:r>
          </w:p>
          <w:p w:rsidR="00000000" w:rsidDel="00000000" w:rsidP="00000000" w:rsidRDefault="00000000" w:rsidRPr="00000000" w14:paraId="00000240">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41">
            <w:pPr>
              <w:widowControl w:val="0"/>
              <w:spacing w:line="240" w:lineRule="auto"/>
              <w:rPr>
                <w:b w:val="1"/>
                <w:i w:val="1"/>
                <w:sz w:val="20"/>
                <w:szCs w:val="20"/>
              </w:rPr>
            </w:pPr>
            <w:r w:rsidDel="00000000" w:rsidR="00000000" w:rsidRPr="00000000">
              <w:rPr>
                <w:b w:val="1"/>
                <w:i w:val="1"/>
                <w:sz w:val="20"/>
                <w:szCs w:val="20"/>
                <w:rtl w:val="0"/>
              </w:rPr>
              <w:t xml:space="preserve">Delete this note when you have finished composing this document.</w:t>
            </w:r>
          </w:p>
        </w:tc>
      </w:tr>
    </w:tbl>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The table below shows the mapping of Evidence Act statutory requirements to CDO authorities and responsibilities as outlined Section 4 of the OCDO Charter.</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4"/>
        <w:spacing w:line="240" w:lineRule="auto"/>
        <w:rPr/>
      </w:pPr>
      <w:bookmarkStart w:colFirst="0" w:colLast="0" w:name="_g3u4swqo0bu5" w:id="55"/>
      <w:bookmarkEnd w:id="55"/>
      <w:r w:rsidDel="00000000" w:rsidR="00000000" w:rsidRPr="00000000">
        <w:rPr>
          <w:rtl w:val="0"/>
        </w:rPr>
        <w:t xml:space="preserve">Table A1: Crosswalk of Evidence Act Functions and CDO Authorities and Responsibilities</w:t>
      </w: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tbl>
      <w:tblPr>
        <w:tblStyle w:val="Table22"/>
        <w:tblW w:w="93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555"/>
        <w:gridCol w:w="525"/>
        <w:gridCol w:w="495"/>
        <w:gridCol w:w="495"/>
        <w:gridCol w:w="495"/>
        <w:gridCol w:w="495"/>
        <w:gridCol w:w="510"/>
        <w:gridCol w:w="510"/>
        <w:tblGridChange w:id="0">
          <w:tblGrid>
            <w:gridCol w:w="5220"/>
            <w:gridCol w:w="555"/>
            <w:gridCol w:w="525"/>
            <w:gridCol w:w="495"/>
            <w:gridCol w:w="495"/>
            <w:gridCol w:w="495"/>
            <w:gridCol w:w="495"/>
            <w:gridCol w:w="510"/>
            <w:gridCol w:w="510"/>
          </w:tblGrid>
        </w:tblGridChange>
      </w:tblGrid>
      <w:tr>
        <w:trPr>
          <w:trHeight w:val="315" w:hRule="atLeast"/>
        </w:trPr>
        <w:tc>
          <w:tcPr>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18"/>
                <w:szCs w:val="18"/>
              </w:rPr>
            </w:pPr>
            <w:r w:rsidDel="00000000" w:rsidR="00000000" w:rsidRPr="00000000">
              <w:rPr>
                <w:rtl w:val="0"/>
              </w:rPr>
            </w:r>
          </w:p>
        </w:tc>
        <w:tc>
          <w:tcPr>
            <w:gridSpan w:val="2"/>
            <w:shd w:fill="efefef" w:val="clear"/>
            <w:tcMar>
              <w:top w:w="41.760000000000005" w:type="dxa"/>
              <w:left w:w="41.760000000000005" w:type="dxa"/>
              <w:bottom w:w="41.760000000000005" w:type="dxa"/>
              <w:right w:w="41.760000000000005" w:type="dxa"/>
            </w:tcMar>
            <w:vAlign w:val="center"/>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Authorities</w:t>
            </w:r>
          </w:p>
        </w:tc>
        <w:tc>
          <w:tcPr>
            <w:gridSpan w:val="6"/>
            <w:shd w:fill="auto" w:val="clear"/>
            <w:tcMar>
              <w:top w:w="41.760000000000005" w:type="dxa"/>
              <w:left w:w="41.760000000000005" w:type="dxa"/>
              <w:bottom w:w="41.760000000000005" w:type="dxa"/>
              <w:right w:w="41.760000000000005" w:type="dxa"/>
            </w:tcMar>
            <w:vAlign w:val="cente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Responsibilities</w:t>
            </w:r>
          </w:p>
        </w:tc>
      </w:tr>
      <w:tr>
        <w:trPr>
          <w:trHeight w:val="2775" w:hRule="atLeast"/>
        </w:trPr>
        <w:tc>
          <w:tcPr>
            <w:tcBorders>
              <w:top w:color="000000" w:space="0" w:sz="0" w:val="nil"/>
              <w:lef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18"/>
                <w:szCs w:val="18"/>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18"/>
                <w:szCs w:val="18"/>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18"/>
                <w:szCs w:val="18"/>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18"/>
                <w:szCs w:val="18"/>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18"/>
                <w:szCs w:val="18"/>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18"/>
                <w:szCs w:val="18"/>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18"/>
                <w:szCs w:val="18"/>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18"/>
                <w:szCs w:val="18"/>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18"/>
                <w:szCs w:val="18"/>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18"/>
                <w:szCs w:val="18"/>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18"/>
                <w:szCs w:val="18"/>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18"/>
                <w:szCs w:val="18"/>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rtl w:val="0"/>
              </w:rPr>
              <w:t xml:space="preserve">CDO Functions (Evidence Act)</w:t>
            </w:r>
          </w:p>
        </w:tc>
        <w:tc>
          <w:tcPr>
            <w:shd w:fill="efefef" w:val="clear"/>
            <w:tcMar>
              <w:top w:w="0.0" w:type="dxa"/>
              <w:left w:w="0.0" w:type="dxa"/>
              <w:bottom w:w="0.0" w:type="dxa"/>
              <w:right w:w="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Pr>
              <mc:AlternateContent>
                <mc:Choice Requires="wpg">
                  <w:drawing>
                    <wp:inline distB="114300" distT="114300" distL="114300" distR="114300">
                      <wp:extent cx="261938" cy="1758723"/>
                      <wp:effectExtent b="0" l="0" r="0" t="0"/>
                      <wp:docPr id="9" name=""/>
                      <a:graphic>
                        <a:graphicData uri="http://schemas.microsoft.com/office/word/2010/wordprocessingShape">
                          <wps:wsp>
                            <wps:cNvSpPr txBox="1"/>
                            <wps:cNvPr id="40" name="Shape 40"/>
                            <wps:spPr>
                              <a:xfrm rot="-5400000">
                                <a:off x="-757350" y="820675"/>
                                <a:ext cx="1767900" cy="25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18"/>
                                      <w:vertAlign w:val="baseline"/>
                                    </w:rPr>
                                    <w:t xml:space="preserve">Leadership and Guidance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61938" cy="1758723"/>
                      <wp:effectExtent b="0" l="0" r="0" t="0"/>
                      <wp:docPr id="9"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61938" cy="1758723"/>
                              </a:xfrm>
                              <a:prstGeom prst="rect"/>
                              <a:ln/>
                            </pic:spPr>
                          </pic:pic>
                        </a:graphicData>
                      </a:graphic>
                    </wp:inline>
                  </w:drawing>
                </mc:Fallback>
              </mc:AlternateContent>
            </w:r>
            <w:r w:rsidDel="00000000" w:rsidR="00000000" w:rsidRPr="00000000">
              <w:rPr>
                <w:rtl w:val="0"/>
              </w:rPr>
            </w:r>
          </w:p>
        </w:tc>
        <w:tc>
          <w:tcPr>
            <w:shd w:fill="efefef" w:val="clear"/>
            <w:tcMar>
              <w:top w:w="0.0" w:type="dxa"/>
              <w:left w:w="0.0" w:type="dxa"/>
              <w:bottom w:w="0.0" w:type="dxa"/>
              <w:right w:w="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Pr>
              <mc:AlternateContent>
                <mc:Choice Requires="wpg">
                  <w:drawing>
                    <wp:inline distB="114300" distT="114300" distL="114300" distR="114300">
                      <wp:extent cx="266700" cy="1857375"/>
                      <wp:effectExtent b="0" l="0" r="0" t="0"/>
                      <wp:docPr id="6" name=""/>
                      <a:graphic>
                        <a:graphicData uri="http://schemas.microsoft.com/office/word/2010/wordprocessingShape">
                          <wps:wsp>
                            <wps:cNvSpPr txBox="1"/>
                            <wps:cNvPr id="10" name="Shape 10"/>
                            <wps:spPr>
                              <a:xfrm rot="-5400000">
                                <a:off x="-794250" y="857450"/>
                                <a:ext cx="1841700" cy="25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18"/>
                                      <w:vertAlign w:val="baseline"/>
                                    </w:rPr>
                                    <w:t xml:space="preserve">Assistance and Implementation</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66700" cy="1857375"/>
                      <wp:effectExtent b="0" l="0" r="0" t="0"/>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66700" cy="1857375"/>
                              </a:xfrm>
                              <a:prstGeom prst="rect"/>
                              <a:ln/>
                            </pic:spPr>
                          </pic:pic>
                        </a:graphicData>
                      </a:graphic>
                    </wp:inline>
                  </w:drawing>
                </mc:Fallback>
              </mc:AlternateConten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Pr>
              <mc:AlternateContent>
                <mc:Choice Requires="wpg">
                  <w:drawing>
                    <wp:inline distB="114300" distT="114300" distL="114300" distR="114300">
                      <wp:extent cx="252413" cy="1724025"/>
                      <wp:effectExtent b="0" l="0" r="0" t="0"/>
                      <wp:docPr id="1" name=""/>
                      <a:graphic>
                        <a:graphicData uri="http://schemas.microsoft.com/office/word/2010/wordprocessingShape">
                          <wps:wsp>
                            <wps:cNvSpPr txBox="1"/>
                            <wps:cNvPr id="2" name="Shape 2"/>
                            <wps:spPr>
                              <a:xfrm rot="-5400000">
                                <a:off x="-757350" y="820675"/>
                                <a:ext cx="1767900" cy="25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18"/>
                                      <w:vertAlign w:val="baseline"/>
                                    </w:rPr>
                                    <w:t xml:space="preserve">Enterprise Data Governance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52413" cy="1724025"/>
                      <wp:effectExtent b="0" l="0" r="0" t="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252413" cy="1724025"/>
                              </a:xfrm>
                              <a:prstGeom prst="rect"/>
                              <a:ln/>
                            </pic:spPr>
                          </pic:pic>
                        </a:graphicData>
                      </a:graphic>
                    </wp:inline>
                  </w:drawing>
                </mc:Fallback>
              </mc:AlternateConten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Pr>
              <mc:AlternateContent>
                <mc:Choice Requires="wpg">
                  <w:drawing>
                    <wp:inline distB="114300" distT="114300" distL="114300" distR="114300">
                      <wp:extent cx="260316" cy="1747838"/>
                      <wp:effectExtent b="0" l="0" r="0" t="0"/>
                      <wp:docPr id="3" name=""/>
                      <a:graphic>
                        <a:graphicData uri="http://schemas.microsoft.com/office/word/2010/wordprocessingShape">
                          <wps:wsp>
                            <wps:cNvSpPr txBox="1"/>
                            <wps:cNvPr id="4" name="Shape 4"/>
                            <wps:spPr>
                              <a:xfrm rot="-5400000">
                                <a:off x="-757350" y="820675"/>
                                <a:ext cx="1767900" cy="25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18"/>
                                      <w:vertAlign w:val="baseline"/>
                                    </w:rPr>
                                    <w:t xml:space="preserve">OPEN Data</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60316" cy="1747838"/>
                      <wp:effectExtent b="0" l="0" r="0" t="0"/>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260316" cy="1747838"/>
                              </a:xfrm>
                              <a:prstGeom prst="rect"/>
                              <a:ln/>
                            </pic:spPr>
                          </pic:pic>
                        </a:graphicData>
                      </a:graphic>
                    </wp:inline>
                  </w:drawing>
                </mc:Fallback>
              </mc:AlternateConten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Pr>
              <mc:AlternateContent>
                <mc:Choice Requires="wpg">
                  <w:drawing>
                    <wp:inline distB="114300" distT="114300" distL="114300" distR="114300">
                      <wp:extent cx="266700" cy="1790700"/>
                      <wp:effectExtent b="0" l="0" r="0" t="0"/>
                      <wp:docPr id="10" name=""/>
                      <a:graphic>
                        <a:graphicData uri="http://schemas.microsoft.com/office/word/2010/wordprocessingShape">
                          <wps:wsp>
                            <wps:cNvSpPr txBox="1"/>
                            <wps:cNvPr id="41" name="Shape 41"/>
                            <wps:spPr>
                              <a:xfrm rot="-5400000">
                                <a:off x="-757350" y="820675"/>
                                <a:ext cx="1767900" cy="25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18"/>
                                      <w:vertAlign w:val="baseline"/>
                                    </w:rPr>
                                    <w:t xml:space="preserve">PRA</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66700" cy="1790700"/>
                      <wp:effectExtent b="0" l="0" r="0" t="0"/>
                      <wp:docPr id="10"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266700" cy="1790700"/>
                              </a:xfrm>
                              <a:prstGeom prst="rect"/>
                              <a:ln/>
                            </pic:spPr>
                          </pic:pic>
                        </a:graphicData>
                      </a:graphic>
                    </wp:inline>
                  </w:drawing>
                </mc:Fallback>
              </mc:AlternateConten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Pr>
              <mc:AlternateContent>
                <mc:Choice Requires="wpg">
                  <w:drawing>
                    <wp:inline distB="114300" distT="114300" distL="114300" distR="114300">
                      <wp:extent cx="266700" cy="1790700"/>
                      <wp:effectExtent b="0" l="0" r="0" t="0"/>
                      <wp:docPr id="2" name=""/>
                      <a:graphic>
                        <a:graphicData uri="http://schemas.microsoft.com/office/word/2010/wordprocessingShape">
                          <wps:wsp>
                            <wps:cNvSpPr txBox="1"/>
                            <wps:cNvPr id="3" name="Shape 3"/>
                            <wps:spPr>
                              <a:xfrm rot="-5400000">
                                <a:off x="-757350" y="820675"/>
                                <a:ext cx="1767900" cy="25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18"/>
                                      <w:vertAlign w:val="baseline"/>
                                    </w:rPr>
                                    <w:t xml:space="preserve">Technical</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66700" cy="1790700"/>
                      <wp:effectExtent b="0" l="0" r="0" t="0"/>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266700" cy="1790700"/>
                              </a:xfrm>
                              <a:prstGeom prst="rect"/>
                              <a:ln/>
                            </pic:spPr>
                          </pic:pic>
                        </a:graphicData>
                      </a:graphic>
                    </wp:inline>
                  </w:drawing>
                </mc:Fallback>
              </mc:AlternateConten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Pr>
              <mc:AlternateContent>
                <mc:Choice Requires="wpg">
                  <w:drawing>
                    <wp:inline distB="114300" distT="114300" distL="114300" distR="114300">
                      <wp:extent cx="266700" cy="1790700"/>
                      <wp:effectExtent b="0" l="0" r="0" t="0"/>
                      <wp:docPr id="11" name=""/>
                      <a:graphic>
                        <a:graphicData uri="http://schemas.microsoft.com/office/word/2010/wordprocessingShape">
                          <wps:wsp>
                            <wps:cNvSpPr txBox="1"/>
                            <wps:cNvPr id="42" name="Shape 42"/>
                            <wps:spPr>
                              <a:xfrm rot="-5400000">
                                <a:off x="-757350" y="820675"/>
                                <a:ext cx="1767900" cy="25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18"/>
                                      <w:vertAlign w:val="baseline"/>
                                    </w:rPr>
                                    <w:t xml:space="preserve">Non-technical</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66700" cy="1790700"/>
                      <wp:effectExtent b="0" l="0" r="0" t="0"/>
                      <wp:docPr id="11"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266700" cy="1790700"/>
                              </a:xfrm>
                              <a:prstGeom prst="rect"/>
                              <a:ln/>
                            </pic:spPr>
                          </pic:pic>
                        </a:graphicData>
                      </a:graphic>
                    </wp:inline>
                  </w:drawing>
                </mc:Fallback>
              </mc:AlternateConten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Pr>
              <mc:AlternateContent>
                <mc:Choice Requires="wpg">
                  <w:drawing>
                    <wp:inline distB="114300" distT="114300" distL="114300" distR="114300">
                      <wp:extent cx="266700" cy="1790700"/>
                      <wp:effectExtent b="0" l="0" r="0" t="0"/>
                      <wp:docPr id="4" name=""/>
                      <a:graphic>
                        <a:graphicData uri="http://schemas.microsoft.com/office/word/2010/wordprocessingShape">
                          <wps:wsp>
                            <wps:cNvSpPr txBox="1"/>
                            <wps:cNvPr id="5" name="Shape 5"/>
                            <wps:spPr>
                              <a:xfrm rot="-5400000">
                                <a:off x="-757350" y="820675"/>
                                <a:ext cx="1767900" cy="25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18"/>
                                      <w:vertAlign w:val="baseline"/>
                                    </w:rPr>
                                    <w:t xml:space="preserve">Advocatory</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66700" cy="1790700"/>
                      <wp:effectExtent b="0" l="0" r="0" t="0"/>
                      <wp:docPr id="4"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266700" cy="1790700"/>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18"/>
                <w:szCs w:val="18"/>
              </w:rPr>
            </w:pPr>
            <w:r w:rsidDel="00000000" w:rsidR="00000000" w:rsidRPr="00000000">
              <w:rPr>
                <w:sz w:val="18"/>
                <w:szCs w:val="18"/>
                <w:rtl w:val="0"/>
              </w:rPr>
              <w:t xml:space="preserve">Be responsible for lifecycle data management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numPr>
                <w:ilvl w:val="0"/>
                <w:numId w:val="12"/>
              </w:numPr>
              <w:spacing w:line="240" w:lineRule="auto"/>
              <w:ind w:left="360"/>
              <w:rPr>
                <w:sz w:val="18"/>
                <w:szCs w:val="18"/>
              </w:rPr>
            </w:pPr>
            <w:r w:rsidDel="00000000" w:rsidR="00000000" w:rsidRPr="00000000">
              <w:rPr>
                <w:sz w:val="18"/>
                <w:szCs w:val="18"/>
                <w:rtl w:val="0"/>
              </w:rPr>
              <w:t xml:space="preserve">C</w:t>
            </w:r>
            <w:r w:rsidDel="00000000" w:rsidR="00000000" w:rsidRPr="00000000">
              <w:rPr>
                <w:sz w:val="18"/>
                <w:szCs w:val="18"/>
                <w:rtl w:val="0"/>
              </w:rPr>
              <w:t xml:space="preserve">oordinate with any official in the agency responsible for using, protecting, disseminating, and generating data to ensure that the data needs of the agency are met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numPr>
                <w:ilvl w:val="0"/>
                <w:numId w:val="12"/>
              </w:numPr>
              <w:spacing w:line="240" w:lineRule="auto"/>
              <w:ind w:left="360"/>
              <w:rPr>
                <w:sz w:val="18"/>
                <w:szCs w:val="18"/>
              </w:rPr>
            </w:pPr>
            <w:r w:rsidDel="00000000" w:rsidR="00000000" w:rsidRPr="00000000">
              <w:rPr>
                <w:sz w:val="18"/>
                <w:szCs w:val="18"/>
                <w:rtl w:val="0"/>
              </w:rPr>
              <w:t xml:space="preserve">Manage data assets of the agency, including the standardization of data format, sharing of data assets, and publication of data assets in accordance with applicable law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 F, G, 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numPr>
                <w:ilvl w:val="0"/>
                <w:numId w:val="12"/>
              </w:numPr>
              <w:spacing w:line="240" w:lineRule="auto"/>
              <w:ind w:left="360"/>
              <w:rPr>
                <w:sz w:val="18"/>
                <w:szCs w:val="18"/>
              </w:rPr>
            </w:pPr>
            <w:r w:rsidDel="00000000" w:rsidR="00000000" w:rsidRPr="00000000">
              <w:rPr>
                <w:sz w:val="18"/>
                <w:szCs w:val="18"/>
                <w:rtl w:val="0"/>
              </w:rPr>
              <w:t xml:space="preserve">Consult with any statistical official of the agency to manage data assets of the agency, and manage and promote information collection, dissemination and related resources (explicitly defined as carrying out the requirements under 3 and 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 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numPr>
                <w:ilvl w:val="0"/>
                <w:numId w:val="12"/>
              </w:numPr>
              <w:spacing w:line="240" w:lineRule="auto"/>
              <w:ind w:left="360"/>
              <w:rPr>
                <w:sz w:val="18"/>
                <w:szCs w:val="18"/>
              </w:rPr>
            </w:pPr>
            <w:r w:rsidDel="00000000" w:rsidR="00000000" w:rsidRPr="00000000">
              <w:rPr>
                <w:sz w:val="18"/>
                <w:szCs w:val="18"/>
                <w:rtl w:val="0"/>
              </w:rPr>
              <w:t xml:space="preserve">Establish, review, and modify a PRA evaluation process; promote information dissemination and solicit public input on the agency’s information dissemination activities; Public information collection activities, submission to OMB, and OMB approval and delegation; assist the public in locating information and to promote information sharing and equitable access by the public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B, C, D, E, F</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numPr>
                <w:ilvl w:val="0"/>
                <w:numId w:val="12"/>
              </w:numPr>
              <w:spacing w:line="240" w:lineRule="auto"/>
              <w:ind w:left="360"/>
              <w:rPr>
                <w:sz w:val="18"/>
                <w:szCs w:val="18"/>
              </w:rPr>
            </w:pPr>
            <w:r w:rsidDel="00000000" w:rsidR="00000000" w:rsidRPr="00000000">
              <w:rPr>
                <w:sz w:val="18"/>
                <w:szCs w:val="18"/>
                <w:rtl w:val="0"/>
              </w:rPr>
              <w:t xml:space="preserve">Ensure that, to the extent practicable, agency data conforms with data management best practices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numPr>
                <w:ilvl w:val="0"/>
                <w:numId w:val="12"/>
              </w:numPr>
              <w:spacing w:line="240" w:lineRule="auto"/>
              <w:ind w:left="360"/>
              <w:rPr>
                <w:sz w:val="18"/>
                <w:szCs w:val="18"/>
              </w:rPr>
            </w:pPr>
            <w:r w:rsidDel="00000000" w:rsidR="00000000" w:rsidRPr="00000000">
              <w:rPr>
                <w:sz w:val="18"/>
                <w:szCs w:val="18"/>
                <w:rtl w:val="0"/>
              </w:rPr>
              <w:t xml:space="preserve">Engage agency employees, the public, and contractors in using public data assets and encourage collaborative approaches on improving data use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 F, H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numPr>
                <w:ilvl w:val="0"/>
                <w:numId w:val="12"/>
              </w:numPr>
              <w:spacing w:line="240" w:lineRule="auto"/>
              <w:ind w:left="360"/>
              <w:rPr>
                <w:sz w:val="18"/>
                <w:szCs w:val="18"/>
              </w:rPr>
            </w:pPr>
            <w:r w:rsidDel="00000000" w:rsidR="00000000" w:rsidRPr="00000000">
              <w:rPr>
                <w:sz w:val="18"/>
                <w:szCs w:val="18"/>
                <w:rtl w:val="0"/>
              </w:rPr>
              <w:t xml:space="preserve">Support the Performance Improvement Officer of the agency in identifying and using data to carry out the functions described in section 1124(a)(2) of title 31: advise and assist the head of the agency and the Chief Operating Officer to ensure that the mission and goals of the agency are achieved through strategic and performance planning, measurement, analysis, regular assessment of progress, and use of performance information to improve the results achieved; advise on the selection of agency goals; oversee the implementation of agency strategic and performance planning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 D, 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numPr>
                <w:ilvl w:val="0"/>
                <w:numId w:val="12"/>
              </w:numPr>
              <w:spacing w:line="240" w:lineRule="auto"/>
              <w:ind w:left="360"/>
              <w:rPr>
                <w:sz w:val="18"/>
                <w:szCs w:val="18"/>
              </w:rPr>
            </w:pPr>
            <w:r w:rsidDel="00000000" w:rsidR="00000000" w:rsidRPr="00000000">
              <w:rPr>
                <w:sz w:val="18"/>
                <w:szCs w:val="18"/>
                <w:rtl w:val="0"/>
              </w:rPr>
              <w:t xml:space="preserve">Support the Evaluation Officer of the agency in obtaining data to carry out the functions described in section 313(d) of title 5: continually assess the coverage, quality, methods, consistency, effectiveness, independence and balance of the portfolio of evaluations, policy research, and ongoing evaluation activities; assess agency capacity to support the development and use of evaluation; establish and implement an agency evaluation policy; and coordinate, develop, and implement agency evidence-building plans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18"/>
                <w:szCs w:val="18"/>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18"/>
                <w:szCs w:val="18"/>
              </w:rPr>
            </w:pPr>
            <w:r w:rsidDel="00000000" w:rsidR="00000000" w:rsidRPr="00000000">
              <w:rPr>
                <w:sz w:val="18"/>
                <w:szCs w:val="18"/>
                <w:rtl w:val="0"/>
              </w:rPr>
              <w:t xml:space="preserve">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numPr>
                <w:ilvl w:val="0"/>
                <w:numId w:val="12"/>
              </w:numPr>
              <w:spacing w:line="240" w:lineRule="auto"/>
              <w:ind w:left="360"/>
              <w:rPr>
                <w:sz w:val="18"/>
                <w:szCs w:val="18"/>
              </w:rPr>
            </w:pPr>
            <w:r w:rsidDel="00000000" w:rsidR="00000000" w:rsidRPr="00000000">
              <w:rPr>
                <w:sz w:val="18"/>
                <w:szCs w:val="18"/>
                <w:rtl w:val="0"/>
              </w:rPr>
              <w:t xml:space="preserve">Review the impact of the infrastructure of the agency on data asset accessibility and coordinate with the Chief Information Officer of the agency to improve such infrastructure to reduce barriers that inhibit data asset accessibility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18"/>
                <w:szCs w:val="18"/>
              </w:rPr>
            </w:pPr>
            <w:r w:rsidDel="00000000" w:rsidR="00000000" w:rsidRPr="00000000">
              <w:rPr>
                <w:sz w:val="18"/>
                <w:szCs w:val="18"/>
                <w:rtl w:val="0"/>
              </w:rPr>
              <w:t xml:space="preserve">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18"/>
                <w:szCs w:val="18"/>
              </w:rPr>
            </w:pPr>
            <w:r w:rsidDel="00000000" w:rsidR="00000000" w:rsidRPr="00000000">
              <w:rPr>
                <w:sz w:val="18"/>
                <w:szCs w:val="18"/>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18"/>
                <w:szCs w:val="18"/>
              </w:rPr>
            </w:pPr>
            <w:r w:rsidDel="00000000" w:rsidR="00000000" w:rsidRPr="00000000">
              <w:rPr>
                <w:sz w:val="18"/>
                <w:szCs w:val="18"/>
                <w:rtl w:val="0"/>
              </w:rPr>
              <w:t xml:space="preserve">G, J</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numPr>
                <w:ilvl w:val="0"/>
                <w:numId w:val="12"/>
              </w:numPr>
              <w:spacing w:line="240" w:lineRule="auto"/>
              <w:ind w:left="360"/>
              <w:rPr>
                <w:sz w:val="18"/>
                <w:szCs w:val="18"/>
              </w:rPr>
            </w:pPr>
            <w:r w:rsidDel="00000000" w:rsidR="00000000" w:rsidRPr="00000000">
              <w:rPr>
                <w:sz w:val="18"/>
                <w:szCs w:val="18"/>
                <w:rtl w:val="0"/>
              </w:rPr>
              <w:t xml:space="preserve">Ensure that, to the extent practicable, the agency maximizes the use of data in the agency, including for the production of evidence (as defined in section 3561), cybersecurity, and the improvement of agency operations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18"/>
                <w:szCs w:val="18"/>
              </w:rPr>
            </w:pPr>
            <w:r w:rsidDel="00000000" w:rsidR="00000000" w:rsidRPr="00000000">
              <w:rPr>
                <w:sz w:val="18"/>
                <w:szCs w:val="18"/>
                <w:rtl w:val="0"/>
              </w:rPr>
              <w:t xml:space="preserve">A, G, 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18"/>
                <w:szCs w:val="18"/>
              </w:rPr>
            </w:pPr>
            <w:r w:rsidDel="00000000" w:rsidR="00000000" w:rsidRPr="00000000">
              <w:rPr>
                <w:sz w:val="18"/>
                <w:szCs w:val="18"/>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18"/>
                <w:szCs w:val="18"/>
              </w:rPr>
            </w:pPr>
            <w:r w:rsidDel="00000000" w:rsidR="00000000" w:rsidRPr="00000000">
              <w:rPr>
                <w:sz w:val="18"/>
                <w:szCs w:val="18"/>
                <w:rtl w:val="0"/>
              </w:rPr>
              <w:t xml:space="preserve">C, H,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numPr>
                <w:ilvl w:val="0"/>
                <w:numId w:val="12"/>
              </w:numPr>
              <w:spacing w:line="240" w:lineRule="auto"/>
              <w:ind w:left="360"/>
              <w:rPr>
                <w:sz w:val="18"/>
                <w:szCs w:val="18"/>
              </w:rPr>
            </w:pPr>
            <w:r w:rsidDel="00000000" w:rsidR="00000000" w:rsidRPr="00000000">
              <w:rPr>
                <w:sz w:val="18"/>
                <w:szCs w:val="18"/>
                <w:rtl w:val="0"/>
              </w:rPr>
              <w:t xml:space="preserve">Identify points of contact for roles and responsibilities related to open data use and implementation (as required by OMB)</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18"/>
                <w:szCs w:val="18"/>
              </w:rPr>
            </w:pPr>
            <w:r w:rsidDel="00000000" w:rsidR="00000000" w:rsidRPr="00000000">
              <w:rPr>
                <w:sz w:val="18"/>
                <w:szCs w:val="18"/>
                <w:rtl w:val="0"/>
              </w:rPr>
              <w:t xml:space="preserve">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18"/>
                <w:szCs w:val="18"/>
              </w:rPr>
            </w:pPr>
            <w:r w:rsidDel="00000000" w:rsidR="00000000" w:rsidRPr="00000000">
              <w:rPr>
                <w:sz w:val="18"/>
                <w:szCs w:val="18"/>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18"/>
                <w:szCs w:val="18"/>
              </w:rPr>
            </w:pPr>
            <w:r w:rsidDel="00000000" w:rsidR="00000000" w:rsidRPr="00000000">
              <w:rPr>
                <w:sz w:val="18"/>
                <w:szCs w:val="18"/>
                <w:rtl w:val="0"/>
              </w:rPr>
              <w:t xml:space="preserve">A, B,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numPr>
                <w:ilvl w:val="0"/>
                <w:numId w:val="12"/>
              </w:numPr>
              <w:spacing w:line="240" w:lineRule="auto"/>
              <w:ind w:left="360"/>
              <w:rPr>
                <w:sz w:val="18"/>
                <w:szCs w:val="18"/>
              </w:rPr>
            </w:pPr>
            <w:r w:rsidDel="00000000" w:rsidR="00000000" w:rsidRPr="00000000">
              <w:rPr>
                <w:sz w:val="18"/>
                <w:szCs w:val="18"/>
                <w:rtl w:val="0"/>
              </w:rPr>
              <w:t xml:space="preserve">Serve as the agency liaison to other agencies and OMB on the best way to use existing agency data for statistical purposes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18"/>
                <w:szCs w:val="18"/>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18"/>
                <w:szCs w:val="18"/>
              </w:rPr>
            </w:pPr>
            <w:r w:rsidDel="00000000" w:rsidR="00000000" w:rsidRPr="00000000">
              <w:rPr>
                <w:sz w:val="18"/>
                <w:szCs w:val="18"/>
                <w:rtl w:val="0"/>
              </w:rPr>
              <w:t xml:space="preserve">A,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numPr>
                <w:ilvl w:val="0"/>
                <w:numId w:val="12"/>
              </w:numPr>
              <w:spacing w:line="240" w:lineRule="auto"/>
              <w:ind w:left="360"/>
              <w:rPr>
                <w:sz w:val="18"/>
                <w:szCs w:val="18"/>
              </w:rPr>
            </w:pPr>
            <w:r w:rsidDel="00000000" w:rsidR="00000000" w:rsidRPr="00000000">
              <w:rPr>
                <w:sz w:val="18"/>
                <w:szCs w:val="18"/>
                <w:rtl w:val="0"/>
              </w:rPr>
              <w:t xml:space="preserve">Comply with any regulation and guidance issued under subchapter III, including the acquisition and maintenance of any required certification and training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18"/>
                <w:szCs w:val="18"/>
              </w:rPr>
            </w:pPr>
            <w:r w:rsidDel="00000000" w:rsidR="00000000" w:rsidRPr="00000000">
              <w:rPr>
                <w:sz w:val="18"/>
                <w:szCs w:val="18"/>
                <w:rtl w:val="0"/>
              </w:rPr>
              <w:t xml:space="preserve">E, J</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spacing w:before="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2E5">
      <w:pPr>
        <w:pStyle w:val="Heading1"/>
        <w:rPr/>
      </w:pPr>
      <w:bookmarkStart w:colFirst="0" w:colLast="0" w:name="_46r0co2" w:id="56"/>
      <w:bookmarkEnd w:id="56"/>
      <w:r w:rsidDel="00000000" w:rsidR="00000000" w:rsidRPr="00000000">
        <w:rPr>
          <w:rtl w:val="0"/>
        </w:rPr>
      </w:r>
    </w:p>
    <w:p w:rsidR="00000000" w:rsidDel="00000000" w:rsidP="00000000" w:rsidRDefault="00000000" w:rsidRPr="00000000" w14:paraId="000002E6">
      <w:pPr>
        <w:pStyle w:val="Heading1"/>
        <w:rPr/>
      </w:pPr>
      <w:bookmarkStart w:colFirst="0" w:colLast="0" w:name="_ikn45p4hoe1c" w:id="57"/>
      <w:bookmarkEnd w:id="57"/>
      <w:r w:rsidDel="00000000" w:rsidR="00000000" w:rsidRPr="00000000">
        <w:rPr>
          <w:rtl w:val="0"/>
        </w:rPr>
        <w:t xml:space="preserve">APPENDIX B: Acronyms</w:t>
      </w:r>
      <w:r w:rsidDel="00000000" w:rsidR="00000000" w:rsidRPr="00000000">
        <w:rPr>
          <w:rtl w:val="0"/>
        </w:rPr>
      </w:r>
    </w:p>
    <w:p w:rsidR="00000000" w:rsidDel="00000000" w:rsidP="00000000" w:rsidRDefault="00000000" w:rsidRPr="00000000" w14:paraId="000002E7">
      <w:pPr>
        <w:rPr/>
      </w:pPr>
      <w:bookmarkStart w:colFirst="0" w:colLast="0" w:name="_fpyhcpsgp00o" w:id="15"/>
      <w:bookmarkEnd w:id="15"/>
      <w:r w:rsidDel="00000000" w:rsidR="00000000" w:rsidRPr="00000000">
        <w:rPr>
          <w:rtl w:val="0"/>
        </w:rPr>
      </w:r>
    </w:p>
    <w:tbl>
      <w:tblPr>
        <w:tblStyle w:val="Table23"/>
        <w:tblW w:w="9360.0" w:type="dxa"/>
        <w:jc w:val="left"/>
        <w:tblInd w:w="215.99999999999997"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9360"/>
        <w:tblGridChange w:id="0">
          <w:tblGrid>
            <w:gridCol w:w="9360"/>
          </w:tblGrid>
        </w:tblGridChange>
      </w:tblGrid>
      <w:tr>
        <w:tc>
          <w:tcPr>
            <w:shd w:fill="ffff00"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2E8">
            <w:pPr>
              <w:widowControl w:val="0"/>
              <w:spacing w:line="240" w:lineRule="auto"/>
              <w:rPr>
                <w:i w:val="1"/>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2E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EA">
            <w:pPr>
              <w:widowControl w:val="0"/>
              <w:spacing w:line="240" w:lineRule="auto"/>
              <w:rPr>
                <w:sz w:val="20"/>
                <w:szCs w:val="20"/>
              </w:rPr>
            </w:pPr>
            <w:r w:rsidDel="00000000" w:rsidR="00000000" w:rsidRPr="00000000">
              <w:rPr>
                <w:sz w:val="20"/>
                <w:szCs w:val="20"/>
                <w:rtl w:val="0"/>
              </w:rPr>
              <w:t xml:space="preserve">Update the table below to include any additional agency-specific or other acronyms that have been included in the charter and remove any that are no longer necessary. At a minimum, the agency’s acronym and full name should be added. </w:t>
            </w:r>
          </w:p>
          <w:p w:rsidR="00000000" w:rsidDel="00000000" w:rsidP="00000000" w:rsidRDefault="00000000" w:rsidRPr="00000000" w14:paraId="000002EB">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EC">
            <w:pPr>
              <w:widowControl w:val="0"/>
              <w:spacing w:line="240" w:lineRule="auto"/>
              <w:rPr>
                <w:b w:val="1"/>
                <w:i w:val="1"/>
                <w:sz w:val="20"/>
                <w:szCs w:val="20"/>
              </w:rPr>
            </w:pPr>
            <w:r w:rsidDel="00000000" w:rsidR="00000000" w:rsidRPr="00000000">
              <w:rPr>
                <w:b w:val="1"/>
                <w:i w:val="1"/>
                <w:sz w:val="20"/>
                <w:szCs w:val="20"/>
                <w:rtl w:val="0"/>
              </w:rPr>
              <w:t xml:space="preserve">Delete this note when you have finished composing this document.</w:t>
            </w:r>
          </w:p>
        </w:tc>
      </w:tr>
    </w:tbl>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The table below provides the acronym and complete term relevant to the content presented within this document.</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pStyle w:val="Heading4"/>
        <w:spacing w:line="240" w:lineRule="auto"/>
        <w:rPr/>
      </w:pPr>
      <w:bookmarkStart w:colFirst="0" w:colLast="0" w:name="_cth19vw856c8" w:id="58"/>
      <w:bookmarkEnd w:id="58"/>
      <w:r w:rsidDel="00000000" w:rsidR="00000000" w:rsidRPr="00000000">
        <w:rPr>
          <w:rtl w:val="0"/>
        </w:rPr>
        <w:t xml:space="preserve">Table B`1: Acronyms</w:t>
      </w:r>
    </w:p>
    <w:tbl>
      <w:tblPr>
        <w:tblStyle w:val="Table24"/>
        <w:tblW w:w="9225.0" w:type="dxa"/>
        <w:jc w:val="left"/>
        <w:tblInd w:w="120.0" w:type="dxa"/>
        <w:tblBorders>
          <w:top w:color="4f81bd" w:space="0" w:sz="8" w:val="single"/>
          <w:left w:color="4f81bd" w:space="0" w:sz="8" w:val="single"/>
          <w:bottom w:color="4f81bd" w:space="0" w:sz="8" w:val="single"/>
          <w:right w:color="4f81bd" w:space="0" w:sz="8" w:val="single"/>
          <w:insideH w:color="000000" w:space="0" w:sz="4" w:val="single"/>
          <w:insideV w:color="000000" w:space="0" w:sz="4" w:val="single"/>
        </w:tblBorders>
        <w:tblLayout w:type="fixed"/>
        <w:tblLook w:val="0060"/>
      </w:tblPr>
      <w:tblGrid>
        <w:gridCol w:w="2430"/>
        <w:gridCol w:w="6795"/>
        <w:tblGridChange w:id="0">
          <w:tblGrid>
            <w:gridCol w:w="2430"/>
            <w:gridCol w:w="6795"/>
          </w:tblGrid>
        </w:tblGridChange>
      </w:tblGrid>
      <w:tr>
        <w:trPr>
          <w:trHeight w:val="435" w:hRule="atLeast"/>
        </w:trPr>
        <w:tc>
          <w:tcPr>
            <w:tcBorders>
              <w:top w:color="000000" w:space="0" w:sz="8" w:val="single"/>
              <w:left w:color="000000" w:space="0" w:sz="8" w:val="single"/>
            </w:tcBorders>
            <w:shd w:fill="999999" w:val="clear"/>
            <w:vAlign w:val="center"/>
          </w:tcPr>
          <w:p w:rsidR="00000000" w:rsidDel="00000000" w:rsidP="00000000" w:rsidRDefault="00000000" w:rsidRPr="00000000" w14:paraId="000002F1">
            <w:pPr>
              <w:spacing w:after="0" w:before="0" w:line="240" w:lineRule="auto"/>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Acronym</w:t>
            </w:r>
          </w:p>
        </w:tc>
        <w:tc>
          <w:tcPr>
            <w:tcBorders>
              <w:top w:color="000000" w:space="0" w:sz="8" w:val="single"/>
              <w:right w:color="000000" w:space="0" w:sz="8" w:val="single"/>
            </w:tcBorders>
            <w:shd w:fill="999999" w:val="clear"/>
          </w:tcPr>
          <w:p w:rsidR="00000000" w:rsidDel="00000000" w:rsidP="00000000" w:rsidRDefault="00000000" w:rsidRPr="00000000" w14:paraId="000002F2">
            <w:pPr>
              <w:spacing w:after="0" w:before="0" w:line="240" w:lineRule="auto"/>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Complete Term</w:t>
            </w:r>
          </w:p>
        </w:tc>
      </w:tr>
      <w:tr>
        <w:trPr>
          <w:trHeight w:val="20" w:hRule="atLeast"/>
        </w:trPr>
        <w:tc>
          <w:tcPr>
            <w:tcBorders>
              <w:left w:color="000000" w:space="0" w:sz="8" w:val="single"/>
            </w:tcBorders>
          </w:tcPr>
          <w:p w:rsidR="00000000" w:rsidDel="00000000" w:rsidP="00000000" w:rsidRDefault="00000000" w:rsidRPr="00000000" w14:paraId="000002F3">
            <w:pPr>
              <w:spacing w:after="80" w:before="0" w:line="240" w:lineRule="auto"/>
              <w:rPr>
                <w:rFonts w:ascii="Helvetica Neue" w:cs="Helvetica Neue" w:eastAsia="Helvetica Neue" w:hAnsi="Helvetica Neue"/>
                <w:color w:val="000000"/>
                <w:sz w:val="22"/>
                <w:szCs w:val="22"/>
                <w:highlight w:val="yellow"/>
              </w:rPr>
            </w:pPr>
            <w:r w:rsidDel="00000000" w:rsidR="00000000" w:rsidRPr="00000000">
              <w:rPr>
                <w:rFonts w:ascii="Helvetica Neue" w:cs="Helvetica Neue" w:eastAsia="Helvetica Neue" w:hAnsi="Helvetica Neue"/>
                <w:color w:val="000000"/>
                <w:sz w:val="22"/>
                <w:szCs w:val="22"/>
                <w:highlight w:val="yellow"/>
                <w:rtl w:val="0"/>
              </w:rPr>
              <w:t xml:space="preserve">[Agency acronym]</w:t>
            </w:r>
          </w:p>
        </w:tc>
        <w:tc>
          <w:tcPr>
            <w:tcBorders>
              <w:right w:color="000000" w:space="0" w:sz="8" w:val="single"/>
            </w:tcBorders>
          </w:tcPr>
          <w:p w:rsidR="00000000" w:rsidDel="00000000" w:rsidP="00000000" w:rsidRDefault="00000000" w:rsidRPr="00000000" w14:paraId="000002F4">
            <w:pPr>
              <w:spacing w:after="80" w:before="0" w:line="240" w:lineRule="auto"/>
              <w:rPr>
                <w:rFonts w:ascii="Helvetica Neue" w:cs="Helvetica Neue" w:eastAsia="Helvetica Neue" w:hAnsi="Helvetica Neue"/>
                <w:color w:val="000000"/>
                <w:highlight w:val="yellow"/>
              </w:rPr>
            </w:pPr>
            <w:r w:rsidDel="00000000" w:rsidR="00000000" w:rsidRPr="00000000">
              <w:rPr>
                <w:rFonts w:ascii="Helvetica Neue" w:cs="Helvetica Neue" w:eastAsia="Helvetica Neue" w:hAnsi="Helvetica Neue"/>
                <w:color w:val="000000"/>
                <w:highlight w:val="yellow"/>
                <w:rtl w:val="0"/>
              </w:rPr>
              <w:t xml:space="preserve">[Agency name]</w:t>
            </w:r>
          </w:p>
        </w:tc>
      </w:tr>
      <w:tr>
        <w:trPr>
          <w:trHeight w:val="20" w:hRule="atLeast"/>
        </w:trPr>
        <w:tc>
          <w:tcPr>
            <w:tcBorders>
              <w:left w:color="000000" w:space="0" w:sz="8" w:val="single"/>
            </w:tcBorders>
          </w:tcPr>
          <w:p w:rsidR="00000000" w:rsidDel="00000000" w:rsidP="00000000" w:rsidRDefault="00000000" w:rsidRPr="00000000" w14:paraId="000002F5">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API</w:t>
            </w:r>
          </w:p>
        </w:tc>
        <w:tc>
          <w:tcPr>
            <w:tcBorders>
              <w:right w:color="000000" w:space="0" w:sz="8" w:val="single"/>
            </w:tcBorders>
          </w:tcPr>
          <w:p w:rsidR="00000000" w:rsidDel="00000000" w:rsidP="00000000" w:rsidRDefault="00000000" w:rsidRPr="00000000" w14:paraId="000002F6">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Application Programming Interface</w:t>
            </w:r>
          </w:p>
        </w:tc>
      </w:tr>
      <w:tr>
        <w:trPr>
          <w:trHeight w:val="20" w:hRule="atLeast"/>
        </w:trPr>
        <w:tc>
          <w:tcPr>
            <w:tcBorders>
              <w:left w:color="000000" w:space="0" w:sz="8" w:val="single"/>
            </w:tcBorders>
          </w:tcPr>
          <w:p w:rsidR="00000000" w:rsidDel="00000000" w:rsidP="00000000" w:rsidRDefault="00000000" w:rsidRPr="00000000" w14:paraId="000002F7">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CDO</w:t>
            </w:r>
          </w:p>
        </w:tc>
        <w:tc>
          <w:tcPr>
            <w:tcBorders>
              <w:right w:color="000000" w:space="0" w:sz="8" w:val="single"/>
            </w:tcBorders>
          </w:tcPr>
          <w:p w:rsidR="00000000" w:rsidDel="00000000" w:rsidP="00000000" w:rsidRDefault="00000000" w:rsidRPr="00000000" w14:paraId="000002F8">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Chief Data Officer</w:t>
            </w:r>
          </w:p>
        </w:tc>
      </w:tr>
      <w:tr>
        <w:trPr>
          <w:trHeight w:val="20" w:hRule="atLeast"/>
        </w:trPr>
        <w:tc>
          <w:tcPr>
            <w:tcBorders>
              <w:left w:color="000000" w:space="0" w:sz="8" w:val="single"/>
            </w:tcBorders>
          </w:tcPr>
          <w:p w:rsidR="00000000" w:rsidDel="00000000" w:rsidP="00000000" w:rsidRDefault="00000000" w:rsidRPr="00000000" w14:paraId="000002F9">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CFO</w:t>
            </w:r>
          </w:p>
        </w:tc>
        <w:tc>
          <w:tcPr>
            <w:tcBorders>
              <w:right w:color="000000" w:space="0" w:sz="8" w:val="single"/>
            </w:tcBorders>
          </w:tcPr>
          <w:p w:rsidR="00000000" w:rsidDel="00000000" w:rsidP="00000000" w:rsidRDefault="00000000" w:rsidRPr="00000000" w14:paraId="000002FA">
            <w:pPr>
              <w:spacing w:after="8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Chief Financial Officer</w:t>
            </w:r>
          </w:p>
        </w:tc>
      </w:tr>
      <w:tr>
        <w:trPr>
          <w:trHeight w:val="20" w:hRule="atLeast"/>
        </w:trPr>
        <w:tc>
          <w:tcPr>
            <w:tcBorders>
              <w:left w:color="000000" w:space="0" w:sz="8" w:val="single"/>
            </w:tcBorders>
          </w:tcPr>
          <w:p w:rsidR="00000000" w:rsidDel="00000000" w:rsidP="00000000" w:rsidRDefault="00000000" w:rsidRPr="00000000" w14:paraId="000002FB">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CIO</w:t>
            </w:r>
          </w:p>
        </w:tc>
        <w:tc>
          <w:tcPr>
            <w:tcBorders>
              <w:right w:color="000000" w:space="0" w:sz="8" w:val="single"/>
            </w:tcBorders>
          </w:tcPr>
          <w:p w:rsidR="00000000" w:rsidDel="00000000" w:rsidP="00000000" w:rsidRDefault="00000000" w:rsidRPr="00000000" w14:paraId="000002FC">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Chief Information Officer</w:t>
            </w:r>
          </w:p>
        </w:tc>
      </w:tr>
      <w:tr>
        <w:trPr>
          <w:trHeight w:val="20" w:hRule="atLeast"/>
        </w:trPr>
        <w:tc>
          <w:tcPr>
            <w:tcBorders>
              <w:left w:color="000000" w:space="0" w:sz="8" w:val="single"/>
            </w:tcBorders>
          </w:tcPr>
          <w:p w:rsidR="00000000" w:rsidDel="00000000" w:rsidP="00000000" w:rsidRDefault="00000000" w:rsidRPr="00000000" w14:paraId="000002FD">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CISO</w:t>
            </w:r>
          </w:p>
        </w:tc>
        <w:tc>
          <w:tcPr>
            <w:tcBorders>
              <w:right w:color="000000" w:space="0" w:sz="8" w:val="single"/>
            </w:tcBorders>
          </w:tcPr>
          <w:p w:rsidR="00000000" w:rsidDel="00000000" w:rsidP="00000000" w:rsidRDefault="00000000" w:rsidRPr="00000000" w14:paraId="000002FE">
            <w:pPr>
              <w:spacing w:after="8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Chief Information Security Officer</w:t>
            </w:r>
          </w:p>
        </w:tc>
      </w:tr>
      <w:tr>
        <w:trPr>
          <w:trHeight w:val="20" w:hRule="atLeast"/>
        </w:trPr>
        <w:tc>
          <w:tcPr>
            <w:tcBorders>
              <w:left w:color="000000" w:space="0" w:sz="8" w:val="single"/>
            </w:tcBorders>
          </w:tcPr>
          <w:p w:rsidR="00000000" w:rsidDel="00000000" w:rsidP="00000000" w:rsidRDefault="00000000" w:rsidRPr="00000000" w14:paraId="000002FF">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COO</w:t>
            </w:r>
          </w:p>
        </w:tc>
        <w:tc>
          <w:tcPr>
            <w:tcBorders>
              <w:right w:color="000000" w:space="0" w:sz="8" w:val="single"/>
            </w:tcBorders>
          </w:tcPr>
          <w:p w:rsidR="00000000" w:rsidDel="00000000" w:rsidP="00000000" w:rsidRDefault="00000000" w:rsidRPr="00000000" w14:paraId="00000300">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Chief Operating Officer</w:t>
            </w:r>
          </w:p>
        </w:tc>
      </w:tr>
      <w:tr>
        <w:trPr>
          <w:trHeight w:val="20" w:hRule="atLeast"/>
        </w:trPr>
        <w:tc>
          <w:tcPr>
            <w:tcBorders>
              <w:left w:color="000000" w:space="0" w:sz="8" w:val="single"/>
            </w:tcBorders>
          </w:tcPr>
          <w:p w:rsidR="00000000" w:rsidDel="00000000" w:rsidP="00000000" w:rsidRDefault="00000000" w:rsidRPr="00000000" w14:paraId="00000301">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CTO</w:t>
            </w:r>
          </w:p>
        </w:tc>
        <w:tc>
          <w:tcPr>
            <w:tcBorders>
              <w:right w:color="000000" w:space="0" w:sz="8" w:val="single"/>
            </w:tcBorders>
          </w:tcPr>
          <w:p w:rsidR="00000000" w:rsidDel="00000000" w:rsidP="00000000" w:rsidRDefault="00000000" w:rsidRPr="00000000" w14:paraId="00000302">
            <w:pPr>
              <w:spacing w:after="8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Chief Technology Officer</w:t>
            </w:r>
          </w:p>
        </w:tc>
      </w:tr>
      <w:tr>
        <w:trPr>
          <w:trHeight w:val="20" w:hRule="atLeast"/>
        </w:trPr>
        <w:tc>
          <w:tcPr>
            <w:tcBorders>
              <w:left w:color="000000" w:space="0" w:sz="8" w:val="single"/>
            </w:tcBorders>
          </w:tcPr>
          <w:p w:rsidR="00000000" w:rsidDel="00000000" w:rsidP="00000000" w:rsidRDefault="00000000" w:rsidRPr="00000000" w14:paraId="00000303">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DATA</w:t>
            </w:r>
          </w:p>
        </w:tc>
        <w:tc>
          <w:tcPr>
            <w:tcBorders>
              <w:right w:color="000000" w:space="0" w:sz="8" w:val="single"/>
            </w:tcBorders>
          </w:tcPr>
          <w:p w:rsidR="00000000" w:rsidDel="00000000" w:rsidP="00000000" w:rsidRDefault="00000000" w:rsidRPr="00000000" w14:paraId="00000304">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Digital Accountability and Transparency Act</w:t>
            </w:r>
          </w:p>
        </w:tc>
      </w:tr>
      <w:tr>
        <w:trPr>
          <w:trHeight w:val="20" w:hRule="atLeast"/>
        </w:trPr>
        <w:tc>
          <w:tcPr>
            <w:tcBorders>
              <w:left w:color="000000" w:space="0" w:sz="8" w:val="single"/>
            </w:tcBorders>
          </w:tcPr>
          <w:p w:rsidR="00000000" w:rsidDel="00000000" w:rsidP="00000000" w:rsidRDefault="00000000" w:rsidRPr="00000000" w14:paraId="00000305">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DGSC</w:t>
            </w:r>
          </w:p>
        </w:tc>
        <w:tc>
          <w:tcPr>
            <w:tcBorders>
              <w:right w:color="000000" w:space="0" w:sz="8" w:val="single"/>
            </w:tcBorders>
          </w:tcPr>
          <w:p w:rsidR="00000000" w:rsidDel="00000000" w:rsidP="00000000" w:rsidRDefault="00000000" w:rsidRPr="00000000" w14:paraId="00000306">
            <w:pPr>
              <w:spacing w:after="8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Data Governance Steering Committee</w:t>
            </w:r>
          </w:p>
        </w:tc>
      </w:tr>
      <w:tr>
        <w:trPr>
          <w:trHeight w:val="20" w:hRule="atLeast"/>
        </w:trPr>
        <w:tc>
          <w:tcPr>
            <w:tcBorders>
              <w:left w:color="000000" w:space="0" w:sz="8" w:val="single"/>
            </w:tcBorders>
          </w:tcPr>
          <w:p w:rsidR="00000000" w:rsidDel="00000000" w:rsidP="00000000" w:rsidRDefault="00000000" w:rsidRPr="00000000" w14:paraId="00000307">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DGAG</w:t>
            </w:r>
          </w:p>
        </w:tc>
        <w:tc>
          <w:tcPr>
            <w:tcBorders>
              <w:right w:color="000000" w:space="0" w:sz="8" w:val="single"/>
            </w:tcBorders>
          </w:tcPr>
          <w:p w:rsidR="00000000" w:rsidDel="00000000" w:rsidP="00000000" w:rsidRDefault="00000000" w:rsidRPr="00000000" w14:paraId="00000308">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Data Governance Advisory Group</w:t>
            </w:r>
          </w:p>
        </w:tc>
      </w:tr>
      <w:tr>
        <w:trPr>
          <w:trHeight w:val="20" w:hRule="atLeast"/>
        </w:trPr>
        <w:tc>
          <w:tcPr>
            <w:tcBorders>
              <w:left w:color="000000" w:space="0" w:sz="8" w:val="single"/>
            </w:tcBorders>
          </w:tcPr>
          <w:p w:rsidR="00000000" w:rsidDel="00000000" w:rsidP="00000000" w:rsidRDefault="00000000" w:rsidRPr="00000000" w14:paraId="00000309">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EDM</w:t>
            </w:r>
          </w:p>
        </w:tc>
        <w:tc>
          <w:tcPr>
            <w:tcBorders>
              <w:right w:color="000000" w:space="0" w:sz="8" w:val="single"/>
            </w:tcBorders>
          </w:tcPr>
          <w:p w:rsidR="00000000" w:rsidDel="00000000" w:rsidP="00000000" w:rsidRDefault="00000000" w:rsidRPr="00000000" w14:paraId="0000030A">
            <w:pPr>
              <w:spacing w:after="8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Enterprise Data Management</w:t>
            </w:r>
          </w:p>
        </w:tc>
      </w:tr>
      <w:tr>
        <w:trPr>
          <w:trHeight w:val="20" w:hRule="atLeast"/>
        </w:trPr>
        <w:tc>
          <w:tcPr>
            <w:tcBorders>
              <w:left w:color="000000" w:space="0" w:sz="8" w:val="single"/>
            </w:tcBorders>
          </w:tcPr>
          <w:p w:rsidR="00000000" w:rsidDel="00000000" w:rsidP="00000000" w:rsidRDefault="00000000" w:rsidRPr="00000000" w14:paraId="0000030B">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EDW</w:t>
            </w:r>
          </w:p>
        </w:tc>
        <w:tc>
          <w:tcPr>
            <w:tcBorders>
              <w:right w:color="000000" w:space="0" w:sz="8" w:val="single"/>
            </w:tcBorders>
          </w:tcPr>
          <w:p w:rsidR="00000000" w:rsidDel="00000000" w:rsidP="00000000" w:rsidRDefault="00000000" w:rsidRPr="00000000" w14:paraId="0000030C">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Enterprise Data Warehouse</w:t>
            </w:r>
          </w:p>
        </w:tc>
      </w:tr>
      <w:tr>
        <w:trPr>
          <w:trHeight w:val="20" w:hRule="atLeast"/>
        </w:trPr>
        <w:tc>
          <w:tcPr>
            <w:tcBorders>
              <w:left w:color="000000" w:space="0" w:sz="8" w:val="single"/>
            </w:tcBorders>
          </w:tcPr>
          <w:p w:rsidR="00000000" w:rsidDel="00000000" w:rsidP="00000000" w:rsidRDefault="00000000" w:rsidRPr="00000000" w14:paraId="0000030D">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FDS</w:t>
            </w:r>
          </w:p>
        </w:tc>
        <w:tc>
          <w:tcPr>
            <w:tcBorders>
              <w:right w:color="000000" w:space="0" w:sz="8" w:val="single"/>
            </w:tcBorders>
          </w:tcPr>
          <w:p w:rsidR="00000000" w:rsidDel="00000000" w:rsidP="00000000" w:rsidRDefault="00000000" w:rsidRPr="00000000" w14:paraId="0000030E">
            <w:pPr>
              <w:spacing w:after="8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Federal Data Strategy</w:t>
            </w:r>
          </w:p>
        </w:tc>
      </w:tr>
      <w:tr>
        <w:trPr>
          <w:trHeight w:val="20" w:hRule="atLeast"/>
        </w:trPr>
        <w:tc>
          <w:tcPr>
            <w:tcBorders>
              <w:left w:color="000000" w:space="0" w:sz="8" w:val="single"/>
            </w:tcBorders>
          </w:tcPr>
          <w:p w:rsidR="00000000" w:rsidDel="00000000" w:rsidP="00000000" w:rsidRDefault="00000000" w:rsidRPr="00000000" w14:paraId="0000030F">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Evidence Act</w:t>
            </w:r>
          </w:p>
        </w:tc>
        <w:tc>
          <w:tcPr>
            <w:tcBorders>
              <w:right w:color="000000" w:space="0" w:sz="8" w:val="single"/>
            </w:tcBorders>
          </w:tcPr>
          <w:p w:rsidR="00000000" w:rsidDel="00000000" w:rsidP="00000000" w:rsidRDefault="00000000" w:rsidRPr="00000000" w14:paraId="00000310">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Foundations for Evidence-Based Policymaking Act</w:t>
            </w:r>
          </w:p>
        </w:tc>
      </w:tr>
      <w:tr>
        <w:trPr>
          <w:trHeight w:val="20" w:hRule="atLeast"/>
        </w:trPr>
        <w:tc>
          <w:tcPr>
            <w:tcBorders>
              <w:left w:color="000000" w:space="0" w:sz="8" w:val="single"/>
            </w:tcBorders>
          </w:tcPr>
          <w:p w:rsidR="00000000" w:rsidDel="00000000" w:rsidP="00000000" w:rsidRDefault="00000000" w:rsidRPr="00000000" w14:paraId="00000311">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GC</w:t>
            </w:r>
          </w:p>
        </w:tc>
        <w:tc>
          <w:tcPr>
            <w:tcBorders>
              <w:right w:color="000000" w:space="0" w:sz="8" w:val="single"/>
            </w:tcBorders>
          </w:tcPr>
          <w:p w:rsidR="00000000" w:rsidDel="00000000" w:rsidP="00000000" w:rsidRDefault="00000000" w:rsidRPr="00000000" w14:paraId="00000312">
            <w:pPr>
              <w:spacing w:after="8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General Counsel</w:t>
            </w:r>
          </w:p>
        </w:tc>
      </w:tr>
      <w:tr>
        <w:trPr>
          <w:trHeight w:val="20" w:hRule="atLeast"/>
        </w:trPr>
        <w:tc>
          <w:tcPr>
            <w:tcBorders>
              <w:left w:color="000000" w:space="0" w:sz="8" w:val="single"/>
            </w:tcBorders>
          </w:tcPr>
          <w:p w:rsidR="00000000" w:rsidDel="00000000" w:rsidP="00000000" w:rsidRDefault="00000000" w:rsidRPr="00000000" w14:paraId="00000313">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KPI</w:t>
            </w:r>
          </w:p>
        </w:tc>
        <w:tc>
          <w:tcPr>
            <w:tcBorders>
              <w:right w:color="000000" w:space="0" w:sz="8" w:val="single"/>
            </w:tcBorders>
          </w:tcPr>
          <w:p w:rsidR="00000000" w:rsidDel="00000000" w:rsidP="00000000" w:rsidRDefault="00000000" w:rsidRPr="00000000" w14:paraId="00000314">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Key Performance Indicator</w:t>
            </w:r>
          </w:p>
        </w:tc>
      </w:tr>
      <w:tr>
        <w:trPr>
          <w:trHeight w:val="20" w:hRule="atLeast"/>
        </w:trPr>
        <w:tc>
          <w:tcPr>
            <w:tcBorders>
              <w:left w:color="000000" w:space="0" w:sz="8" w:val="single"/>
            </w:tcBorders>
          </w:tcPr>
          <w:p w:rsidR="00000000" w:rsidDel="00000000" w:rsidP="00000000" w:rsidRDefault="00000000" w:rsidRPr="00000000" w14:paraId="00000315">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NARA</w:t>
            </w:r>
          </w:p>
        </w:tc>
        <w:tc>
          <w:tcPr>
            <w:tcBorders>
              <w:right w:color="000000" w:space="0" w:sz="8" w:val="single"/>
            </w:tcBorders>
          </w:tcPr>
          <w:p w:rsidR="00000000" w:rsidDel="00000000" w:rsidP="00000000" w:rsidRDefault="00000000" w:rsidRPr="00000000" w14:paraId="00000316">
            <w:pPr>
              <w:spacing w:after="8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National Archive and Retention Administration</w:t>
            </w:r>
          </w:p>
        </w:tc>
      </w:tr>
      <w:tr>
        <w:trPr>
          <w:trHeight w:val="20" w:hRule="atLeast"/>
        </w:trPr>
        <w:tc>
          <w:tcPr>
            <w:tcBorders>
              <w:left w:color="000000" w:space="0" w:sz="8" w:val="single"/>
            </w:tcBorders>
          </w:tcPr>
          <w:p w:rsidR="00000000" w:rsidDel="00000000" w:rsidP="00000000" w:rsidRDefault="00000000" w:rsidRPr="00000000" w14:paraId="00000317">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OCDO</w:t>
            </w:r>
          </w:p>
        </w:tc>
        <w:tc>
          <w:tcPr>
            <w:tcBorders>
              <w:right w:color="000000" w:space="0" w:sz="8" w:val="single"/>
            </w:tcBorders>
          </w:tcPr>
          <w:p w:rsidR="00000000" w:rsidDel="00000000" w:rsidP="00000000" w:rsidRDefault="00000000" w:rsidRPr="00000000" w14:paraId="00000318">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Office of the Chief Data Officer</w:t>
            </w:r>
          </w:p>
        </w:tc>
      </w:tr>
      <w:tr>
        <w:trPr>
          <w:trHeight w:val="20" w:hRule="atLeast"/>
        </w:trPr>
        <w:tc>
          <w:tcPr>
            <w:tcBorders>
              <w:left w:color="000000" w:space="0" w:sz="8" w:val="single"/>
            </w:tcBorders>
          </w:tcPr>
          <w:p w:rsidR="00000000" w:rsidDel="00000000" w:rsidP="00000000" w:rsidRDefault="00000000" w:rsidRPr="00000000" w14:paraId="00000319">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OCIO</w:t>
            </w:r>
          </w:p>
        </w:tc>
        <w:tc>
          <w:tcPr>
            <w:tcBorders>
              <w:right w:color="000000" w:space="0" w:sz="8" w:val="single"/>
            </w:tcBorders>
          </w:tcPr>
          <w:p w:rsidR="00000000" w:rsidDel="00000000" w:rsidP="00000000" w:rsidRDefault="00000000" w:rsidRPr="00000000" w14:paraId="0000031A">
            <w:pPr>
              <w:spacing w:after="8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Office of the Chief Information Officer</w:t>
            </w:r>
          </w:p>
        </w:tc>
      </w:tr>
      <w:tr>
        <w:trPr>
          <w:trHeight w:val="20" w:hRule="atLeast"/>
        </w:trPr>
        <w:tc>
          <w:tcPr>
            <w:tcBorders>
              <w:left w:color="000000" w:space="0" w:sz="8" w:val="single"/>
            </w:tcBorders>
          </w:tcPr>
          <w:p w:rsidR="00000000" w:rsidDel="00000000" w:rsidP="00000000" w:rsidRDefault="00000000" w:rsidRPr="00000000" w14:paraId="0000031B">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OCFO</w:t>
            </w:r>
          </w:p>
        </w:tc>
        <w:tc>
          <w:tcPr>
            <w:tcBorders>
              <w:right w:color="000000" w:space="0" w:sz="8" w:val="single"/>
            </w:tcBorders>
          </w:tcPr>
          <w:p w:rsidR="00000000" w:rsidDel="00000000" w:rsidP="00000000" w:rsidRDefault="00000000" w:rsidRPr="00000000" w14:paraId="0000031C">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Office of the Chief Financial Officer</w:t>
            </w:r>
          </w:p>
        </w:tc>
      </w:tr>
      <w:tr>
        <w:trPr>
          <w:trHeight w:val="20" w:hRule="atLeast"/>
        </w:trPr>
        <w:tc>
          <w:tcPr>
            <w:tcBorders>
              <w:left w:color="000000" w:space="0" w:sz="8" w:val="single"/>
            </w:tcBorders>
          </w:tcPr>
          <w:p w:rsidR="00000000" w:rsidDel="00000000" w:rsidP="00000000" w:rsidRDefault="00000000" w:rsidRPr="00000000" w14:paraId="0000031D">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OCOO</w:t>
            </w:r>
          </w:p>
        </w:tc>
        <w:tc>
          <w:tcPr>
            <w:tcBorders>
              <w:right w:color="000000" w:space="0" w:sz="8" w:val="single"/>
            </w:tcBorders>
          </w:tcPr>
          <w:p w:rsidR="00000000" w:rsidDel="00000000" w:rsidP="00000000" w:rsidRDefault="00000000" w:rsidRPr="00000000" w14:paraId="0000031E">
            <w:pPr>
              <w:spacing w:after="8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Office of the Chief Operating Officer</w:t>
            </w:r>
          </w:p>
        </w:tc>
      </w:tr>
      <w:tr>
        <w:trPr>
          <w:trHeight w:val="20" w:hRule="atLeast"/>
        </w:trPr>
        <w:tc>
          <w:tcPr>
            <w:tcBorders>
              <w:left w:color="000000" w:space="0" w:sz="8" w:val="single"/>
            </w:tcBorders>
          </w:tcPr>
          <w:p w:rsidR="00000000" w:rsidDel="00000000" w:rsidP="00000000" w:rsidRDefault="00000000" w:rsidRPr="00000000" w14:paraId="0000031F">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OIG</w:t>
            </w:r>
          </w:p>
        </w:tc>
        <w:tc>
          <w:tcPr>
            <w:tcBorders>
              <w:right w:color="000000" w:space="0" w:sz="8" w:val="single"/>
            </w:tcBorders>
          </w:tcPr>
          <w:p w:rsidR="00000000" w:rsidDel="00000000" w:rsidP="00000000" w:rsidRDefault="00000000" w:rsidRPr="00000000" w14:paraId="00000320">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Office of Inspector General</w:t>
            </w:r>
          </w:p>
        </w:tc>
      </w:tr>
      <w:tr>
        <w:trPr>
          <w:trHeight w:val="20" w:hRule="atLeast"/>
        </w:trPr>
        <w:tc>
          <w:tcPr>
            <w:tcBorders>
              <w:left w:color="000000" w:space="0" w:sz="8" w:val="single"/>
            </w:tcBorders>
          </w:tcPr>
          <w:p w:rsidR="00000000" w:rsidDel="00000000" w:rsidP="00000000" w:rsidRDefault="00000000" w:rsidRPr="00000000" w14:paraId="00000321">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OMB</w:t>
            </w:r>
          </w:p>
        </w:tc>
        <w:tc>
          <w:tcPr>
            <w:tcBorders>
              <w:right w:color="000000" w:space="0" w:sz="8" w:val="single"/>
            </w:tcBorders>
          </w:tcPr>
          <w:p w:rsidR="00000000" w:rsidDel="00000000" w:rsidP="00000000" w:rsidRDefault="00000000" w:rsidRPr="00000000" w14:paraId="00000322">
            <w:pPr>
              <w:spacing w:after="8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Office of Management and Budget</w:t>
            </w:r>
          </w:p>
        </w:tc>
      </w:tr>
      <w:tr>
        <w:trPr>
          <w:trHeight w:val="20" w:hRule="atLeast"/>
        </w:trPr>
        <w:tc>
          <w:tcPr>
            <w:tcBorders>
              <w:left w:color="000000" w:space="0" w:sz="8" w:val="single"/>
            </w:tcBorders>
          </w:tcPr>
          <w:p w:rsidR="00000000" w:rsidDel="00000000" w:rsidP="00000000" w:rsidRDefault="00000000" w:rsidRPr="00000000" w14:paraId="00000323">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OPEN</w:t>
            </w:r>
          </w:p>
        </w:tc>
        <w:tc>
          <w:tcPr>
            <w:tcBorders>
              <w:right w:color="000000" w:space="0" w:sz="8" w:val="single"/>
            </w:tcBorders>
          </w:tcPr>
          <w:p w:rsidR="00000000" w:rsidDel="00000000" w:rsidP="00000000" w:rsidRDefault="00000000" w:rsidRPr="00000000" w14:paraId="00000324">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Open, Public, Electronic, Necessary</w:t>
            </w:r>
          </w:p>
        </w:tc>
      </w:tr>
      <w:tr>
        <w:trPr>
          <w:trHeight w:val="20" w:hRule="atLeast"/>
        </w:trPr>
        <w:tc>
          <w:tcPr>
            <w:tcBorders>
              <w:left w:color="000000" w:space="0" w:sz="8" w:val="single"/>
            </w:tcBorders>
          </w:tcPr>
          <w:p w:rsidR="00000000" w:rsidDel="00000000" w:rsidP="00000000" w:rsidRDefault="00000000" w:rsidRPr="00000000" w14:paraId="00000325">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PRA</w:t>
            </w:r>
          </w:p>
        </w:tc>
        <w:tc>
          <w:tcPr>
            <w:tcBorders>
              <w:right w:color="000000" w:space="0" w:sz="8" w:val="single"/>
            </w:tcBorders>
          </w:tcPr>
          <w:p w:rsidR="00000000" w:rsidDel="00000000" w:rsidP="00000000" w:rsidRDefault="00000000" w:rsidRPr="00000000" w14:paraId="00000326">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Paperwork Reduction Act</w:t>
            </w:r>
          </w:p>
        </w:tc>
      </w:tr>
      <w:tr>
        <w:trPr>
          <w:trHeight w:val="20" w:hRule="atLeast"/>
        </w:trPr>
        <w:tc>
          <w:tcPr>
            <w:tcBorders>
              <w:left w:color="000000" w:space="0" w:sz="8" w:val="single"/>
              <w:bottom w:color="000000" w:space="0" w:sz="8" w:val="single"/>
            </w:tcBorders>
          </w:tcPr>
          <w:p w:rsidR="00000000" w:rsidDel="00000000" w:rsidP="00000000" w:rsidRDefault="00000000" w:rsidRPr="00000000" w14:paraId="00000327">
            <w:pPr>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SME</w:t>
            </w:r>
          </w:p>
        </w:tc>
        <w:tc>
          <w:tcPr>
            <w:tcBorders>
              <w:bottom w:color="000000" w:space="0" w:sz="8" w:val="single"/>
              <w:right w:color="000000" w:space="0" w:sz="8" w:val="single"/>
            </w:tcBorders>
          </w:tcPr>
          <w:p w:rsidR="00000000" w:rsidDel="00000000" w:rsidP="00000000" w:rsidRDefault="00000000" w:rsidRPr="00000000" w14:paraId="00000328">
            <w:pPr>
              <w:keepNext w:val="1"/>
              <w:spacing w:after="80" w:before="0" w:line="240" w:lineRule="auto"/>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Subject Matter Expert</w:t>
            </w:r>
          </w:p>
        </w:tc>
      </w:tr>
    </w:tbl>
    <w:p w:rsidR="00000000" w:rsidDel="00000000" w:rsidP="00000000" w:rsidRDefault="00000000" w:rsidRPr="00000000" w14:paraId="00000329">
      <w:pPr>
        <w:pStyle w:val="Heading1"/>
        <w:rPr/>
      </w:pPr>
      <w:bookmarkStart w:colFirst="0" w:colLast="0" w:name="_g478yjiugumb" w:id="59"/>
      <w:bookmarkEnd w:id="59"/>
      <w:r w:rsidDel="00000000" w:rsidR="00000000" w:rsidRPr="00000000">
        <w:rPr>
          <w:rtl w:val="0"/>
        </w:rPr>
      </w:r>
    </w:p>
    <w:p w:rsidR="00000000" w:rsidDel="00000000" w:rsidP="00000000" w:rsidRDefault="00000000" w:rsidRPr="00000000" w14:paraId="0000032A">
      <w:pPr>
        <w:pStyle w:val="Heading1"/>
        <w:rPr/>
      </w:pPr>
      <w:bookmarkStart w:colFirst="0" w:colLast="0" w:name="_y9u6lkrpu5gv" w:id="60"/>
      <w:bookmarkEnd w:id="60"/>
      <w:r w:rsidDel="00000000" w:rsidR="00000000" w:rsidRPr="00000000">
        <w:br w:type="page"/>
      </w:r>
      <w:r w:rsidDel="00000000" w:rsidR="00000000" w:rsidRPr="00000000">
        <w:rPr>
          <w:rtl w:val="0"/>
        </w:rPr>
      </w:r>
    </w:p>
    <w:p w:rsidR="00000000" w:rsidDel="00000000" w:rsidP="00000000" w:rsidRDefault="00000000" w:rsidRPr="00000000" w14:paraId="0000032B">
      <w:pPr>
        <w:pStyle w:val="Heading1"/>
        <w:rPr/>
      </w:pPr>
      <w:bookmarkStart w:colFirst="0" w:colLast="0" w:name="_3mczd7gdim2s" w:id="61"/>
      <w:bookmarkEnd w:id="61"/>
      <w:r w:rsidDel="00000000" w:rsidR="00000000" w:rsidRPr="00000000">
        <w:rPr>
          <w:rtl w:val="0"/>
        </w:rPr>
        <w:t xml:space="preserve">APPENDIX C: References</w:t>
      </w:r>
    </w:p>
    <w:p w:rsidR="00000000" w:rsidDel="00000000" w:rsidP="00000000" w:rsidRDefault="00000000" w:rsidRPr="00000000" w14:paraId="0000032C">
      <w:pPr>
        <w:rPr/>
      </w:pPr>
      <w:bookmarkStart w:colFirst="0" w:colLast="0" w:name="_fpyhcpsgp00o" w:id="15"/>
      <w:bookmarkEnd w:id="15"/>
      <w:r w:rsidDel="00000000" w:rsidR="00000000" w:rsidRPr="00000000">
        <w:rPr>
          <w:rtl w:val="0"/>
        </w:rPr>
      </w:r>
    </w:p>
    <w:tbl>
      <w:tblPr>
        <w:tblStyle w:val="Table25"/>
        <w:tblW w:w="9360.0" w:type="dxa"/>
        <w:jc w:val="left"/>
        <w:tblInd w:w="215.99999999999997"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9360"/>
        <w:tblGridChange w:id="0">
          <w:tblGrid>
            <w:gridCol w:w="9360"/>
          </w:tblGrid>
        </w:tblGridChange>
      </w:tblGrid>
      <w:tr>
        <w:tc>
          <w:tcPr>
            <w:shd w:fill="ffff00"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32D">
            <w:pPr>
              <w:widowControl w:val="0"/>
              <w:spacing w:line="240" w:lineRule="auto"/>
              <w:rPr>
                <w:i w:val="1"/>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32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2F">
            <w:pPr>
              <w:widowControl w:val="0"/>
              <w:spacing w:line="240" w:lineRule="auto"/>
              <w:rPr>
                <w:sz w:val="20"/>
                <w:szCs w:val="20"/>
              </w:rPr>
            </w:pPr>
            <w:r w:rsidDel="00000000" w:rsidR="00000000" w:rsidRPr="00000000">
              <w:rPr>
                <w:sz w:val="20"/>
                <w:szCs w:val="20"/>
                <w:rtl w:val="0"/>
              </w:rPr>
              <w:t xml:space="preserve">Review the references below for accuracy and currency and update accordingly.  </w:t>
            </w:r>
          </w:p>
          <w:p w:rsidR="00000000" w:rsidDel="00000000" w:rsidP="00000000" w:rsidRDefault="00000000" w:rsidRPr="00000000" w14:paraId="00000330">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31">
            <w:pPr>
              <w:widowControl w:val="0"/>
              <w:spacing w:line="240" w:lineRule="auto"/>
              <w:rPr>
                <w:b w:val="1"/>
                <w:i w:val="1"/>
                <w:sz w:val="20"/>
                <w:szCs w:val="20"/>
              </w:rPr>
            </w:pPr>
            <w:r w:rsidDel="00000000" w:rsidR="00000000" w:rsidRPr="00000000">
              <w:rPr>
                <w:b w:val="1"/>
                <w:i w:val="1"/>
                <w:sz w:val="20"/>
                <w:szCs w:val="20"/>
                <w:rtl w:val="0"/>
              </w:rPr>
              <w:t xml:space="preserve">Delete this note when you have finished composing this document.</w:t>
            </w:r>
          </w:p>
        </w:tc>
      </w:tr>
    </w:tbl>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Federal Data Strategy Working Group. “DRAFT 2019-2020 Federal Data Strategy Action Plan.”</w:t>
      </w:r>
    </w:p>
    <w:p w:rsidR="00000000" w:rsidDel="00000000" w:rsidP="00000000" w:rsidRDefault="00000000" w:rsidRPr="00000000" w14:paraId="00000334">
      <w:pPr>
        <w:rPr/>
      </w:pPr>
      <w:r w:rsidDel="00000000" w:rsidR="00000000" w:rsidRPr="00000000">
        <w:rPr>
          <w:rtl w:val="0"/>
        </w:rPr>
        <w:t xml:space="preserve">June 2019.</w:t>
      </w:r>
    </w:p>
    <w:p w:rsidR="00000000" w:rsidDel="00000000" w:rsidP="00000000" w:rsidRDefault="00000000" w:rsidRPr="00000000" w14:paraId="00000335">
      <w:pPr>
        <w:rPr/>
      </w:pPr>
      <w:hyperlink r:id="rId20">
        <w:r w:rsidDel="00000000" w:rsidR="00000000" w:rsidRPr="00000000">
          <w:rPr>
            <w:color w:val="1155cc"/>
            <w:u w:val="single"/>
            <w:rtl w:val="0"/>
          </w:rPr>
          <w:t xml:space="preserve">https://strategy.data.gov/assets/docs/draft-2019-2020-federal-data-strategy-action-plan.pdf</w:t>
        </w:r>
      </w:hyperlink>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NTIS. Prepared by the Data Talent Working Group. “Final CDO Roles and Responsibilities Document.” July 29, 2016. </w:t>
      </w:r>
      <w:hyperlink r:id="rId21">
        <w:r w:rsidDel="00000000" w:rsidR="00000000" w:rsidRPr="00000000">
          <w:rPr>
            <w:color w:val="1155cc"/>
            <w:u w:val="single"/>
            <w:rtl w:val="0"/>
          </w:rPr>
          <w:t xml:space="preserve">https://www.ntis.gov/TheDataCabinet/assets/CDORolesAndResponsibilities.pdf</w:t>
        </w:r>
      </w:hyperlink>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Office of Management and Budget. “Phase I Implementation of the Foundations for</w:t>
      </w:r>
    </w:p>
    <w:p w:rsidR="00000000" w:rsidDel="00000000" w:rsidP="00000000" w:rsidRDefault="00000000" w:rsidRPr="00000000" w14:paraId="0000033A">
      <w:pPr>
        <w:rPr/>
      </w:pPr>
      <w:r w:rsidDel="00000000" w:rsidR="00000000" w:rsidRPr="00000000">
        <w:rPr>
          <w:rtl w:val="0"/>
        </w:rPr>
        <w:t xml:space="preserve">Evidence-Based Policymaking Act of 2018: Learning Agendas, Personnel, and Planning</w:t>
      </w:r>
    </w:p>
    <w:p w:rsidR="00000000" w:rsidDel="00000000" w:rsidP="00000000" w:rsidRDefault="00000000" w:rsidRPr="00000000" w14:paraId="0000033B">
      <w:pPr>
        <w:rPr/>
      </w:pPr>
      <w:r w:rsidDel="00000000" w:rsidR="00000000" w:rsidRPr="00000000">
        <w:rPr>
          <w:rtl w:val="0"/>
        </w:rPr>
        <w:t xml:space="preserve">Guidance.” M-19-23. July 10, 2019. Pg. 20-21. </w:t>
      </w:r>
      <w:hyperlink r:id="rId22">
        <w:r w:rsidDel="00000000" w:rsidR="00000000" w:rsidRPr="00000000">
          <w:rPr>
            <w:color w:val="1155cc"/>
            <w:u w:val="single"/>
            <w:rtl w:val="0"/>
          </w:rPr>
          <w:t xml:space="preserve">https://www.whitehouse.gov/wp-content/uploads/2019/07/M-19-23.pdf</w:t>
        </w:r>
      </w:hyperlink>
      <w:r w:rsidDel="00000000" w:rsidR="00000000" w:rsidRPr="00000000">
        <w:rPr>
          <w:rtl w:val="0"/>
        </w:rPr>
        <w:t xml:space="preserve"> </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Office of Personnel Management. Paperwork Reduction Act Guide (PRA) - Version 2.0. April 2011.</w:t>
      </w:r>
    </w:p>
    <w:p w:rsidR="00000000" w:rsidDel="00000000" w:rsidP="00000000" w:rsidRDefault="00000000" w:rsidRPr="00000000" w14:paraId="0000033E">
      <w:pPr>
        <w:rPr/>
      </w:pPr>
      <w:hyperlink r:id="rId23">
        <w:r w:rsidDel="00000000" w:rsidR="00000000" w:rsidRPr="00000000">
          <w:rPr>
            <w:color w:val="1155cc"/>
            <w:u w:val="single"/>
            <w:rtl w:val="0"/>
          </w:rPr>
          <w:t xml:space="preserve">https://www.opm.gov/about-us/open-government/digital-government-strategy/fitara/paperwork-reduction-act-guide.pdf</w:t>
        </w:r>
      </w:hyperlink>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“Open Data Policy - Managing Information as an Asset.” M-13-13. May 9, 2013.</w:t>
      </w:r>
    </w:p>
    <w:p w:rsidR="00000000" w:rsidDel="00000000" w:rsidP="00000000" w:rsidRDefault="00000000" w:rsidRPr="00000000" w14:paraId="00000341">
      <w:pPr>
        <w:rPr/>
      </w:pPr>
      <w:hyperlink r:id="rId24">
        <w:r w:rsidDel="00000000" w:rsidR="00000000" w:rsidRPr="00000000">
          <w:rPr>
            <w:color w:val="1155cc"/>
            <w:u w:val="single"/>
            <w:rtl w:val="0"/>
          </w:rPr>
          <w:t xml:space="preserve">https://obamawhitehouse.archives.gov/sites/default/files/omb/memoranda/2013/m-13-13.pdf</w:t>
        </w:r>
      </w:hyperlink>
      <w:r w:rsidDel="00000000" w:rsidR="00000000" w:rsidRPr="00000000">
        <w:rPr>
          <w:rtl w:val="0"/>
        </w:rPr>
        <w:t xml:space="preserve"> </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Project Open Data. “CDO Position Description.” Feb. 12, 2019. </w:t>
      </w:r>
      <w:hyperlink r:id="rId25">
        <w:r w:rsidDel="00000000" w:rsidR="00000000" w:rsidRPr="00000000">
          <w:rPr>
            <w:color w:val="1155cc"/>
            <w:u w:val="single"/>
            <w:rtl w:val="0"/>
          </w:rPr>
          <w:t xml:space="preserve">https://project-open-data.cio.gov/cdo/</w:t>
        </w:r>
      </w:hyperlink>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Survey results provided in: “Final CDO Roles and Responsibilities Document”, Data Talent Working Group. July 2016, pgs. 3-4.</w:t>
      </w:r>
    </w:p>
    <w:p w:rsidR="00000000" w:rsidDel="00000000" w:rsidP="00000000" w:rsidRDefault="00000000" w:rsidRPr="00000000" w14:paraId="00000346">
      <w:pPr>
        <w:rPr/>
      </w:pPr>
      <w:hyperlink r:id="rId26">
        <w:r w:rsidDel="00000000" w:rsidR="00000000" w:rsidRPr="00000000">
          <w:rPr>
            <w:color w:val="1155cc"/>
            <w:u w:val="single"/>
            <w:rtl w:val="0"/>
          </w:rPr>
          <w:t xml:space="preserve">https://www.ntis.gov/TheDataCabinet/assets/CDORolesAndResponsibilities.pdf</w:t>
        </w:r>
      </w:hyperlink>
      <w:r w:rsidDel="00000000" w:rsidR="00000000" w:rsidRPr="00000000">
        <w:rPr>
          <w:rtl w:val="0"/>
        </w:rPr>
        <w:t xml:space="preserve">  </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“The Foundations for Evidence-Based Policymaking Act of 2018.” P.L. 115-35 Jan. 14, 2019. </w:t>
      </w:r>
      <w:hyperlink r:id="rId27">
        <w:r w:rsidDel="00000000" w:rsidR="00000000" w:rsidRPr="00000000">
          <w:rPr>
            <w:color w:val="1155cc"/>
            <w:u w:val="single"/>
            <w:rtl w:val="0"/>
          </w:rPr>
          <w:t xml:space="preserve">https://www.congress.gov/115/plaws/publ435/PLAW-115publ435.pdf</w:t>
        </w:r>
      </w:hyperlink>
      <w:r w:rsidDel="00000000" w:rsidR="00000000" w:rsidRPr="00000000">
        <w:rPr>
          <w:rtl w:val="0"/>
        </w:rPr>
        <w:t xml:space="preserve"> </w:t>
      </w:r>
    </w:p>
    <w:p w:rsidR="00000000" w:rsidDel="00000000" w:rsidP="00000000" w:rsidRDefault="00000000" w:rsidRPr="00000000" w14:paraId="00000349">
      <w:pPr>
        <w:rPr/>
      </w:pPr>
      <w:r w:rsidDel="00000000" w:rsidR="00000000" w:rsidRPr="00000000">
        <w:rPr>
          <w:rtl w:val="0"/>
        </w:rPr>
      </w:r>
    </w:p>
    <w:sectPr>
      <w:headerReference r:id="rId28" w:type="default"/>
      <w:headerReference r:id="rId29" w:type="first"/>
      <w:footerReference r:id="rId30" w:type="default"/>
      <w:footerReference r:id="rId31" w:type="first"/>
      <w:pgSz w:h="15840" w:w="12240"/>
      <w:pgMar w:bottom="810" w:top="1350" w:left="1440" w:right="1440" w:header="0" w:footer="45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 Lindpaintner - QUEACA" w:id="0" w:date="2020-04-16T19:48:21Z">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these next to each other so as not to suggest that CDO is under the CIO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A">
    <w:pPr>
      <w:tabs>
        <w:tab w:val="right" w:pos="9360"/>
      </w:tabs>
      <w:rPr>
        <w:sz w:val="20"/>
        <w:szCs w:val="20"/>
      </w:rPr>
    </w:pPr>
    <w:r w:rsidDel="00000000" w:rsidR="00000000" w:rsidRPr="00000000">
      <w:rPr>
        <w:rtl w:val="0"/>
      </w:rPr>
      <w:tab/>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B">
    <w:pPr>
      <w:widowControl w:val="0"/>
      <w:pBdr>
        <w:top w:space="0" w:sz="0" w:val="nil"/>
        <w:left w:space="0" w:sz="0" w:val="nil"/>
        <w:bottom w:space="0" w:sz="0" w:val="nil"/>
        <w:right w:space="0" w:sz="0" w:val="nil"/>
        <w:between w:space="0" w:sz="0" w:val="nil"/>
      </w:pBdr>
      <w:spacing w:after="0" w:before="0" w:line="276"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4A">
      <w:pPr>
        <w:spacing w:after="0" w:before="0" w:line="240" w:lineRule="auto"/>
        <w:rPr>
          <w:rFonts w:ascii="Calibri" w:cs="Calibri" w:eastAsia="Calibri" w:hAnsi="Calibri"/>
          <w:color w:val="000000"/>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“The Foundations for Evidence-Based Policymaking Act of 2018.” P.L.115-435. Jan. 14, 2019. </w:t>
      </w:r>
      <w:r w:rsidDel="00000000" w:rsidR="00000000" w:rsidRPr="00000000">
        <w:rPr>
          <w:rFonts w:ascii="Calibri" w:cs="Calibri" w:eastAsia="Calibri" w:hAnsi="Calibri"/>
          <w:color w:val="000000"/>
          <w:sz w:val="20"/>
          <w:szCs w:val="20"/>
          <w:rtl w:val="0"/>
        </w:rPr>
        <w:t xml:space="preserve">https://www.congress.gov/115/plaws/publ435/PLAW-115publ435.pdf</w:t>
      </w:r>
    </w:p>
  </w:footnote>
  <w:footnote w:id="1">
    <w:p w:rsidR="00000000" w:rsidDel="00000000" w:rsidP="00000000" w:rsidRDefault="00000000" w:rsidRPr="00000000" w14:paraId="0000034B">
      <w:pPr>
        <w:spacing w:after="0" w:before="0" w:line="240" w:lineRule="auto"/>
        <w:rPr>
          <w:rFonts w:ascii="Calibri" w:cs="Calibri" w:eastAsia="Calibri" w:hAnsi="Calibri"/>
          <w:color w:val="000000"/>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000000"/>
          <w:sz w:val="20"/>
          <w:szCs w:val="20"/>
          <w:rtl w:val="0"/>
        </w:rPr>
        <w:t xml:space="preserve"> The OPEN Data Act is part of P.L.-115-435.</w:t>
      </w:r>
    </w:p>
  </w:footnote>
  <w:footnote w:id="2">
    <w:p w:rsidR="00000000" w:rsidDel="00000000" w:rsidP="00000000" w:rsidRDefault="00000000" w:rsidRPr="00000000" w14:paraId="0000034C">
      <w:pPr>
        <w:spacing w:after="0" w:before="0" w:line="240" w:lineRule="auto"/>
        <w:rPr>
          <w:rFonts w:ascii="Calibri" w:cs="Calibri" w:eastAsia="Calibri" w:hAnsi="Calibri"/>
          <w:color w:val="000000"/>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000000"/>
          <w:sz w:val="20"/>
          <w:szCs w:val="20"/>
          <w:rtl w:val="0"/>
        </w:rPr>
        <w:t xml:space="preserve"> In addition to Evidence Act, administration policy published by the Office of Management and Budget titled “Managing Information as an Asset”# (M-13-13) declares that executive departments and agencies “must manage information as an asset throughout its life cycle to promote openness and interoperability, and properly safeguard systems and information.” Corresponding policy requirements detailed in M-13-13 include the adoption of data standards, the development of common core metadata, and the creation and maintenance of an enterprise data inventory.</w:t>
      </w:r>
    </w:p>
  </w:footnote>
  <w:footnote w:id="3">
    <w:p w:rsidR="00000000" w:rsidDel="00000000" w:rsidP="00000000" w:rsidRDefault="00000000" w:rsidRPr="00000000" w14:paraId="0000034D">
      <w:pPr>
        <w:spacing w:after="0" w:before="0"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“Phase 1 Implementation of the Foundations for Evidence-Based Policymaking Act of 2018: Learning Agendas, Personnel, and Planning Guidance.” M-19-23. Office of Management and Budget. July 10, 2019. Pg. 22. </w:t>
      </w:r>
      <w:hyperlink r:id="rId1">
        <w:r w:rsidDel="00000000" w:rsidR="00000000" w:rsidRPr="00000000">
          <w:rPr>
            <w:rFonts w:ascii="Calibri" w:cs="Calibri" w:eastAsia="Calibri" w:hAnsi="Calibri"/>
            <w:color w:val="1155cc"/>
            <w:sz w:val="20"/>
            <w:szCs w:val="20"/>
            <w:u w:val="single"/>
            <w:rtl w:val="0"/>
          </w:rPr>
          <w:t xml:space="preserve">https://www.whitehouse.gov/wp-content/uploads/2019/07/M-19-23.pdf</w:t>
        </w:r>
      </w:hyperlink>
      <w:r w:rsidDel="00000000" w:rsidR="00000000" w:rsidRPr="00000000">
        <w:rPr>
          <w:rtl w:val="0"/>
        </w:rPr>
      </w:r>
    </w:p>
  </w:footnote>
  <w:footnote w:id="4">
    <w:p w:rsidR="00000000" w:rsidDel="00000000" w:rsidP="00000000" w:rsidRDefault="00000000" w:rsidRPr="00000000" w14:paraId="0000034E">
      <w:pPr>
        <w:spacing w:after="0" w:before="0"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color w:val="000000"/>
          <w:sz w:val="20"/>
          <w:szCs w:val="20"/>
          <w:rtl w:val="0"/>
        </w:rPr>
        <w:t xml:space="preserve">Ibid. Pg. 20</w:t>
      </w:r>
      <w:r w:rsidDel="00000000" w:rsidR="00000000" w:rsidRPr="00000000">
        <w:rPr>
          <w:rFonts w:ascii="Calibri" w:cs="Calibri" w:eastAsia="Calibri" w:hAnsi="Calibri"/>
          <w:sz w:val="20"/>
          <w:szCs w:val="20"/>
          <w:rtl w:val="0"/>
        </w:rPr>
        <w:t xml:space="preserve">.</w:t>
      </w:r>
    </w:p>
  </w:footnote>
  <w:footnote w:id="5">
    <w:p w:rsidR="00000000" w:rsidDel="00000000" w:rsidP="00000000" w:rsidRDefault="00000000" w:rsidRPr="00000000" w14:paraId="0000034F">
      <w:pPr>
        <w:spacing w:after="0" w:before="0"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“Draft 2019-2020 Federal Data Strategy Action Plan.” Federal Data Strategy Development Team. June 2019. Pg. 11. </w:t>
      </w:r>
      <w:hyperlink r:id="rId2">
        <w:r w:rsidDel="00000000" w:rsidR="00000000" w:rsidRPr="00000000">
          <w:rPr>
            <w:rFonts w:ascii="Calibri" w:cs="Calibri" w:eastAsia="Calibri" w:hAnsi="Calibri"/>
            <w:color w:val="1155cc"/>
            <w:sz w:val="20"/>
            <w:szCs w:val="20"/>
            <w:u w:val="single"/>
            <w:rtl w:val="0"/>
          </w:rPr>
          <w:t xml:space="preserve">https://strategy.data.gov/assets/docs/draft-2019-2020-federal-data-strategy-action-plan.pdf</w:t>
        </w:r>
      </w:hyperlink>
      <w:r w:rsidDel="00000000" w:rsidR="00000000" w:rsidRPr="00000000">
        <w:rPr>
          <w:rtl w:val="0"/>
        </w:rPr>
      </w:r>
    </w:p>
  </w:footnote>
  <w:footnote w:id="6">
    <w:p w:rsidR="00000000" w:rsidDel="00000000" w:rsidP="00000000" w:rsidRDefault="00000000" w:rsidRPr="00000000" w14:paraId="00000350">
      <w:pPr>
        <w:spacing w:after="0" w:before="0" w:line="240" w:lineRule="auto"/>
        <w:rPr>
          <w:rFonts w:ascii="Calibri" w:cs="Calibri" w:eastAsia="Calibri" w:hAnsi="Calibri"/>
          <w:color w:val="000000"/>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000000"/>
          <w:sz w:val="20"/>
          <w:szCs w:val="20"/>
          <w:rtl w:val="0"/>
        </w:rPr>
        <w:t xml:space="preserve"> Page 8 defines the OCDO’s PRA functions.</w:t>
      </w:r>
    </w:p>
  </w:footnote>
  <w:footnote w:id="7">
    <w:p w:rsidR="00000000" w:rsidDel="00000000" w:rsidP="00000000" w:rsidRDefault="00000000" w:rsidRPr="00000000" w14:paraId="00000351">
      <w:pPr>
        <w:spacing w:after="0" w:before="0" w:line="240" w:lineRule="auto"/>
        <w:rPr>
          <w:rFonts w:ascii="Calibri" w:cs="Calibri" w:eastAsia="Calibri" w:hAnsi="Calibri"/>
          <w:color w:val="000000"/>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000000"/>
          <w:sz w:val="20"/>
          <w:szCs w:val="20"/>
          <w:rtl w:val="0"/>
        </w:rPr>
        <w:t xml:space="preserve"> Evidence Act stipulates that PRA functions be consolidated under agency CDOs. Version 2.0 of the United States Office of Personnel Management (OPM) Paperwork Reduction Act Guide lists the Chief Executive’s responsibilities.</w:t>
      </w:r>
    </w:p>
    <w:p w:rsidR="00000000" w:rsidDel="00000000" w:rsidP="00000000" w:rsidRDefault="00000000" w:rsidRPr="00000000" w14:paraId="00000352">
      <w:pPr>
        <w:spacing w:after="0" w:before="0" w:line="240" w:lineRule="auto"/>
        <w:rPr>
          <w:rFonts w:ascii="Calibri" w:cs="Calibri" w:eastAsia="Calibri" w:hAnsi="Calibri"/>
          <w:color w:val="000000"/>
          <w:sz w:val="20"/>
          <w:szCs w:val="20"/>
        </w:rPr>
      </w:pPr>
      <w:hyperlink r:id="rId3">
        <w:r w:rsidDel="00000000" w:rsidR="00000000" w:rsidRPr="00000000">
          <w:rPr>
            <w:rFonts w:ascii="Calibri" w:cs="Calibri" w:eastAsia="Calibri" w:hAnsi="Calibri"/>
            <w:color w:val="1155cc"/>
            <w:sz w:val="20"/>
            <w:szCs w:val="20"/>
            <w:u w:val="single"/>
            <w:rtl w:val="0"/>
          </w:rPr>
          <w:t xml:space="preserve">https://www.opm.gov/about-us/open-government/digital-government-strategy/fitara/paperwork-reduction-act-guide.pdf</w:t>
        </w:r>
      </w:hyperlink>
      <w:r w:rsidDel="00000000" w:rsidR="00000000" w:rsidRPr="00000000">
        <w:rPr>
          <w:rFonts w:ascii="Calibri" w:cs="Calibri" w:eastAsia="Calibri" w:hAnsi="Calibri"/>
          <w:color w:val="000000"/>
          <w:sz w:val="20"/>
          <w:szCs w:val="20"/>
          <w:rtl w:val="0"/>
        </w:rPr>
        <w:t xml:space="preserve">, pg. 2.</w:t>
      </w:r>
    </w:p>
  </w:footnote>
  <w:footnote w:id="8">
    <w:p w:rsidR="00000000" w:rsidDel="00000000" w:rsidP="00000000" w:rsidRDefault="00000000" w:rsidRPr="00000000" w14:paraId="00000353">
      <w:pPr>
        <w:spacing w:after="0" w:before="0" w:line="240" w:lineRule="auto"/>
        <w:rPr>
          <w:rFonts w:ascii="Calibri" w:cs="Calibri" w:eastAsia="Calibri" w:hAnsi="Calibri"/>
          <w:color w:val="000000"/>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According to Action 12 of the Draft 2019-2020 Federal Data Strategy Action Plan, agencies will establish an “appropriately inclusive and empowered data governance body to ensure that agency resources are aligned with agency priorities based on a maturity assessment and mission needs”. Moreover, OMB specifies the similar guidance in M-19-23. </w:t>
      </w:r>
      <w:r w:rsidDel="00000000" w:rsidR="00000000" w:rsidRPr="00000000">
        <w:rPr>
          <w:rtl w:val="0"/>
        </w:rPr>
      </w:r>
    </w:p>
  </w:footnote>
  <w:footnote w:id="9">
    <w:p w:rsidR="00000000" w:rsidDel="00000000" w:rsidP="00000000" w:rsidRDefault="00000000" w:rsidRPr="00000000" w14:paraId="00000354">
      <w:pPr>
        <w:spacing w:after="0" w:before="0" w:line="240" w:lineRule="auto"/>
        <w:rPr>
          <w:rFonts w:ascii="Calibri" w:cs="Calibri" w:eastAsia="Calibri" w:hAnsi="Calibri"/>
          <w:color w:val="000000"/>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000000"/>
          <w:sz w:val="20"/>
          <w:szCs w:val="20"/>
          <w:rtl w:val="0"/>
        </w:rPr>
        <w:t xml:space="preserve"> Appendix B references the </w:t>
      </w:r>
      <w:r w:rsidDel="00000000" w:rsidR="00000000" w:rsidRPr="00000000">
        <w:rPr>
          <w:rFonts w:ascii="Calibri" w:cs="Calibri" w:eastAsia="Calibri" w:hAnsi="Calibri"/>
          <w:color w:val="000000"/>
          <w:sz w:val="20"/>
          <w:szCs w:val="20"/>
          <w:rtl w:val="0"/>
        </w:rPr>
        <w:t xml:space="preserve">DGAG’s</w:t>
      </w:r>
      <w:r w:rsidDel="00000000" w:rsidR="00000000" w:rsidRPr="00000000">
        <w:rPr>
          <w:rFonts w:ascii="Calibri" w:cs="Calibri" w:eastAsia="Calibri" w:hAnsi="Calibri"/>
          <w:color w:val="000000"/>
          <w:sz w:val="20"/>
          <w:szCs w:val="20"/>
          <w:rtl w:val="0"/>
        </w:rPr>
        <w:t xml:space="preserve"> charter.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5">
    <w:pPr>
      <w:tabs>
        <w:tab w:val="left" w:pos="1530"/>
      </w:tabs>
      <w:jc w:val="center"/>
      <w:rPr>
        <w:sz w:val="12"/>
        <w:szCs w:val="12"/>
        <w:highlight w:val="yellow"/>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6">
    <w:pPr>
      <w:tabs>
        <w:tab w:val="right" w:pos="9360"/>
      </w:tabs>
      <w:jc w:val="right"/>
      <w:rPr>
        <w:sz w:val="18"/>
        <w:szCs w:val="18"/>
      </w:rPr>
    </w:pPr>
    <w:r w:rsidDel="00000000" w:rsidR="00000000" w:rsidRPr="00000000">
      <w:rPr>
        <w:rtl w:val="0"/>
      </w:rPr>
    </w:r>
  </w:p>
  <w:p w:rsidR="00000000" w:rsidDel="00000000" w:rsidP="00000000" w:rsidRDefault="00000000" w:rsidRPr="00000000" w14:paraId="00000357">
    <w:pPr>
      <w:tabs>
        <w:tab w:val="right" w:pos="9360"/>
      </w:tabs>
      <w:jc w:val="right"/>
      <w:rPr>
        <w:sz w:val="18"/>
        <w:szCs w:val="18"/>
      </w:rPr>
    </w:pPr>
    <w:r w:rsidDel="00000000" w:rsidR="00000000" w:rsidRPr="00000000">
      <w:rPr>
        <w:rtl w:val="0"/>
      </w:rPr>
    </w:r>
  </w:p>
  <w:p w:rsidR="00000000" w:rsidDel="00000000" w:rsidP="00000000" w:rsidRDefault="00000000" w:rsidRPr="00000000" w14:paraId="00000358">
    <w:pPr>
      <w:tabs>
        <w:tab w:val="right" w:pos="9360"/>
      </w:tabs>
      <w:jc w:val="right"/>
      <w:rPr>
        <w:sz w:val="18"/>
        <w:szCs w:val="18"/>
      </w:rPr>
    </w:pPr>
    <w:r w:rsidDel="00000000" w:rsidR="00000000" w:rsidRPr="00000000">
      <w:rPr>
        <w:rtl w:val="0"/>
      </w:rPr>
    </w:r>
  </w:p>
  <w:p w:rsidR="00000000" w:rsidDel="00000000" w:rsidP="00000000" w:rsidRDefault="00000000" w:rsidRPr="00000000" w14:paraId="00000359">
    <w:pPr>
      <w:tabs>
        <w:tab w:val="right" w:pos="9360"/>
      </w:tabs>
      <w:jc w:val="center"/>
      <w:rPr>
        <w:color w:val="000000"/>
        <w:sz w:val="18"/>
        <w:szCs w:val="18"/>
        <w:highlight w:val="yellow"/>
      </w:rPr>
    </w:pPr>
    <w:r w:rsidDel="00000000" w:rsidR="00000000" w:rsidRPr="00000000">
      <w:rPr>
        <w:b w:val="1"/>
        <w:color w:val="000000"/>
        <w:highlight w:val="yellow"/>
        <w:rtl w:val="0"/>
      </w:rPr>
      <w:t xml:space="preserve">DRAFT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33333"/>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00"/>
      <w:sz w:val="48"/>
      <w:szCs w:val="48"/>
    </w:rPr>
  </w:style>
  <w:style w:type="paragraph" w:styleId="Heading2">
    <w:name w:val="heading 2"/>
    <w:basedOn w:val="Normal"/>
    <w:next w:val="Normal"/>
    <w:pPr>
      <w:keepNext w:val="1"/>
      <w:keepLines w:val="1"/>
      <w:spacing w:after="100" w:before="500" w:lineRule="auto"/>
    </w:pPr>
    <w:rPr>
      <w:b w:val="1"/>
      <w:color w:val="000000"/>
      <w:sz w:val="36"/>
      <w:szCs w:val="36"/>
      <w:highlight w:val="white"/>
    </w:rPr>
  </w:style>
  <w:style w:type="paragraph" w:styleId="Heading3">
    <w:name w:val="heading 3"/>
    <w:basedOn w:val="Normal"/>
    <w:next w:val="Normal"/>
    <w:pPr>
      <w:keepNext w:val="1"/>
      <w:keepLines w:val="1"/>
      <w:spacing w:after="280" w:before="200" w:lineRule="auto"/>
    </w:pPr>
    <w:rPr>
      <w:color w:val="046b99"/>
      <w:sz w:val="28"/>
      <w:szCs w:val="28"/>
    </w:rPr>
  </w:style>
  <w:style w:type="paragraph" w:styleId="Heading4">
    <w:name w:val="heading 4"/>
    <w:basedOn w:val="Normal"/>
    <w:next w:val="Normal"/>
    <w:pPr>
      <w:keepNext w:val="1"/>
      <w:keepLines w:val="1"/>
      <w:spacing w:after="200" w:lineRule="auto"/>
    </w:pPr>
    <w:rPr>
      <w:b w:val="1"/>
      <w:color w:val="444444"/>
    </w:rPr>
  </w:style>
  <w:style w:type="paragraph" w:styleId="Heading5">
    <w:name w:val="heading 5"/>
    <w:basedOn w:val="Normal"/>
    <w:next w:val="Normal"/>
    <w:pPr>
      <w:keepNext w:val="1"/>
      <w:keepLines w:val="1"/>
      <w:ind w:left="15" w:firstLine="0"/>
    </w:pPr>
    <w:rPr>
      <w:b w:val="1"/>
      <w:color w:val="046b99"/>
    </w:rPr>
  </w:style>
  <w:style w:type="paragraph" w:styleId="Heading6">
    <w:name w:val="heading 6"/>
    <w:basedOn w:val="Normal"/>
    <w:next w:val="Normal"/>
    <w:pPr>
      <w:keepNext w:val="1"/>
      <w:keepLines w:val="1"/>
      <w:spacing w:after="80" w:lineRule="auto"/>
    </w:pPr>
    <w:rPr>
      <w:color w:val="666666"/>
      <w:sz w:val="22"/>
      <w:szCs w:val="22"/>
    </w:rPr>
  </w:style>
  <w:style w:type="paragraph" w:styleId="Title">
    <w:name w:val="Title"/>
    <w:basedOn w:val="Normal"/>
    <w:next w:val="Normal"/>
    <w:pPr>
      <w:keepNext w:val="1"/>
      <w:keepLines w:val="1"/>
      <w:spacing w:after="200" w:before="200" w:line="240" w:lineRule="auto"/>
    </w:pPr>
    <w:rPr>
      <w:b w:val="1"/>
      <w:color w:val="1c304a"/>
      <w:sz w:val="96"/>
      <w:szCs w:val="96"/>
      <w:highlight w:val="white"/>
    </w:rPr>
  </w:style>
  <w:style w:type="paragraph" w:styleId="Subtitle">
    <w:name w:val="Subtitle"/>
    <w:basedOn w:val="Normal"/>
    <w:next w:val="Normal"/>
    <w:pPr>
      <w:keepNext w:val="1"/>
      <w:keepLines w:val="1"/>
      <w:spacing w:before="0" w:lineRule="auto"/>
    </w:pPr>
    <w:rPr>
      <w:b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2"/>
      <w:szCs w:val="22"/>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rPr>
      <w:rFonts w:ascii="Times New Roman" w:cs="Times New Roman" w:eastAsia="Times New Roman" w:hAnsi="Times New Roman"/>
      <w:sz w:val="22"/>
      <w:szCs w:val="22"/>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line="240" w:lineRule="auto"/>
    </w:pPr>
    <w:rPr>
      <w:rFonts w:ascii="Times New Roman" w:cs="Times New Roman" w:eastAsia="Times New Roman" w:hAnsi="Times New Roman"/>
      <w:sz w:val="22"/>
      <w:szCs w:val="22"/>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pPr>
      <w:spacing w:after="0" w:line="240" w:lineRule="auto"/>
    </w:pPr>
    <w:rPr>
      <w:rFonts w:ascii="Times New Roman" w:cs="Times New Roman" w:eastAsia="Times New Roman" w:hAnsi="Times New Roman"/>
      <w:sz w:val="22"/>
      <w:szCs w:val="22"/>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pPr>
      <w:spacing w:after="0" w:line="240" w:lineRule="auto"/>
    </w:pPr>
    <w:rPr>
      <w:rFonts w:ascii="Times New Roman" w:cs="Times New Roman" w:eastAsia="Times New Roman" w:hAnsi="Times New Roman"/>
      <w:sz w:val="22"/>
      <w:szCs w:val="22"/>
    </w:rPr>
    <w:tblPr>
      <w:tblStyleRowBandSize w:val="1"/>
      <w:tblStyleColBandSize w:val="1"/>
      <w:tblCellMar>
        <w:top w:w="0.0" w:type="dxa"/>
        <w:left w:w="115.0" w:type="dxa"/>
        <w:bottom w:w="0.0" w:type="dxa"/>
        <w:right w:w="115.0" w:type="dxa"/>
      </w:tblCellMar>
    </w:tblPr>
    <w:tcPr>
      <w:vAlign w:val="center"/>
    </w:tcPr>
    <w:tblStylePr w:type="band1Vert">
      <w:rPr>
        <w:rFonts w:ascii="Calibri" w:cs="Calibri" w:eastAsia="Calibri" w:hAnsi="Calibri"/>
        <w:sz w:val="20"/>
        <w:szCs w:val="20"/>
      </w:rPr>
    </w:tblStylePr>
    <w:tblStylePr w:type="band2Horz">
      <w:rPr>
        <w:rFonts w:ascii="Calibri" w:cs="Calibri" w:eastAsia="Calibri" w:hAnsi="Calibri"/>
        <w:sz w:val="20"/>
        <w:szCs w:val="20"/>
      </w:rPr>
    </w:tblStylePr>
    <w:tblStylePr w:type="firstRow">
      <w:pPr>
        <w:jc w:val="center"/>
      </w:pPr>
      <w:rPr>
        <w:rFonts w:ascii="Calibri" w:cs="Calibri" w:eastAsia="Calibri" w:hAnsi="Calibri"/>
        <w:b w:val="1"/>
        <w:color w:val="ffffff"/>
        <w:sz w:val="24"/>
        <w:szCs w:val="24"/>
      </w:rPr>
      <w:tcPr>
        <w:shd w:fill="4f81bd" w:val="clear"/>
      </w:tcPr>
    </w:tblStylePr>
    <w:tblStylePr w:type="lastRow">
      <w:pPr>
        <w:jc w:val="left"/>
      </w:pPr>
      <w:rPr>
        <w:rFonts w:ascii="Calibri" w:cs="Calibri" w:eastAsia="Calibri" w:hAnsi="Calibri"/>
        <w:sz w:val="20"/>
        <w:szCs w:val="20"/>
      </w:rPr>
      <w:tcPr>
        <w:vAlign w:val="center"/>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strategy.data.gov/assets/docs/draft-2019-2020-federal-data-strategy-action-plan.pdf" TargetMode="External"/><Relationship Id="rId22" Type="http://schemas.openxmlformats.org/officeDocument/2006/relationships/hyperlink" Target="https://www.whitehouse.gov/wp-content/uploads/2019/07/M-19-23.pdf" TargetMode="External"/><Relationship Id="rId21" Type="http://schemas.openxmlformats.org/officeDocument/2006/relationships/hyperlink" Target="https://www.ntis.gov/TheDataCabinet/assets/CDORolesAndResponsibilities.pdf" TargetMode="External"/><Relationship Id="rId24" Type="http://schemas.openxmlformats.org/officeDocument/2006/relationships/hyperlink" Target="https://obamawhitehouse.archives.gov/sites/default/files/omb/memoranda/2013/m-13-13.pdf" TargetMode="External"/><Relationship Id="rId23" Type="http://schemas.openxmlformats.org/officeDocument/2006/relationships/hyperlink" Target="https://www.opm.gov/about-us/open-government/digital-government-strategy/fitara/paperwork-reduction-act-guide.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a/gsa.gov/open?id=1Pxmi7-ALofSHICdbZalkTj-VS6nV-3c9" TargetMode="External"/><Relationship Id="rId26" Type="http://schemas.openxmlformats.org/officeDocument/2006/relationships/hyperlink" Target="https://www.ntis.gov/TheDataCabinet/assets/CDORolesAndResponsibilities.pdf" TargetMode="External"/><Relationship Id="rId25" Type="http://schemas.openxmlformats.org/officeDocument/2006/relationships/hyperlink" Target="https://project-open-data.cio.gov/cdo/" TargetMode="External"/><Relationship Id="rId28" Type="http://schemas.openxmlformats.org/officeDocument/2006/relationships/header" Target="header2.xml"/><Relationship Id="rId27" Type="http://schemas.openxmlformats.org/officeDocument/2006/relationships/hyperlink" Target="https://www.congress.gov/115/plaws/publ435/PLAW-115publ435.pdf"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eader" Target="header1.xml"/><Relationship Id="rId7" Type="http://schemas.openxmlformats.org/officeDocument/2006/relationships/styles" Target="styles.xml"/><Relationship Id="rId8" Type="http://schemas.openxmlformats.org/officeDocument/2006/relationships/image" Target="media/image7.png"/><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10.png"/><Relationship Id="rId19" Type="http://schemas.openxmlformats.org/officeDocument/2006/relationships/image" Target="media/image4.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whitehouse.gov/wp-content/uploads/2019/07/M-19-23.pdf" TargetMode="External"/><Relationship Id="rId2" Type="http://schemas.openxmlformats.org/officeDocument/2006/relationships/hyperlink" Target="https://strategy.data.gov/assets/docs/draft-2019-2020-federal-data-strategy-action-plan.pdf" TargetMode="External"/><Relationship Id="rId3" Type="http://schemas.openxmlformats.org/officeDocument/2006/relationships/hyperlink" Target="https://www.opm.gov/about-us/open-government/digital-government-strategy/fitara/paperwork-reduction-act-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