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557f62ce22b29d9f3e0c45b892cb6fe6da60739"/>
      <w:r>
        <w:t xml:space="preserve">PAS Explanatory Report for Open Grid Forum (OGF) Data Format Description Language (DFDL) Transposition</w:t>
      </w:r>
      <w:bookmarkEnd w:id="20"/>
    </w:p>
    <w:p>
      <w:pPr>
        <w:pStyle w:val="Heading2"/>
      </w:pPr>
      <w:bookmarkStart w:id="21" w:name="Xb96ebfac861e523e89c3aa017b0126a2ba01603"/>
      <w:r>
        <w:t xml:space="preserve">ISO/IEC JTC 1 Common Strategic Characteristics</w:t>
      </w:r>
      <w:bookmarkEnd w:id="21"/>
    </w:p>
    <w:p>
      <w:pPr>
        <w:pStyle w:val="FirstParagraph"/>
      </w:pPr>
      <w:r>
        <w:rPr>
          <w:i/>
        </w:rPr>
        <w:t xml:space="preserve">PAS Originators/Submitters are invited to explicitly reference the JTC 1 common strategic characteristics</w:t>
      </w:r>
      <w:r>
        <w:rPr>
          <w:i/>
        </w:rPr>
        <w:t xml:space="preserve"> </w:t>
      </w:r>
      <w:r>
        <w:rPr>
          <w:i/>
        </w:rPr>
        <w:t xml:space="preserve">(interoperability, portability, cultural and linguistic adaptability, and accessibility) when submitting their</w:t>
      </w:r>
      <w:r>
        <w:rPr>
          <w:i/>
        </w:rPr>
        <w:t xml:space="preserve"> </w:t>
      </w:r>
      <w:r>
        <w:rPr>
          <w:i/>
        </w:rPr>
        <w:t xml:space="preserve">PAS Submitter application or any PAS for transposition.</w:t>
      </w:r>
    </w:p>
    <w:p>
      <w:pPr>
        <w:pStyle w:val="Heading3"/>
      </w:pPr>
      <w:bookmarkStart w:id="22" w:name="organization-criteria-sd9-7.3"/>
      <w:r>
        <w:t xml:space="preserve">ORGANIZATION CRITERIA (SD9 7.3)</w:t>
      </w:r>
      <w:bookmarkEnd w:id="22"/>
    </w:p>
    <w:p>
      <w:pPr>
        <w:pStyle w:val="FirstParagraph"/>
      </w:pPr>
      <w:r>
        <w:t xml:space="preserve">OGF was approved as a PAS Submitter effective 2022-12-02; the application ID is N16164.</w:t>
      </w:r>
      <w:r>
        <w:br/>
      </w:r>
      <w:r>
        <w:t xml:space="preserve">Since attaining PAS Submitter status there have been no changes to OGF at an</w:t>
      </w:r>
      <w:r>
        <w:t xml:space="preserve"> </w:t>
      </w:r>
      <w:r>
        <w:t xml:space="preserve">organizational level.</w:t>
      </w:r>
      <w:r>
        <w:t xml:space="preserve"> </w:t>
      </w:r>
      <w:r>
        <w:t xml:space="preserve">Additionally, there have been no changes to the organization criteria as submitted in</w:t>
      </w:r>
      <w:r>
        <w:t xml:space="preserve"> </w:t>
      </w:r>
      <w:r>
        <w:t xml:space="preserve">the PAS submitter application N16164.</w:t>
      </w:r>
    </w:p>
    <w:p>
      <w:pPr>
        <w:pStyle w:val="Heading3"/>
      </w:pPr>
      <w:bookmarkStart w:id="23" w:name="document-related-criteria-sd9-7.4"/>
      <w:r>
        <w:t xml:space="preserve">DOCUMENT RELATED CRITERIA (SD9 7.4)</w:t>
      </w:r>
      <w:bookmarkEnd w:id="23"/>
    </w:p>
    <w:p>
      <w:pPr>
        <w:pStyle w:val="FirstParagraph"/>
      </w:pPr>
      <w:r>
        <w:t xml:space="preserve">The DFDL 1.0 Specification provides a</w:t>
      </w:r>
      <w:r>
        <w:t xml:space="preserve"> </w:t>
      </w:r>
      <w:r>
        <w:t xml:space="preserve">modeling language for describing general text and binary data in a standard way. A DFDL model or</w:t>
      </w:r>
      <w:r>
        <w:t xml:space="preserve"> </w:t>
      </w:r>
      <w:r>
        <w:t xml:space="preserve">schema allows any text or binary data to be read (or</w:t>
      </w:r>
      <w:r>
        <w:t xml:space="preserve"> </w:t>
      </w:r>
      <w:r>
        <w:t xml:space="preserve">“</w:t>
      </w:r>
      <w:r>
        <w:t xml:space="preserve">parsed</w:t>
      </w:r>
      <w:r>
        <w:t xml:space="preserve">”</w:t>
      </w:r>
      <w:r>
        <w:t xml:space="preserve">) from its native format and to</w:t>
      </w:r>
      <w:r>
        <w:t xml:space="preserve"> </w:t>
      </w:r>
      <w:r>
        <w:t xml:space="preserve">be presented as an instance of an information set. (An information set is a logical</w:t>
      </w:r>
      <w:r>
        <w:t xml:space="preserve"> </w:t>
      </w:r>
      <w:r>
        <w:t xml:space="preserve">representation of the data contents, independent of the physical format.</w:t>
      </w:r>
      <w:r>
        <w:t xml:space="preserve"> </w:t>
      </w:r>
      <w:r>
        <w:t xml:space="preserve">For example, two records could be in different formats, because one has fixed-length fields</w:t>
      </w:r>
      <w:r>
        <w:t xml:space="preserve"> </w:t>
      </w:r>
      <w:r>
        <w:t xml:space="preserve">and the other uses delimiters, but they could contain exactly the same data, and would both be</w:t>
      </w:r>
      <w:r>
        <w:t xml:space="preserve"> </w:t>
      </w:r>
      <w:r>
        <w:t xml:space="preserve">represented by the same information set).</w:t>
      </w:r>
      <w:r>
        <w:t xml:space="preserve"> </w:t>
      </w:r>
      <w:r>
        <w:t xml:space="preserve">The same DFDL schema also allows data to be taken from an instance of an information set and</w:t>
      </w:r>
      <w:r>
        <w:t xml:space="preserve"> </w:t>
      </w:r>
      <w:r>
        <w:t xml:space="preserve">written out (or</w:t>
      </w:r>
      <w:r>
        <w:t xml:space="preserve"> </w:t>
      </w:r>
      <w:r>
        <w:t xml:space="preserve">“</w:t>
      </w:r>
      <w:r>
        <w:t xml:space="preserve">serialized</w:t>
      </w:r>
      <w:r>
        <w:t xml:space="preserve">”</w:t>
      </w:r>
      <w:r>
        <w:t xml:space="preserve">) to its native format.</w:t>
      </w:r>
    </w:p>
    <w:p>
      <w:pPr>
        <w:pStyle w:val="BodyText"/>
      </w:pPr>
      <w:r>
        <w:t xml:space="preserve">This specification addresses a specific challenge faced in response to a need for interoperable APIs</w:t>
      </w:r>
      <w:r>
        <w:t xml:space="preserve"> </w:t>
      </w:r>
      <w:r>
        <w:t xml:space="preserve">to be able to understand data regardless of source.</w:t>
      </w:r>
      <w:r>
        <w:t xml:space="preserve"> </w:t>
      </w:r>
      <w:r>
        <w:t xml:space="preserve">A language was needed capable of modeling a wide variety of existing text and binary data formats.</w:t>
      </w:r>
      <w:r>
        <w:t xml:space="preserve"> </w:t>
      </w:r>
      <w:r>
        <w:t xml:space="preserve">A working group was established at the Global Grid Forum (which later became the Open Grid Forum)</w:t>
      </w:r>
      <w:r>
        <w:t xml:space="preserve"> </w:t>
      </w:r>
      <w:r>
        <w:t xml:space="preserve">in 2003 to create a specification for such a language.</w:t>
      </w:r>
      <w:r>
        <w:t xml:space="preserve"> </w:t>
      </w:r>
      <w:r>
        <w:t xml:space="preserve">This specification progressed through the OGF process starting as a workgroup</w:t>
      </w:r>
      <w:r>
        <w:t xml:space="preserve"> </w:t>
      </w:r>
      <w:r>
        <w:t xml:space="preserve">‘</w:t>
      </w:r>
      <w:r>
        <w:t xml:space="preserve">informational</w:t>
      </w:r>
      <w:r>
        <w:t xml:space="preserve">’</w:t>
      </w:r>
      <w:r>
        <w:t xml:space="preserve"> </w:t>
      </w:r>
      <w:r>
        <w:t xml:space="preserve">draft,</w:t>
      </w:r>
      <w:r>
        <w:t xml:space="preserve"> </w:t>
      </w:r>
      <w:r>
        <w:t xml:space="preserve">then entering the OGF 2-stage process for</w:t>
      </w:r>
      <w:r>
        <w:t xml:space="preserve"> </w:t>
      </w:r>
      <w:r>
        <w:t xml:space="preserve">“</w:t>
      </w:r>
      <w:r>
        <w:t xml:space="preserve">Recommendation Track</w:t>
      </w:r>
      <w:r>
        <w:t xml:space="preserve">”</w:t>
      </w:r>
      <w:r>
        <w:t xml:space="preserve"> </w:t>
      </w:r>
      <w:r>
        <w:t xml:space="preserve">documents in 2011 by becoming an</w:t>
      </w:r>
      <w:r>
        <w:t xml:space="preserve"> </w:t>
      </w:r>
      <w:r>
        <w:t xml:space="preserve">official OGF Proposed Recommendation in 2011.</w:t>
      </w:r>
      <w:r>
        <w:t xml:space="preserve"> </w:t>
      </w:r>
      <w:r>
        <w:t xml:space="preserve">As of February 2021 the specifcation was advanced to the final status of OGF Full Recommendation.</w:t>
      </w:r>
      <w:r>
        <w:t xml:space="preserve"> </w:t>
      </w:r>
      <w:r>
        <w:t xml:space="preserve">(The OGF process is described in</w:t>
      </w:r>
      <w:r>
        <w:t xml:space="preserve"> </w:t>
      </w:r>
      <w:hyperlink r:id="rId24">
        <w:r>
          <w:rPr>
            <w:rStyle w:val="Hyperlink"/>
          </w:rPr>
          <w:t xml:space="preserve">OGF GFD 152</w:t>
        </w:r>
      </w:hyperlink>
    </w:p>
    <w:p>
      <w:pPr>
        <w:pStyle w:val="BodyText"/>
      </w:pPr>
      <w:r>
        <w:t xml:space="preserve">This submission addresses the document related criteria specified in SD 9 clause 7.4 as follows:</w:t>
      </w:r>
    </w:p>
    <w:p>
      <w:pPr>
        <w:pStyle w:val="Heading4"/>
      </w:pPr>
      <w:bookmarkStart w:id="25" w:name="quality"/>
      <w:r>
        <w:t xml:space="preserve">7.4.1 Quality</w:t>
      </w:r>
      <w:bookmarkEnd w:id="25"/>
    </w:p>
    <w:p>
      <w:pPr>
        <w:pStyle w:val="FirstParagraph"/>
      </w:pPr>
      <w:r>
        <w:rPr>
          <w:i/>
        </w:rPr>
        <w:t xml:space="preserve">Within its scope the specification shall completely describe the functionality (in terms of interfaces,</w:t>
      </w:r>
      <w:r>
        <w:rPr>
          <w:i/>
        </w:rPr>
        <w:t xml:space="preserve"> </w:t>
      </w:r>
      <w:r>
        <w:rPr>
          <w:i/>
        </w:rPr>
        <w:t xml:space="preserve">protocols, formats, etc.) necessary for an implementation of the submission.</w:t>
      </w:r>
      <w:r>
        <w:rPr>
          <w:i/>
        </w:rPr>
        <w:t xml:space="preserve"> </w:t>
      </w:r>
      <w:r>
        <w:rPr>
          <w:i/>
        </w:rPr>
        <w:t xml:space="preserve">If it is based on a product, it</w:t>
      </w:r>
      <w:r>
        <w:rPr>
          <w:i/>
        </w:rPr>
        <w:t xml:space="preserve"> </w:t>
      </w:r>
      <w:r>
        <w:rPr>
          <w:i/>
        </w:rPr>
        <w:t xml:space="preserve">shall include all the functionality necessary to achieve the stated level of compatibility or interoperability</w:t>
      </w:r>
      <w:r>
        <w:rPr>
          <w:i/>
        </w:rPr>
        <w:t xml:space="preserve"> </w:t>
      </w:r>
      <w:r>
        <w:rPr>
          <w:i/>
        </w:rPr>
        <w:t xml:space="preserve">in a product independent manner.</w:t>
      </w:r>
    </w:p>
    <w:p>
      <w:pPr>
        <w:pStyle w:val="Heading5"/>
      </w:pPr>
      <w:bookmarkStart w:id="26" w:name="completeness-m"/>
      <w:r>
        <w:t xml:space="preserve">7.4.1.1 Completeness (M)</w:t>
      </w:r>
      <w:bookmarkEnd w:id="26"/>
    </w:p>
    <w:p>
      <w:pPr>
        <w:pStyle w:val="FirstParagraph"/>
      </w:pPr>
      <w:r>
        <w:rPr>
          <w:i/>
        </w:rPr>
        <w:t xml:space="preserve">a) How well are all interfaces specified?</w:t>
      </w:r>
    </w:p>
    <w:p>
      <w:pPr>
        <w:pStyle w:val="BodyText"/>
      </w:pPr>
      <w:r>
        <w:t xml:space="preserve">The DFDL 1.0 Specification has multiple implementations including several different implementations by IBM</w:t>
      </w:r>
      <w:r>
        <w:t xml:space="preserve"> </w:t>
      </w:r>
      <w:r>
        <w:t xml:space="preserve">Corporation, DFDL4S by the European Space Agency, and an open-source implementation (Apache Daffodil).</w:t>
      </w:r>
      <w:r>
        <w:t xml:space="preserve"> </w:t>
      </w:r>
      <w:r>
        <w:t xml:space="preserve">Interoperability of the IBM Java-based DFDL implementation and the Apache Daffodil implementation has been</w:t>
      </w:r>
      <w:r>
        <w:t xml:space="preserve"> </w:t>
      </w:r>
      <w:r>
        <w:t xml:space="preserve">demonstrated for several DFDL format descriptions (called</w:t>
      </w:r>
      <w:r>
        <w:t xml:space="preserve"> </w:t>
      </w:r>
      <w:r>
        <w:t xml:space="preserve">‘</w:t>
      </w:r>
      <w:r>
        <w:t xml:space="preserve">schemas</w:t>
      </w:r>
      <w:r>
        <w:t xml:space="preserve">’</w:t>
      </w:r>
      <w:r>
        <w:t xml:space="preserve">).</w:t>
      </w:r>
    </w:p>
    <w:p>
      <w:pPr>
        <w:pStyle w:val="BodyText"/>
      </w:pPr>
      <w:r>
        <w:rPr>
          <w:i/>
        </w:rPr>
        <w:t xml:space="preserve">b) How easily can implementation take place without need of additional descriptions?</w:t>
      </w:r>
    </w:p>
    <w:p>
      <w:pPr>
        <w:pStyle w:val="BodyText"/>
      </w:pPr>
      <w:r>
        <w:t xml:space="preserve">The specification is self-contained.</w:t>
      </w:r>
      <w:r>
        <w:t xml:space="preserve"> </w:t>
      </w:r>
      <w:r>
        <w:t xml:space="preserve">It references other documents which collectively provide everything required to implement the language.</w:t>
      </w:r>
    </w:p>
    <w:p>
      <w:pPr>
        <w:pStyle w:val="BodyText"/>
      </w:pPr>
      <w:r>
        <w:rPr>
          <w:i/>
        </w:rPr>
        <w:t xml:space="preserve">c) What proof exists for successful implementations (e.g. availability of test results for media standards)?</w:t>
      </w:r>
    </w:p>
    <w:p>
      <w:pPr>
        <w:pStyle w:val="BodyText"/>
      </w:pPr>
      <w:r>
        <w:t xml:space="preserve">IBM has three independent DFDL implementations, one in Java, two in C, in use across these products:</w:t>
      </w:r>
    </w:p>
    <w:p>
      <w:pPr>
        <w:pStyle w:val="Compact"/>
        <w:numPr>
          <w:numId w:val="1001"/>
          <w:ilvl w:val="0"/>
        </w:numPr>
      </w:pPr>
      <w:r>
        <w:t xml:space="preserve">IBM WebSphere Message Broker (2011 - 2017)</w:t>
      </w:r>
    </w:p>
    <w:p>
      <w:pPr>
        <w:pStyle w:val="Compact"/>
        <w:numPr>
          <w:numId w:val="1001"/>
          <w:ilvl w:val="0"/>
        </w:numPr>
      </w:pPr>
      <w:r>
        <w:t xml:space="preserve">IBM Integration Bus (2013 - 2022)</w:t>
      </w:r>
    </w:p>
    <w:p>
      <w:pPr>
        <w:pStyle w:val="Compact"/>
        <w:numPr>
          <w:numId w:val="1001"/>
          <w:ilvl w:val="0"/>
        </w:numPr>
      </w:pPr>
      <w:r>
        <w:t xml:space="preserve">IBM App Connect Enterprise (2018 onwards)</w:t>
      </w:r>
    </w:p>
    <w:p>
      <w:pPr>
        <w:pStyle w:val="Compact"/>
        <w:numPr>
          <w:numId w:val="1001"/>
          <w:ilvl w:val="0"/>
        </w:numPr>
      </w:pPr>
      <w:r>
        <w:t xml:space="preserve">IBM z/Transaction Processing Facility (2014 onwards)</w:t>
      </w:r>
    </w:p>
    <w:p>
      <w:pPr>
        <w:pStyle w:val="Compact"/>
        <w:numPr>
          <w:numId w:val="1001"/>
          <w:ilvl w:val="0"/>
        </w:numPr>
      </w:pPr>
      <w:r>
        <w:t xml:space="preserve">IBM InfoSphere Master Data Management (2013 onwards)</w:t>
      </w:r>
    </w:p>
    <w:p>
      <w:pPr>
        <w:pStyle w:val="Compact"/>
        <w:numPr>
          <w:numId w:val="1001"/>
          <w:ilvl w:val="0"/>
        </w:numPr>
      </w:pPr>
      <w:r>
        <w:t xml:space="preserve">IBM Rational Test Workbench (2012 onwards)</w:t>
      </w:r>
    </w:p>
    <w:p>
      <w:pPr>
        <w:pStyle w:val="Compact"/>
        <w:numPr>
          <w:numId w:val="1001"/>
          <w:ilvl w:val="0"/>
        </w:numPr>
      </w:pPr>
      <w:r>
        <w:t xml:space="preserve">IBM Rational Integration Tester (2016 onwards)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Apache Daffodil(tm)</w:t>
        </w:r>
      </w:hyperlink>
      <w:r>
        <w:t xml:space="preserve">open-source implementation has been accepted</w:t>
      </w:r>
      <w:r>
        <w:t xml:space="preserve"> </w:t>
      </w:r>
      <w:r>
        <w:t xml:space="preserve">as an Apache Software Foundation</w:t>
      </w:r>
      <w:r>
        <w:t xml:space="preserve"> </w:t>
      </w:r>
      <w:r>
        <w:t xml:space="preserve">top-level project since 2018 (daffodil.apache.org), and web search shows it has been integrated into the</w:t>
      </w:r>
      <w:r>
        <w:t xml:space="preserve"> </w:t>
      </w:r>
      <w:r>
        <w:t xml:space="preserve">products of</w:t>
      </w:r>
      <w:r>
        <w:t xml:space="preserve"> </w:t>
      </w:r>
      <w:hyperlink r:id="rId28">
        <w:r>
          <w:rPr>
            <w:rStyle w:val="Hyperlink"/>
          </w:rPr>
          <w:t xml:space="preserve">Owl Cyber Defense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Broadcom</w:t>
        </w:r>
      </w:hyperlink>
      <w:r>
        <w:t xml:space="preserve">,</w:t>
      </w:r>
      <w:r>
        <w:t xml:space="preserve"> </w:t>
      </w:r>
      <w:r>
        <w:t xml:space="preserve">is used in military research projects, and has a</w:t>
      </w:r>
      <w:r>
        <w:t xml:space="preserve"> </w:t>
      </w:r>
      <w:hyperlink r:id="rId30">
        <w:r>
          <w:rPr>
            <w:rStyle w:val="Hyperlink"/>
          </w:rPr>
          <w:t xml:space="preserve">Google cloud service offering that uses it</w:t>
        </w:r>
      </w:hyperlink>
      <w:r>
        <w:t xml:space="preserve">.</w:t>
      </w:r>
    </w:p>
    <w:p>
      <w:pPr>
        <w:pStyle w:val="Heading5"/>
      </w:pPr>
      <w:bookmarkStart w:id="31" w:name="clarity"/>
      <w:r>
        <w:t xml:space="preserve">7.4.1.2 Clarity</w:t>
      </w:r>
      <w:bookmarkEnd w:id="31"/>
    </w:p>
    <w:p>
      <w:pPr>
        <w:pStyle w:val="FirstParagraph"/>
      </w:pPr>
      <w:r>
        <w:rPr>
          <w:i/>
        </w:rPr>
        <w:t xml:space="preserve">a) What means are used to provide definitive descriptions beyond straight text?</w:t>
      </w:r>
    </w:p>
    <w:p>
      <w:pPr>
        <w:pStyle w:val="BodyText"/>
      </w:pPr>
      <w:r>
        <w:t xml:space="preserve">The text was designed to be self-contained and includes detailed definitions and explanatory</w:t>
      </w:r>
      <w:r>
        <w:t xml:space="preserve"> </w:t>
      </w:r>
      <w:r>
        <w:t xml:space="preserve">text.</w:t>
      </w:r>
    </w:p>
    <w:p>
      <w:pPr>
        <w:pStyle w:val="BodyText"/>
      </w:pPr>
      <w:r>
        <w:rPr>
          <w:i/>
        </w:rPr>
        <w:t xml:space="preserve">b) What tables, figures and reference materials are used to remove ambiguity?</w:t>
      </w:r>
    </w:p>
    <w:p>
      <w:pPr>
        <w:pStyle w:val="BodyText"/>
      </w:pPr>
      <w:r>
        <w:t xml:space="preserve">The specification is organized into tables providing core definitions for all the format properties</w:t>
      </w:r>
      <w:r>
        <w:t xml:space="preserve"> </w:t>
      </w:r>
      <w:r>
        <w:t xml:space="preserve">augmented by additional sections that provide clarifying examples and discussion.</w:t>
      </w:r>
    </w:p>
    <w:p>
      <w:pPr>
        <w:pStyle w:val="BodyText"/>
      </w:pPr>
      <w:r>
        <w:rPr>
          <w:i/>
        </w:rPr>
        <w:t xml:space="preserve">c) What contextual material is provided to educate the reader?</w:t>
      </w:r>
    </w:p>
    <w:p>
      <w:pPr>
        <w:pStyle w:val="BodyText"/>
      </w:pPr>
      <w:r>
        <w:t xml:space="preserve">None is directly provided as part of the DFDL 1.0 specification.</w:t>
      </w:r>
    </w:p>
    <w:p>
      <w:pPr>
        <w:pStyle w:val="BodyText"/>
      </w:pPr>
      <w:hyperlink r:id="rId32">
        <w:r>
          <w:rPr>
            <w:rStyle w:val="Hyperlink"/>
          </w:rPr>
          <w:t xml:space="preserve">IBM DFDL training materials</w:t>
        </w:r>
      </w:hyperlink>
      <w:r>
        <w:t xml:space="preserve"> </w:t>
      </w:r>
      <w:r>
        <w:t xml:space="preserve">are easily found</w:t>
      </w:r>
      <w:r>
        <w:t xml:space="preserve"> </w:t>
      </w:r>
      <w:r>
        <w:t xml:space="preserve">on the Internet.</w:t>
      </w:r>
    </w:p>
    <w:p>
      <w:pPr>
        <w:pStyle w:val="BodyText"/>
      </w:pPr>
      <w:r>
        <w:t xml:space="preserve">These materials are also available on the Internet:</w:t>
      </w:r>
      <w:r>
        <w:t xml:space="preserve"> </w:t>
      </w:r>
      <w:r>
        <w:t xml:space="preserve">-</w:t>
      </w:r>
      <w:r>
        <w:t xml:space="preserve"> </w:t>
      </w:r>
      <w:hyperlink r:id="rId33">
        <w:r>
          <w:rPr>
            <w:rStyle w:val="Hyperlink"/>
          </w:rPr>
          <w:t xml:space="preserve">www.xfront.com tutorial</w:t>
        </w:r>
      </w:hyperlink>
      <w:r>
        <w:t xml:space="preserve"> </w:t>
      </w:r>
      <w:r>
        <w:t xml:space="preserve">-</w:t>
      </w:r>
      <w:r>
        <w:t xml:space="preserve"> </w:t>
      </w:r>
      <w:hyperlink r:id="rId34">
        <w:r>
          <w:rPr>
            <w:rStyle w:val="Hyperlink"/>
          </w:rPr>
          <w:t xml:space="preserve">OpenDFDL training</w:t>
        </w:r>
      </w:hyperlink>
      <w:r>
        <w:t xml:space="preserve"> </w:t>
      </w:r>
      <w:r>
        <w:t xml:space="preserve">- User assistance with Apache Daffodil and DFDL is available via the Apache Daffodil</w:t>
      </w:r>
      <w:r>
        <w:t xml:space="preserve"> </w:t>
      </w:r>
      <w:r>
        <w:t xml:space="preserve">project users mailing list.</w:t>
      </w:r>
    </w:p>
    <w:p>
      <w:pPr>
        <w:pStyle w:val="Heading5"/>
      </w:pPr>
      <w:bookmarkStart w:id="35" w:name="testability-m"/>
      <w:r>
        <w:t xml:space="preserve">7.4.1.3 Testability (M)</w:t>
      </w:r>
      <w:bookmarkEnd w:id="35"/>
    </w:p>
    <w:p>
      <w:pPr>
        <w:pStyle w:val="FirstParagraph"/>
      </w:pPr>
      <w:r>
        <w:rPr>
          <w:i/>
        </w:rPr>
        <w:t xml:space="preserve">The extent, use, and availability of conformance/interoperability tests or means of implementation</w:t>
      </w:r>
      <w:r>
        <w:rPr>
          <w:i/>
        </w:rPr>
        <w:t xml:space="preserve"> </w:t>
      </w:r>
      <w:r>
        <w:rPr>
          <w:i/>
        </w:rPr>
        <w:t xml:space="preserve">verification (e.g. availability of reference material for magnetic media) shall be described, as well as the</w:t>
      </w:r>
      <w:r>
        <w:rPr>
          <w:i/>
        </w:rPr>
        <w:t xml:space="preserve"> </w:t>
      </w:r>
      <w:r>
        <w:rPr>
          <w:i/>
        </w:rPr>
        <w:t xml:space="preserve">provisions the specification has for testability.</w:t>
      </w:r>
    </w:p>
    <w:p>
      <w:pPr>
        <w:pStyle w:val="BodyText"/>
      </w:pPr>
      <w:r>
        <w:rPr>
          <w:i/>
        </w:rPr>
        <w:t xml:space="preserve">The specification shall have had sufficient review over an extended time period to characterise it as being</w:t>
      </w:r>
      <w:r>
        <w:rPr>
          <w:i/>
        </w:rPr>
        <w:t xml:space="preserve"> </w:t>
      </w:r>
      <w:r>
        <w:rPr>
          <w:i/>
        </w:rPr>
        <w:t xml:space="preserve">stable.</w:t>
      </w:r>
    </w:p>
    <w:p>
      <w:pPr>
        <w:pStyle w:val="BodyText"/>
      </w:pPr>
      <w:r>
        <w:t xml:space="preserve">The final OGF Full Recommendation specification has been available from the OGF since February 2021.</w:t>
      </w:r>
      <w:r>
        <w:t xml:space="preserve"> </w:t>
      </w:r>
      <w:r>
        <w:t xml:space="preserve">Earlier mostly-complete drafts were in use starting from September 2011.</w:t>
      </w:r>
    </w:p>
    <w:p>
      <w:pPr>
        <w:pStyle w:val="Heading5"/>
      </w:pPr>
      <w:bookmarkStart w:id="36" w:name="stability-m"/>
      <w:r>
        <w:t xml:space="preserve">7.4.1.4 Stability (M)</w:t>
      </w:r>
      <w:bookmarkEnd w:id="36"/>
    </w:p>
    <w:p>
      <w:pPr>
        <w:pStyle w:val="FirstParagraph"/>
      </w:pPr>
      <w:r>
        <w:rPr>
          <w:i/>
        </w:rPr>
        <w:t xml:space="preserve">a) How long has the specification existed, unchanged, since some form of verification (e.g. prototype</w:t>
      </w:r>
      <w:r>
        <w:rPr>
          <w:i/>
        </w:rPr>
        <w:t xml:space="preserve"> </w:t>
      </w:r>
      <w:r>
        <w:rPr>
          <w:i/>
        </w:rPr>
        <w:t xml:space="preserve">testing, paper analysis, full interoperability tests) has been achieved?</w:t>
      </w:r>
    </w:p>
    <w:p>
      <w:pPr>
        <w:pStyle w:val="BodyText"/>
      </w:pPr>
      <w:r>
        <w:t xml:space="preserve">The Specification was ratified as a Grid Full Recommendation by the OGF in February 2021.</w:t>
      </w:r>
      <w:r>
        <w:t xml:space="preserve"> </w:t>
      </w:r>
      <w:r>
        <w:t xml:space="preserve">It was a Proposed Recommendation in substantially complete form since January 2011 but took until</w:t>
      </w:r>
      <w:r>
        <w:t xml:space="preserve"> </w:t>
      </w:r>
      <w:r>
        <w:t xml:space="preserve">June 2019 for two interoperable implementations to be demonstrated.</w:t>
      </w:r>
      <w:r>
        <w:t xml:space="preserve"> </w:t>
      </w:r>
      <w:r>
        <w:t xml:space="preserve">The report of interoperability was published in June 2019, and</w:t>
      </w:r>
      <w:r>
        <w:t xml:space="preserve"> </w:t>
      </w:r>
      <w:r>
        <w:t xml:space="preserve">the specification changes from that date until final ratification in Feb 2021 were essentially</w:t>
      </w:r>
      <w:r>
        <w:t xml:space="preserve"> </w:t>
      </w:r>
      <w:r>
        <w:t xml:space="preserve">clarifications and editorial improvements, not functional content changes.</w:t>
      </w:r>
    </w:p>
    <w:p>
      <w:pPr>
        <w:pStyle w:val="BodyText"/>
      </w:pPr>
      <w:r>
        <w:rPr>
          <w:i/>
        </w:rPr>
        <w:t xml:space="preserve">b) To what extent and for how long have products been implemented using the specification?</w:t>
      </w:r>
    </w:p>
    <w:p>
      <w:pPr>
        <w:pStyle w:val="BodyText"/>
      </w:pPr>
      <w:r>
        <w:t xml:space="preserve">IBM DFDL (several different implementations) first appeared publicly in 2011.</w:t>
      </w:r>
      <w:r>
        <w:t xml:space="preserve"> </w:t>
      </w:r>
      <w:r>
        <w:t xml:space="preserve">The ESA (European Space Agency) DFDL4Space first mention was 2016 (Java) and 2018 (C++).</w:t>
      </w:r>
      <w:r>
        <w:t xml:space="preserve"> </w:t>
      </w:r>
      <w:r>
        <w:t xml:space="preserve">The Apache</w:t>
      </w:r>
      <w:r>
        <w:t xml:space="preserve"> </w:t>
      </w:r>
      <w:r>
        <w:t xml:space="preserve">Daffodil Open-Source project began around 2009, but accelerated starting in 2012.</w:t>
      </w:r>
    </w:p>
    <w:p>
      <w:pPr>
        <w:pStyle w:val="BodyText"/>
      </w:pPr>
      <w:r>
        <w:t xml:space="preserve">All these implementations were revised as the specification was refined on the way</w:t>
      </w:r>
      <w:r>
        <w:t xml:space="preserve"> </w:t>
      </w:r>
      <w:r>
        <w:t xml:space="preserve">to becoming a full OGF Recommendation.</w:t>
      </w:r>
    </w:p>
    <w:p>
      <w:pPr>
        <w:pStyle w:val="BodyText"/>
      </w:pPr>
      <w:r>
        <w:rPr>
          <w:i/>
        </w:rPr>
        <w:t xml:space="preserve">c) What mechanisms are in place to track versions, fixes and addenda?</w:t>
      </w:r>
    </w:p>
    <w:p>
      <w:pPr>
        <w:pStyle w:val="BodyText"/>
      </w:pPr>
      <w:r>
        <w:t xml:space="preserve">The Specification review process occurs primarily through the Project mailing list.</w:t>
      </w:r>
      <w:r>
        <w:t xml:space="preserve"> </w:t>
      </w:r>
      <w:r>
        <w:t xml:space="preserve">A formal process for creating informational documents and for proposing extensions to DFDL is also defined.</w:t>
      </w:r>
      <w:r>
        <w:t xml:space="preserve"> </w:t>
      </w:r>
      <w:r>
        <w:t xml:space="preserve">The DFDL work group meets via video-conference every few weeks to discuss action items.</w:t>
      </w:r>
      <w:r>
        <w:t xml:space="preserve"> </w:t>
      </w:r>
      <w:r>
        <w:t xml:space="preserve">Changes to the specification are discussed in email threads and eventually are escalated to</w:t>
      </w:r>
      <w:r>
        <w:t xml:space="preserve"> </w:t>
      </w:r>
      <w:r>
        <w:t xml:space="preserve">workgroup action items.</w:t>
      </w:r>
      <w:r>
        <w:t xml:space="preserve"> </w:t>
      </w:r>
      <w:r>
        <w:t xml:space="preserve">When there is a consensus on a need for a change/improvement in the DFDL specification,</w:t>
      </w:r>
      <w:r>
        <w:t xml:space="preserve"> </w:t>
      </w:r>
      <w:r>
        <w:t xml:space="preserve">a GitHub tracker is opened, and remains open while specific language is proposed for addressing the matter.</w:t>
      </w:r>
      <w:r>
        <w:t xml:space="preserve"> </w:t>
      </w:r>
      <w:r>
        <w:t xml:space="preserve">These issues are closed once the change has been integrated into the specification document.</w:t>
      </w:r>
      <w:r>
        <w:t xml:space="preserve"> </w:t>
      </w:r>
      <w:r>
        <w:t xml:space="preserve">(With change history tracked and marked.)</w:t>
      </w:r>
    </w:p>
    <w:p>
      <w:pPr>
        <w:pStyle w:val="BodyText"/>
      </w:pPr>
      <w:r>
        <w:t xml:space="preserve">Proposed draft and Released versions of the specification are made available on</w:t>
      </w:r>
      <w:r>
        <w:t xml:space="preserve"> </w:t>
      </w:r>
      <w:r>
        <w:t xml:space="preserve">the</w:t>
      </w:r>
      <w:r>
        <w:t xml:space="preserve"> </w:t>
      </w:r>
      <w:hyperlink r:id="rId37">
        <w:r>
          <w:rPr>
            <w:rStyle w:val="Hyperlink"/>
          </w:rPr>
          <w:t xml:space="preserve">OGF website</w:t>
        </w:r>
      </w:hyperlink>
      <w:r>
        <w:t xml:space="preserve">,</w:t>
      </w:r>
      <w:r>
        <w:t xml:space="preserve"> </w:t>
      </w:r>
      <w:r>
        <w:t xml:space="preserve">and on the</w:t>
      </w:r>
      <w:r>
        <w:t xml:space="preserve"> </w:t>
      </w:r>
      <w:hyperlink r:id="rId38">
        <w:r>
          <w:rPr>
            <w:rStyle w:val="Hyperlink"/>
          </w:rPr>
          <w:t xml:space="preserve">DFDL GitHub site</w:t>
        </w:r>
      </w:hyperlink>
      <w:r>
        <w:t xml:space="preserve">.</w:t>
      </w:r>
    </w:p>
    <w:p>
      <w:pPr>
        <w:pStyle w:val="Heading5"/>
      </w:pPr>
      <w:bookmarkStart w:id="39" w:name="availability-m"/>
      <w:r>
        <w:t xml:space="preserve">7.4.1.5 Availability (M)</w:t>
      </w:r>
      <w:bookmarkEnd w:id="39"/>
    </w:p>
    <w:p>
      <w:pPr>
        <w:pStyle w:val="FirstParagraph"/>
      </w:pPr>
      <w:r>
        <w:rPr>
          <w:i/>
        </w:rPr>
        <w:t xml:space="preserve">a) Where is the specification available (e.g. one source, multinational locations, what types of</w:t>
      </w:r>
      <w:r>
        <w:rPr>
          <w:i/>
        </w:rPr>
        <w:t xml:space="preserve"> </w:t>
      </w:r>
      <w:r>
        <w:rPr>
          <w:i/>
        </w:rPr>
        <w:t xml:space="preserve">distributors)?</w:t>
      </w:r>
    </w:p>
    <w:p>
      <w:pPr>
        <w:pStyle w:val="BodyText"/>
      </w:pPr>
      <w:r>
        <w:t xml:space="preserve">The Specification is available at the OGF DFDL Project website: https://www.ogf.org/dfdl where the</w:t>
      </w:r>
      <w:r>
        <w:t xml:space="preserve"> </w:t>
      </w:r>
      <w:r>
        <w:t xml:space="preserve">official PDF version of the specification is maintained.</w:t>
      </w:r>
    </w:p>
    <w:p>
      <w:pPr>
        <w:pStyle w:val="BodyText"/>
      </w:pPr>
      <w:r>
        <w:t xml:space="preserve">Draft and ongoing work on the specification is conducted in the open on the OGF DFDL GitHub site: https://github.com/OpenGridForum/DFDL</w:t>
      </w:r>
    </w:p>
    <w:p>
      <w:pPr>
        <w:pStyle w:val="BodyText"/>
      </w:pPr>
      <w:r>
        <w:rPr>
          <w:i/>
        </w:rPr>
        <w:t xml:space="preserve">b) How long has the specification been available?</w:t>
      </w:r>
    </w:p>
    <w:p>
      <w:pPr>
        <w:pStyle w:val="BodyText"/>
      </w:pPr>
      <w:r>
        <w:t xml:space="preserve">The official OGF Full Recommendation version of the DFDL specification</w:t>
      </w:r>
      <w:r>
        <w:t xml:space="preserve"> </w:t>
      </w:r>
      <w:hyperlink r:id="rId40">
        <w:r>
          <w:rPr>
            <w:rStyle w:val="Hyperlink"/>
          </w:rPr>
          <w:t xml:space="preserve">GFD 240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dated February 2021.</w:t>
      </w:r>
      <w:r>
        <w:t xml:space="preserve"> </w:t>
      </w:r>
      <w:r>
        <w:t xml:space="preserve">This superseded two earlier largely complete OGF Proposed Recommendation draft</w:t>
      </w:r>
      <w:r>
        <w:t xml:space="preserve"> </w:t>
      </w:r>
      <w:r>
        <w:t xml:space="preserve">versions:</w:t>
      </w:r>
      <w:r>
        <w:t xml:space="preserve"> </w:t>
      </w:r>
      <w:hyperlink r:id="rId41">
        <w:r>
          <w:rPr>
            <w:rStyle w:val="Hyperlink"/>
          </w:rPr>
          <w:t xml:space="preserve">GFD 207</w:t>
        </w:r>
      </w:hyperlink>
      <w:r>
        <w:t xml:space="preserve"> </w:t>
      </w:r>
      <w:r>
        <w:t xml:space="preserve">was published in September 2014</w:t>
      </w:r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GFD 174</w:t>
        </w:r>
      </w:hyperlink>
      <w:r>
        <w:t xml:space="preserve"> </w:t>
      </w:r>
      <w:r>
        <w:t xml:space="preserve">was published in January 2011.</w:t>
      </w:r>
    </w:p>
    <w:p>
      <w:pPr>
        <w:pStyle w:val="BodyText"/>
      </w:pPr>
      <w:r>
        <w:rPr>
          <w:i/>
        </w:rPr>
        <w:t xml:space="preserve">c) Has the distribution been widespread or restricted? (describe the situation)</w:t>
      </w:r>
    </w:p>
    <w:p>
      <w:pPr>
        <w:pStyle w:val="BodyText"/>
      </w:pPr>
      <w:r>
        <w:t xml:space="preserve">The Specification is available to all interested parties via a link on the www.ogf.org website without restriction.</w:t>
      </w:r>
    </w:p>
    <w:p>
      <w:pPr>
        <w:pStyle w:val="BodyText"/>
      </w:pPr>
      <w:r>
        <w:rPr>
          <w:i/>
        </w:rPr>
        <w:t xml:space="preserve">d) What are the costs associated with specification availability?</w:t>
      </w:r>
    </w:p>
    <w:p>
      <w:pPr>
        <w:pStyle w:val="BodyText"/>
      </w:pPr>
      <w:r>
        <w:t xml:space="preserve">The specification is available without cost.</w:t>
      </w:r>
    </w:p>
    <w:p>
      <w:pPr>
        <w:pStyle w:val="Heading4"/>
      </w:pPr>
      <w:bookmarkStart w:id="43" w:name="consensus-m"/>
      <w:r>
        <w:t xml:space="preserve">7.4.2 Consensus (M)</w:t>
      </w:r>
      <w:bookmarkEnd w:id="43"/>
    </w:p>
    <w:p>
      <w:pPr>
        <w:pStyle w:val="FirstParagraph"/>
      </w:pPr>
      <w:r>
        <w:rPr>
          <w:i/>
        </w:rPr>
        <w:t xml:space="preserve">The accompanying report shall describe the extent of (inter)national consensus that the document has</w:t>
      </w:r>
      <w:r>
        <w:rPr>
          <w:i/>
        </w:rPr>
        <w:t xml:space="preserve"> </w:t>
      </w:r>
      <w:r>
        <w:rPr>
          <w:i/>
        </w:rPr>
        <w:t xml:space="preserve">already achieved.</w:t>
      </w:r>
    </w:p>
    <w:p>
      <w:pPr>
        <w:pStyle w:val="Heading5"/>
      </w:pPr>
      <w:bookmarkStart w:id="44" w:name="development-consensus"/>
      <w:r>
        <w:t xml:space="preserve">7.4.2.1 Development Consensus</w:t>
      </w:r>
      <w:bookmarkEnd w:id="44"/>
    </w:p>
    <w:p>
      <w:pPr>
        <w:pStyle w:val="FirstParagraph"/>
      </w:pPr>
      <w:r>
        <w:rPr>
          <w:i/>
        </w:rPr>
        <w:t xml:space="preserve">a) Describe the process by which the specification was developed.</w:t>
      </w:r>
    </w:p>
    <w:p>
      <w:pPr>
        <w:pStyle w:val="BodyText"/>
      </w:pPr>
      <w:r>
        <w:t xml:space="preserve">Face to face meetings were held several times a year as part of OGF general meetings from roughly 2003 to 2009</w:t>
      </w:r>
      <w:r>
        <w:t xml:space="preserve"> </w:t>
      </w:r>
      <w:r>
        <w:t xml:space="preserve">at which point the spec was largely complete.</w:t>
      </w:r>
      <w:r>
        <w:t xml:space="preserve"> </w:t>
      </w:r>
      <w:r>
        <w:t xml:space="preserve">Subsequently, the specification was refined and clarified primarily via regular semi-weekly telephone calls and</w:t>
      </w:r>
      <w:r>
        <w:t xml:space="preserve"> </w:t>
      </w:r>
      <w:r>
        <w:t xml:space="preserve">the project mailing lists.</w:t>
      </w:r>
      <w:r>
        <w:t xml:space="preserve"> </w:t>
      </w:r>
      <w:r>
        <w:t xml:space="preserve">The formal process for creating an official draft and submitting it for consideration</w:t>
      </w:r>
      <w:r>
        <w:t xml:space="preserve"> </w:t>
      </w:r>
      <w:r>
        <w:t xml:space="preserve">as an OGF Recommendation is documented</w:t>
      </w:r>
      <w:r>
        <w:t xml:space="preserve"> </w:t>
      </w:r>
      <w:r>
        <w:t xml:space="preserve">in OGF</w:t>
      </w:r>
      <w:r>
        <w:t xml:space="preserve"> </w:t>
      </w:r>
      <w:hyperlink r:id="rId24">
        <w:r>
          <w:rPr>
            <w:rStyle w:val="Hyperlink"/>
          </w:rPr>
          <w:t xml:space="preserve">GFD 152</w:t>
        </w:r>
      </w:hyperlink>
      <w:r>
        <w:t xml:space="preserve">.</w:t>
      </w:r>
    </w:p>
    <w:p>
      <w:pPr>
        <w:pStyle w:val="BodyText"/>
      </w:pPr>
      <w:r>
        <w:t xml:space="preserve">OGF documents are developed according to an open public process as described at</w:t>
      </w:r>
      <w:r>
        <w:t xml:space="preserve"> </w:t>
      </w:r>
      <w:r>
        <w:t xml:space="preserve">this link http://redmine.ogf.org/projects/editor/wiki/About_OGF_Documents .</w:t>
      </w:r>
      <w:r>
        <w:t xml:space="preserve"> </w:t>
      </w:r>
      <w:r>
        <w:t xml:space="preserve">Tools to support creation of new OGF documents are described</w:t>
      </w:r>
      <w:r>
        <w:t xml:space="preserve"> </w:t>
      </w:r>
      <w:r>
        <w:t xml:space="preserve">here: https://docs.ogf.org/ogf-documents-and-workspaces/ .</w:t>
      </w:r>
    </w:p>
    <w:p>
      <w:pPr>
        <w:pStyle w:val="BodyText"/>
      </w:pPr>
      <w:r>
        <w:rPr>
          <w:i/>
        </w:rPr>
        <w:t xml:space="preserve">b) Describe the process by which the specification was approved.</w:t>
      </w:r>
    </w:p>
    <w:p>
      <w:pPr>
        <w:pStyle w:val="BodyText"/>
      </w:pPr>
      <w:r>
        <w:t xml:space="preserve">This process is documented in OGF</w:t>
      </w:r>
      <w:r>
        <w:t xml:space="preserve"> </w:t>
      </w:r>
      <w:hyperlink r:id="rId24">
        <w:r>
          <w:rPr>
            <w:rStyle w:val="Hyperlink"/>
          </w:rPr>
          <w:t xml:space="preserve">GFD 152</w:t>
        </w:r>
      </w:hyperlink>
      <w:r>
        <w:t xml:space="preserve">.</w:t>
      </w:r>
      <w:r>
        <w:t xml:space="preserve"> </w:t>
      </w:r>
      <w:r>
        <w:t xml:space="preserve">This includes public comment periods and multiple passes of editorial review including by an external editor/reviewer</w:t>
      </w:r>
      <w:r>
        <w:t xml:space="preserve"> </w:t>
      </w:r>
      <w:r>
        <w:t xml:space="preserve">to ensure public comments are addressed. Part of the review process is reviewing interoperability documentation.</w:t>
      </w:r>
    </w:p>
    <w:p>
      <w:pPr>
        <w:pStyle w:val="BodyText"/>
      </w:pPr>
      <w:r>
        <w:rPr>
          <w:i/>
        </w:rPr>
        <w:t xml:space="preserve">c) What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levels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approval have been obtained?</w:t>
      </w:r>
    </w:p>
    <w:p>
      <w:pPr>
        <w:pStyle w:val="BodyText"/>
      </w:pPr>
      <w:r>
        <w:t xml:space="preserve">DFDL is an OGF Full Recommendation.</w:t>
      </w:r>
    </w:p>
    <w:p>
      <w:pPr>
        <w:pStyle w:val="Heading5"/>
      </w:pPr>
      <w:bookmarkStart w:id="45" w:name="response-to-user-requirements"/>
      <w:r>
        <w:t xml:space="preserve">7.4.2.2 Response to User Requirements</w:t>
      </w:r>
      <w:bookmarkEnd w:id="45"/>
    </w:p>
    <w:p>
      <w:pPr>
        <w:pStyle w:val="FirstParagraph"/>
      </w:pPr>
      <w:r>
        <w:rPr>
          <w:i/>
        </w:rPr>
        <w:t xml:space="preserve">a) How and when were user requirements considered and utilized?</w:t>
      </w:r>
    </w:p>
    <w:p>
      <w:pPr>
        <w:pStyle w:val="BodyText"/>
      </w:pPr>
      <w:r>
        <w:t xml:space="preserve">User requirements are solicited via the regular Project calls and the mailing lists, including</w:t>
      </w:r>
      <w:r>
        <w:t xml:space="preserve"> </w:t>
      </w:r>
      <w:r>
        <w:t xml:space="preserve">feedback received by the public on an ongoing basis. This feedback is directly utilized in</w:t>
      </w:r>
      <w:r>
        <w:t xml:space="preserve"> </w:t>
      </w:r>
      <w:r>
        <w:t xml:space="preserve">drafting each subsequent revision of the Specification.</w:t>
      </w:r>
    </w:p>
    <w:p>
      <w:pPr>
        <w:pStyle w:val="BodyText"/>
      </w:pPr>
      <w:r>
        <w:rPr>
          <w:i/>
        </w:rPr>
        <w:t xml:space="preserve">b) To what extent have users demonstrated satisfaction?</w:t>
      </w:r>
    </w:p>
    <w:p>
      <w:pPr>
        <w:pStyle w:val="BodyText"/>
      </w:pPr>
      <w:r>
        <w:t xml:space="preserve">Approximately 1300 IBM customers are potentially using IBM DFDL for mission-critical integration &amp; automation</w:t>
      </w:r>
      <w:r>
        <w:t xml:space="preserve"> </w:t>
      </w:r>
      <w:r>
        <w:t xml:space="preserve">applications, including banks, airlines, retailers, manufacturers.</w:t>
      </w:r>
    </w:p>
    <w:p>
      <w:pPr>
        <w:pStyle w:val="BodyText"/>
      </w:pP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Google, there is a cloud offering using DFDL capabilities for Application Modernization</w:t>
        </w:r>
      </w:hyperlink>
      <w:r>
        <w:t xml:space="preserve">.</w:t>
      </w:r>
    </w:p>
    <w:p>
      <w:pPr>
        <w:pStyle w:val="BodyText"/>
      </w:pPr>
      <w:r>
        <w:t xml:space="preserve">DFDL has been adopted for cyber-security needs by a number of vendors including</w:t>
      </w:r>
      <w:r>
        <w:t xml:space="preserve"> </w:t>
      </w:r>
      <w:hyperlink r:id="rId28">
        <w:r>
          <w:rPr>
            <w:rStyle w:val="Hyperlink"/>
          </w:rPr>
          <w:t xml:space="preserve">Owl Cyber Defense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Broadcom</w:t>
        </w:r>
      </w:hyperlink>
      <w:r>
        <w:t xml:space="preserve"> </w:t>
      </w:r>
      <w:r>
        <w:t xml:space="preserve">and is cited in at least one</w:t>
      </w:r>
      <w:r>
        <w:t xml:space="preserve"> </w:t>
      </w:r>
      <w:hyperlink r:id="rId46">
        <w:r>
          <w:rPr>
            <w:rStyle w:val="Hyperlink"/>
          </w:rPr>
          <w:t xml:space="preserve">cyber-security-related patent</w:t>
        </w:r>
      </w:hyperlink>
      <w:r>
        <w:t xml:space="preserve">.</w:t>
      </w:r>
      <w:r>
        <w:t xml:space="preserve"> </w:t>
      </w:r>
      <w:r>
        <w:t xml:space="preserve">It also plays a role in prominent</w:t>
      </w:r>
      <w:r>
        <w:t xml:space="preserve"> </w:t>
      </w:r>
      <w:hyperlink r:id="rId47">
        <w:r>
          <w:rPr>
            <w:rStyle w:val="Hyperlink"/>
          </w:rPr>
          <w:t xml:space="preserve">military research programs</w:t>
        </w:r>
      </w:hyperlink>
      <w:r>
        <w:t xml:space="preserve"> </w:t>
      </w:r>
      <w:r>
        <w:t xml:space="preserve">though</w:t>
      </w:r>
      <w:r>
        <w:t xml:space="preserve"> </w:t>
      </w:r>
      <w:r>
        <w:t xml:space="preserve">public documentation of these efforts is thin.</w:t>
      </w:r>
    </w:p>
    <w:p>
      <w:pPr>
        <w:pStyle w:val="Heading5"/>
      </w:pPr>
      <w:bookmarkStart w:id="48" w:name="market-acceptance"/>
      <w:r>
        <w:t xml:space="preserve">7.4.2.3 Market Acceptance</w:t>
      </w:r>
      <w:bookmarkEnd w:id="48"/>
    </w:p>
    <w:p>
      <w:pPr>
        <w:pStyle w:val="FirstParagraph"/>
      </w:pPr>
      <w:r>
        <w:rPr>
          <w:i/>
        </w:rPr>
        <w:t xml:space="preserve">a) How widespread is the market acceptance today? Anticipated?</w:t>
      </w:r>
    </w:p>
    <w:p>
      <w:pPr>
        <w:pStyle w:val="BodyText"/>
      </w:pPr>
      <w:r>
        <w:t xml:space="preserve">See prior items.</w:t>
      </w:r>
    </w:p>
    <w:p>
      <w:pPr>
        <w:pStyle w:val="BodyText"/>
      </w:pPr>
      <w:r>
        <w:rPr>
          <w:i/>
        </w:rPr>
        <w:t xml:space="preserve">b) What evidence is there of market acceptance in the literature?</w:t>
      </w:r>
    </w:p>
    <w:p>
      <w:pPr>
        <w:pStyle w:val="BodyText"/>
      </w:pPr>
      <w:r>
        <w:t xml:space="preserve">A search for</w:t>
      </w:r>
      <w:r>
        <w:t xml:space="preserve"> </w:t>
      </w:r>
      <w:hyperlink r:id="rId49">
        <w:r>
          <w:rPr>
            <w:rStyle w:val="Hyperlink"/>
          </w:rPr>
          <w:t xml:space="preserve">DFDL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data format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 Google Scholar</w:t>
        </w:r>
      </w:hyperlink>
      <w:r>
        <w:t xml:space="preserve"> </w:t>
      </w:r>
      <w:r>
        <w:t xml:space="preserve">turns up a few academic papers.</w:t>
      </w:r>
    </w:p>
    <w:p>
      <w:pPr>
        <w:pStyle w:val="BodyText"/>
      </w:pPr>
      <w:r>
        <w:t xml:space="preserve">Interest in DFDL has not been primarily academic, but here are two published research works that used DFDL</w:t>
      </w:r>
      <w:r>
        <w:t xml:space="preserve"> </w:t>
      </w:r>
      <w:r>
        <w:t xml:space="preserve">processing as part of their research infrastructure.</w:t>
      </w:r>
    </w:p>
    <w:p>
      <w:pPr>
        <w:pStyle w:val="Compact"/>
        <w:numPr>
          <w:numId w:val="1002"/>
          <w:ilvl w:val="0"/>
        </w:numPr>
      </w:pPr>
      <w:r>
        <w:t xml:space="preserve">T. Strayer et al.,</w:t>
      </w:r>
      <w:r>
        <w:t xml:space="preserve"> </w:t>
      </w:r>
      <w:r>
        <w:t xml:space="preserve">“</w:t>
      </w:r>
      <w:r>
        <w:t xml:space="preserve">Mission-Centric Content Sharing Across Heterogeneous Networks,</w:t>
      </w:r>
      <w:r>
        <w:t xml:space="preserve">”</w:t>
      </w:r>
      <w:r>
        <w:t xml:space="preserve"> </w:t>
      </w:r>
      <w:r>
        <w:t xml:space="preserve">2019 International Conference on Computing, Networking and Communications (ICNC), Honolulu, HI, USA, 2019, pp. 1034-1038, doi: 10.1109/ICCNC.2019.8685557.</w:t>
      </w:r>
    </w:p>
    <w:p>
      <w:pPr>
        <w:pStyle w:val="Compact"/>
        <w:numPr>
          <w:numId w:val="1002"/>
          <w:ilvl w:val="0"/>
        </w:numPr>
      </w:pPr>
      <w:r>
        <w:t xml:space="preserve">Jeter, S. et al. (2020). Semantic Links Across Distributed Heterogeneous Data. In: Herrera, F., Matsui , K., Rodríguez-González, S. (eds) Distributed Computing and Artificial Intelligence, 16th International Conference. DCAI 2019. Advances in Intelligent Systems and Computing, vol 1003 . Springer, Cham. https://doi.org/10.1007/978-3-030-23887-2_13</w:t>
      </w:r>
    </w:p>
    <w:p>
      <w:pPr>
        <w:pStyle w:val="FirstParagraph"/>
      </w:pPr>
      <w:r>
        <w:t xml:space="preserve">The public</w:t>
      </w:r>
      <w:r>
        <w:t xml:space="preserve"> </w:t>
      </w:r>
      <w:hyperlink r:id="rId50">
        <w:r>
          <w:rPr>
            <w:rStyle w:val="Hyperlink"/>
          </w:rPr>
          <w:t xml:space="preserve">GitHub site for DFDL Schemas</w:t>
        </w:r>
      </w:hyperlink>
      <w:r>
        <w:t xml:space="preserve"> </w:t>
      </w:r>
      <w:r>
        <w:t xml:space="preserve">has two popular DFDL schemas which happen to</w:t>
      </w:r>
      <w:r>
        <w:t xml:space="preserve"> </w:t>
      </w:r>
      <w:r>
        <w:t xml:space="preserve">be for ISO data formats. ISO8583 (33 stars rating) and ISO9735/EDIFACT (22 stars rating)</w:t>
      </w:r>
    </w:p>
    <w:p>
      <w:pPr>
        <w:pStyle w:val="Heading5"/>
      </w:pPr>
      <w:bookmarkStart w:id="51" w:name="credibility"/>
      <w:r>
        <w:t xml:space="preserve">7.4.2.4 Credibility</w:t>
      </w:r>
      <w:bookmarkEnd w:id="51"/>
    </w:p>
    <w:p>
      <w:pPr>
        <w:pStyle w:val="FirstParagraph"/>
      </w:pPr>
      <w:r>
        <w:rPr>
          <w:i/>
        </w:rPr>
        <w:t xml:space="preserve">a) What is the extent and use of conformance tests or means of implementation verification?</w:t>
      </w:r>
    </w:p>
    <w:p>
      <w:pPr>
        <w:pStyle w:val="BodyText"/>
      </w:pPr>
      <w:r>
        <w:t xml:space="preserve">Interoperability of two implementations for 14 different DFDL schemas, including those for major data</w:t>
      </w:r>
      <w:r>
        <w:t xml:space="preserve"> </w:t>
      </w:r>
      <w:r>
        <w:t xml:space="preserve">formats like ISO8583, and ISO9735/EDIFACT has been documented in</w:t>
      </w:r>
      <w:r>
        <w:t xml:space="preserve"> </w:t>
      </w:r>
      <w:r>
        <w:t xml:space="preserve">OGF</w:t>
      </w:r>
      <w:r>
        <w:t xml:space="preserve"> </w:t>
      </w:r>
      <w:hyperlink r:id="rId52">
        <w:r>
          <w:rPr>
            <w:rStyle w:val="Hyperlink"/>
          </w:rPr>
          <w:t xml:space="preserve">GWDE DFDL Experience Document 6</w:t>
        </w:r>
      </w:hyperlink>
      <w:r>
        <w:t xml:space="preserve"> </w:t>
      </w:r>
      <w:r>
        <w:t xml:space="preserve">which was published in June 2019.</w:t>
      </w:r>
    </w:p>
    <w:p>
      <w:pPr>
        <w:pStyle w:val="BodyText"/>
      </w:pPr>
      <w:r>
        <w:t xml:space="preserve">Both the IBM and Apache Daffodil implementations make use of a test language called TDML (Test Data Markup Language)</w:t>
      </w:r>
      <w:r>
        <w:t xml:space="preserve"> </w:t>
      </w:r>
      <w:r>
        <w:t xml:space="preserve">which enables test to be created and run against multiple DFDL implementations.</w:t>
      </w:r>
    </w:p>
    <w:p>
      <w:pPr>
        <w:pStyle w:val="BodyText"/>
      </w:pPr>
      <w:r>
        <w:rPr>
          <w:i/>
        </w:rPr>
        <w:t xml:space="preserve">b) What provisions does the specification have for testability?</w:t>
      </w:r>
    </w:p>
    <w:p>
      <w:pPr>
        <w:pStyle w:val="BodyText"/>
      </w:pPr>
      <w:r>
        <w:t xml:space="preserve">Not applicable.</w:t>
      </w:r>
    </w:p>
    <w:p>
      <w:pPr>
        <w:pStyle w:val="Heading4"/>
      </w:pPr>
      <w:bookmarkStart w:id="53" w:name="alignment"/>
      <w:r>
        <w:t xml:space="preserve">7.4.3 Alignment</w:t>
      </w:r>
      <w:bookmarkEnd w:id="53"/>
    </w:p>
    <w:p>
      <w:pPr>
        <w:pStyle w:val="FirstParagraph"/>
      </w:pPr>
      <w:r>
        <w:rPr>
          <w:i/>
        </w:rPr>
        <w:t xml:space="preserve">The specification should be aligned with existing JTC 1 standards or ongoing work and thus complement</w:t>
      </w:r>
      <w:r>
        <w:rPr>
          <w:i/>
        </w:rPr>
        <w:t xml:space="preserve"> </w:t>
      </w:r>
      <w:r>
        <w:rPr>
          <w:i/>
        </w:rPr>
        <w:t xml:space="preserve">existing standards, architectures and style guides.</w:t>
      </w:r>
      <w:r>
        <w:rPr>
          <w:i/>
        </w:rPr>
        <w:t xml:space="preserve"> </w:t>
      </w:r>
      <w:r>
        <w:rPr>
          <w:i/>
        </w:rPr>
        <w:t xml:space="preserve">Any conflicts with existing standards, architectures</w:t>
      </w:r>
      <w:r>
        <w:rPr>
          <w:i/>
        </w:rPr>
        <w:t xml:space="preserve"> </w:t>
      </w:r>
      <w:r>
        <w:rPr>
          <w:i/>
        </w:rPr>
        <w:t xml:space="preserve">and style guides should be made clear and justified.</w:t>
      </w:r>
    </w:p>
    <w:p>
      <w:pPr>
        <w:pStyle w:val="Heading5"/>
      </w:pPr>
      <w:bookmarkStart w:id="54" w:name="relationship-to-existing-standards"/>
      <w:r>
        <w:t xml:space="preserve">7.4.3.1 Relationship to Existing Standards</w:t>
      </w:r>
      <w:bookmarkEnd w:id="54"/>
    </w:p>
    <w:p>
      <w:pPr>
        <w:pStyle w:val="FirstParagraph"/>
      </w:pPr>
      <w:r>
        <w:rPr>
          <w:i/>
        </w:rPr>
        <w:t xml:space="preserve">a) What International Standards are closely related to the specification and how?</w:t>
      </w:r>
    </w:p>
    <w:p>
      <w:pPr>
        <w:pStyle w:val="BodyText"/>
      </w:pPr>
      <w:r>
        <w:t xml:space="preserve">The DFDL 1.0 Specification is layered on top of W3C</w:t>
      </w:r>
      <w:r>
        <w:t xml:space="preserve"> </w:t>
      </w:r>
      <w:hyperlink r:id="rId55">
        <w:r>
          <w:rPr>
            <w:rStyle w:val="Hyperlink"/>
          </w:rPr>
          <w:t xml:space="preserve">XML Schema 1.0</w:t>
        </w:r>
      </w:hyperlink>
      <w:r>
        <w:t xml:space="preserve">, and</w:t>
      </w:r>
      <w:r>
        <w:t xml:space="preserve"> </w:t>
      </w:r>
      <w:r>
        <w:t xml:space="preserve">the DFDL expression language is based on</w:t>
      </w:r>
      <w:r>
        <w:t xml:space="preserve"> </w:t>
      </w:r>
      <w:hyperlink r:id="rId56">
        <w:r>
          <w:rPr>
            <w:rStyle w:val="Hyperlink"/>
          </w:rPr>
          <w:t xml:space="preserve">W3C XPath 2.0</w:t>
        </w:r>
      </w:hyperlink>
      <w:r>
        <w:t xml:space="preserve">.</w:t>
      </w:r>
    </w:p>
    <w:p>
      <w:pPr>
        <w:pStyle w:val="BodyText"/>
      </w:pPr>
      <w:r>
        <w:t xml:space="preserve">A related standard is ASN.1 ECN, i.e., ITU-T Recommendation X.692 | ISO/IEC 8825-3, Information technology – ASN.1</w:t>
      </w:r>
      <w:r>
        <w:t xml:space="preserve"> </w:t>
      </w:r>
      <w:r>
        <w:t xml:space="preserve">encoding rules: Specification of Encoding Control Notation (ECN).</w:t>
      </w:r>
      <w:r>
        <w:t xml:space="preserve"> </w:t>
      </w:r>
      <w:r>
        <w:t xml:space="preserve">ASN1 ECN is an earlier attempt to create a declarative format description system.</w:t>
      </w:r>
    </w:p>
    <w:p>
      <w:pPr>
        <w:pStyle w:val="BodyText"/>
      </w:pPr>
      <w:r>
        <w:rPr>
          <w:i/>
        </w:rPr>
        <w:t xml:space="preserve">b) To what International Standards is the proposed specification a natural extension?</w:t>
      </w:r>
    </w:p>
    <w:p>
      <w:pPr>
        <w:pStyle w:val="BodyText"/>
      </w:pPr>
      <w:r>
        <w:t xml:space="preserve">W3C XML Schema and W3C XPath - see above.</w:t>
      </w:r>
    </w:p>
    <w:p>
      <w:pPr>
        <w:pStyle w:val="BodyText"/>
      </w:pPr>
      <w:r>
        <w:rPr>
          <w:i/>
        </w:rPr>
        <w:t xml:space="preserve">c) How the specification is related to emerging and ongoing JTC 1 projects?</w:t>
      </w:r>
    </w:p>
    <w:p>
      <w:pPr>
        <w:pStyle w:val="BodyText"/>
      </w:pPr>
      <w:r>
        <w:t xml:space="preserve">The OGF holds Class A liaison status with ISO/IEC JTC1 SC38 (cloud and distributed computing) by</w:t>
      </w:r>
      <w:r>
        <w:t xml:space="preserve"> </w:t>
      </w:r>
      <w:r>
        <w:t xml:space="preserve">virtue of the similarities between cloud and the</w:t>
      </w:r>
      <w:r>
        <w:t xml:space="preserve"> </w:t>
      </w:r>
      <w:r>
        <w:t xml:space="preserve">“</w:t>
      </w:r>
      <w:r>
        <w:t xml:space="preserve">grid computing</w:t>
      </w:r>
      <w:r>
        <w:t xml:space="preserve">”</w:t>
      </w:r>
      <w:r>
        <w:t xml:space="preserve"> </w:t>
      </w:r>
      <w:r>
        <w:t xml:space="preserve">that formed the initial working</w:t>
      </w:r>
      <w:r>
        <w:t xml:space="preserve"> </w:t>
      </w:r>
      <w:r>
        <w:t xml:space="preserve">area of OGF (job submission, moving and storing data, accounting, authentication and authorisation, etc.)</w:t>
      </w:r>
      <w:r>
        <w:t xml:space="preserve"> </w:t>
      </w:r>
      <w:r>
        <w:t xml:space="preserve">The various OGF working groups have implemented cloud standards, such as the Open Cloud Computing</w:t>
      </w:r>
      <w:r>
        <w:t xml:space="preserve"> </w:t>
      </w:r>
      <w:r>
        <w:t xml:space="preserve">Interface (OCCI).</w:t>
      </w:r>
    </w:p>
    <w:p>
      <w:pPr>
        <w:pStyle w:val="BodyText"/>
      </w:pPr>
      <w:r>
        <w:t xml:space="preserve">DFDL is highly complementary to cloud standards, as it enables</w:t>
      </w:r>
      <w:r>
        <w:t xml:space="preserve"> </w:t>
      </w:r>
      <w:r>
        <w:t xml:space="preserve">cloud computing systems to more rapidly exchange and interoperate with data systems using existing</w:t>
      </w:r>
      <w:r>
        <w:t xml:space="preserve"> </w:t>
      </w:r>
      <w:r>
        <w:t xml:space="preserve">mature data formats without a need to convert, update, or otherwise modify the data representation.</w:t>
      </w:r>
      <w:r>
        <w:t xml:space="preserve"> </w:t>
      </w:r>
      <w:r>
        <w:t xml:space="preserve">DFDL can also be a powerful tool for supporting backward compatibility as formats evolve.</w:t>
      </w:r>
    </w:p>
    <w:p>
      <w:pPr>
        <w:pStyle w:val="Heading5"/>
      </w:pPr>
      <w:bookmarkStart w:id="57" w:name="adaptability-and-migration"/>
      <w:r>
        <w:t xml:space="preserve">7.4.3.2 Adaptability and Migration</w:t>
      </w:r>
      <w:bookmarkEnd w:id="57"/>
    </w:p>
    <w:p>
      <w:pPr>
        <w:pStyle w:val="FirstParagraph"/>
      </w:pPr>
      <w:r>
        <w:rPr>
          <w:i/>
        </w:rPr>
        <w:t xml:space="preserve">a) What adaptations (migrations) of either the specification or International Standards would improve</w:t>
      </w:r>
      <w:r>
        <w:rPr>
          <w:i/>
        </w:rPr>
        <w:t xml:space="preserve"> </w:t>
      </w:r>
      <w:r>
        <w:rPr>
          <w:i/>
        </w:rPr>
        <w:t xml:space="preserve">the relationship between the specification and International Standards?</w:t>
      </w:r>
    </w:p>
    <w:p>
      <w:pPr>
        <w:pStyle w:val="BodyText"/>
      </w:pPr>
      <w:r>
        <w:t xml:space="preserve">Three ISO data format standards, EDIFACT ISO 9735, ISO 8583, and Swift ISO 15022 subset were integral to</w:t>
      </w:r>
      <w:r>
        <w:t xml:space="preserve"> </w:t>
      </w:r>
      <w:r>
        <w:t xml:space="preserve">creation and acceptance of the DFDL standard at the OGF level.</w:t>
      </w:r>
      <w:r>
        <w:t xml:space="preserve"> </w:t>
      </w:r>
      <w:r>
        <w:t xml:space="preserve">Going forward additional ISO data standards can be described using DFDL schemas.</w:t>
      </w:r>
    </w:p>
    <w:p>
      <w:pPr>
        <w:pStyle w:val="BodyText"/>
      </w:pPr>
      <w:r>
        <w:rPr>
          <w:i/>
        </w:rPr>
        <w:t xml:space="preserve">b) How much flexibility does the PAS Submitter have?</w:t>
      </w:r>
    </w:p>
    <w:p>
      <w:pPr>
        <w:pStyle w:val="BodyText"/>
      </w:pPr>
      <w:r>
        <w:t xml:space="preserve">The submission is made by the OGF DFDL Working Group.</w:t>
      </w:r>
    </w:p>
    <w:p>
      <w:pPr>
        <w:pStyle w:val="BodyText"/>
      </w:pPr>
      <w:r>
        <w:rPr>
          <w:i/>
        </w:rPr>
        <w:t xml:space="preserve">c) What are the longer-range plans for new/evolving specifications?</w:t>
      </w:r>
    </w:p>
    <w:p>
      <w:pPr>
        <w:pStyle w:val="BodyText"/>
      </w:pPr>
      <w:r>
        <w:t xml:space="preserve">The DFDL workgroup strives for stability in the specification, and robust compatibility between revisions.</w:t>
      </w:r>
    </w:p>
    <w:p>
      <w:pPr>
        <w:pStyle w:val="BodyText"/>
      </w:pPr>
      <w:r>
        <w:t xml:space="preserve">A standard mechanism is in place for proposing extensions to DFDL.</w:t>
      </w:r>
      <w:r>
        <w:t xml:space="preserve"> </w:t>
      </w:r>
      <w:r>
        <w:t xml:space="preserve">This requires development of a prototype implementation that adheres to the guidelines ensuring</w:t>
      </w:r>
      <w:r>
        <w:t xml:space="preserve"> </w:t>
      </w:r>
      <w:r>
        <w:t xml:space="preserve">that the proposed extension features are clearly identifiable in the text so users do not become</w:t>
      </w:r>
      <w:r>
        <w:t xml:space="preserve"> </w:t>
      </w:r>
      <w:r>
        <w:t xml:space="preserve">dependent on these features accidentally.</w:t>
      </w:r>
      <w:r>
        <w:t xml:space="preserve"> </w:t>
      </w:r>
      <w:r>
        <w:t xml:space="preserve">Experience reports about real use cases and the experience with the feature are required</w:t>
      </w:r>
      <w:r>
        <w:t xml:space="preserve"> </w:t>
      </w:r>
      <w:r>
        <w:t xml:space="preserve">before consideration of incorporation of an extension into a future version of the DFDL standard.</w:t>
      </w:r>
    </w:p>
    <w:p>
      <w:pPr>
        <w:pStyle w:val="BodyText"/>
      </w:pPr>
      <w:r>
        <w:t xml:space="preserve">The OGF has already joined WG3 of SC38.</w:t>
      </w:r>
      <w:r>
        <w:t xml:space="preserve"> </w:t>
      </w:r>
      <w:r>
        <w:t xml:space="preserve">Preliminary contact has been established with WG5.</w:t>
      </w:r>
      <w:r>
        <w:t xml:space="preserve"> </w:t>
      </w:r>
      <w:r>
        <w:t xml:space="preserve">Upon acceptance of this PAS submission by JTC 1 we expect to</w:t>
      </w:r>
      <w:r>
        <w:t xml:space="preserve"> </w:t>
      </w:r>
      <w:r>
        <w:t xml:space="preserve">increase the existing links with WG 5 and are committed to creating</w:t>
      </w:r>
      <w:r>
        <w:t xml:space="preserve"> </w:t>
      </w:r>
      <w:r>
        <w:t xml:space="preserve">Working Agreements with WG5 for DFDL.</w:t>
      </w:r>
    </w:p>
    <w:p>
      <w:pPr>
        <w:pStyle w:val="Heading5"/>
      </w:pPr>
      <w:bookmarkStart w:id="58" w:name="substitution-and-replacement"/>
      <w:r>
        <w:t xml:space="preserve">7.4.3.3 Substitution and Replacement</w:t>
      </w:r>
      <w:bookmarkEnd w:id="58"/>
    </w:p>
    <w:p>
      <w:pPr>
        <w:pStyle w:val="FirstParagraph"/>
      </w:pPr>
      <w:r>
        <w:rPr>
          <w:i/>
        </w:rPr>
        <w:t xml:space="preserve">a) What needs exist, if any, to replace an existing International Standard? Rationale?</w:t>
      </w:r>
    </w:p>
    <w:p>
      <w:pPr>
        <w:pStyle w:val="BodyText"/>
      </w:pPr>
      <w:r>
        <w:t xml:space="preserve">Not applicable.</w:t>
      </w:r>
    </w:p>
    <w:p>
      <w:pPr>
        <w:pStyle w:val="BodyText"/>
      </w:pPr>
      <w:r>
        <w:rPr>
          <w:i/>
        </w:rPr>
        <w:t xml:space="preserve">b) What is the need and feasibility of using only a portion of the specification as an International</w:t>
      </w:r>
      <w:r>
        <w:rPr>
          <w:i/>
        </w:rPr>
        <w:t xml:space="preserve"> </w:t>
      </w:r>
      <w:r>
        <w:rPr>
          <w:i/>
        </w:rPr>
        <w:t xml:space="preserve">Standard?</w:t>
      </w:r>
    </w:p>
    <w:p>
      <w:pPr>
        <w:pStyle w:val="BodyText"/>
      </w:pPr>
      <w:r>
        <w:t xml:space="preserve">The DFDL 1.0 specification is not structured in a way that makes it amenable</w:t>
      </w:r>
      <w:r>
        <w:t xml:space="preserve"> </w:t>
      </w:r>
      <w:r>
        <w:t xml:space="preserve">to adopting only a portion as an ISO standard.</w:t>
      </w:r>
    </w:p>
    <w:p>
      <w:pPr>
        <w:pStyle w:val="BodyText"/>
      </w:pPr>
      <w:r>
        <w:t xml:space="preserve">From the perspective of an implementor using the DFDL specification,</w:t>
      </w:r>
      <w:r>
        <w:t xml:space="preserve"> </w:t>
      </w:r>
      <w:r>
        <w:t xml:space="preserve">DFDL is a large standard; hence, the DFDL 1.0 specification explicitly allows</w:t>
      </w:r>
      <w:r>
        <w:t xml:space="preserve"> </w:t>
      </w:r>
      <w:r>
        <w:rPr>
          <w:i/>
        </w:rPr>
        <w:t xml:space="preserve">conforming</w:t>
      </w:r>
      <w:r>
        <w:t xml:space="preserve"> </w:t>
      </w:r>
      <w:r>
        <w:t xml:space="preserve">subsets, and identifies</w:t>
      </w:r>
      <w:r>
        <w:t xml:space="preserve"> </w:t>
      </w:r>
      <w:r>
        <w:t xml:space="preserve">the optional features that can be omitted from an implementation while still conforming</w:t>
      </w:r>
      <w:r>
        <w:t xml:space="preserve"> </w:t>
      </w:r>
      <w:r>
        <w:t xml:space="preserve">to the DFDL specification.</w:t>
      </w:r>
    </w:p>
    <w:p>
      <w:pPr>
        <w:pStyle w:val="BodyText"/>
      </w:pPr>
      <w:r>
        <w:rPr>
          <w:i/>
        </w:rPr>
        <w:t xml:space="preserve">c) What portions, if any, of the specification do not belong in an International Standard (e.g. too</w:t>
      </w:r>
      <w:r>
        <w:rPr>
          <w:i/>
        </w:rPr>
        <w:t xml:space="preserve"> </w:t>
      </w:r>
      <w:r>
        <w:rPr>
          <w:i/>
        </w:rPr>
        <w:t xml:space="preserve">implementation-specific)?</w:t>
      </w:r>
    </w:p>
    <w:p>
      <w:pPr>
        <w:pStyle w:val="BodyText"/>
      </w:pPr>
      <w:r>
        <w:t xml:space="preserve">There are no sections that are too implementation specific as witnessed by the existence of</w:t>
      </w:r>
      <w:r>
        <w:t xml:space="preserve"> </w:t>
      </w:r>
      <w:r>
        <w:t xml:space="preserve">multiple separate implementations.</w:t>
      </w:r>
    </w:p>
    <w:p>
      <w:pPr>
        <w:pStyle w:val="Heading5"/>
      </w:pPr>
      <w:bookmarkStart w:id="59" w:name="document-format-and-style"/>
      <w:r>
        <w:t xml:space="preserve">7.4.3.4 Document Format and Style</w:t>
      </w:r>
      <w:bookmarkEnd w:id="59"/>
    </w:p>
    <w:p>
      <w:pPr>
        <w:pStyle w:val="FirstParagraph"/>
      </w:pPr>
      <w:r>
        <w:rPr>
          <w:i/>
        </w:rPr>
        <w:t xml:space="preserve">a) What plans, if any, exist to conform to JTC 1 document styles?</w:t>
      </w:r>
    </w:p>
    <w:p>
      <w:pPr>
        <w:pStyle w:val="BodyText"/>
      </w:pPr>
      <w:r>
        <w:t xml:space="preserve">The next significant revision of the DFDL specification will be created under</w:t>
      </w:r>
      <w:r>
        <w:t xml:space="preserve"> </w:t>
      </w:r>
      <w:r>
        <w:t xml:space="preserve">ISO/IEC Directives, Part 2, document style guidance as a primary output format.</w:t>
      </w:r>
    </w:p>
    <w:p>
      <w:pPr>
        <w:pStyle w:val="BodyText"/>
      </w:pPr>
      <w:r>
        <w:t xml:space="preserve">Experience creating DFDL schemas for data formats has taught us that all large specifications</w:t>
      </w:r>
      <w:r>
        <w:t xml:space="preserve"> </w:t>
      </w:r>
      <w:r>
        <w:t xml:space="preserve">should be machine-readable and processable so that formal artifacts like interactive help systems,</w:t>
      </w:r>
      <w:r>
        <w:t xml:space="preserve"> </w:t>
      </w:r>
      <w:r>
        <w:t xml:space="preserve">rapid contextual access to the specification text from user interfaces, and even parts of the implementations</w:t>
      </w:r>
      <w:r>
        <w:t xml:space="preserve"> </w:t>
      </w:r>
      <w:r>
        <w:t xml:space="preserve">can be generated from the machine-readable form of the specification.</w:t>
      </w:r>
      <w:r>
        <w:t xml:space="preserve"> </w:t>
      </w:r>
      <w:r>
        <w:t xml:space="preserve">Our goal for the next major version is to generate the ISO/IEC Directives, Part 2,</w:t>
      </w:r>
      <w:r>
        <w:t xml:space="preserve"> </w:t>
      </w:r>
      <w:r>
        <w:t xml:space="preserve">document style, and to enable</w:t>
      </w:r>
      <w:r>
        <w:t xml:space="preserve"> </w:t>
      </w:r>
      <w:r>
        <w:t xml:space="preserve">generation of other formal artifacts, from a common machine-readable form of the</w:t>
      </w:r>
      <w:r>
        <w:t xml:space="preserve"> </w:t>
      </w:r>
      <w:r>
        <w:t xml:space="preserve">specification, likely specified in XML.</w:t>
      </w:r>
    </w:p>
    <w:p>
      <w:pPr>
        <w:pStyle w:val="Heading4"/>
      </w:pPr>
      <w:bookmarkStart w:id="60" w:name="maintenance-m"/>
      <w:r>
        <w:t xml:space="preserve">7.4.4 Maintenance (M)</w:t>
      </w:r>
      <w:bookmarkEnd w:id="60"/>
    </w:p>
    <w:p>
      <w:pPr>
        <w:pStyle w:val="FirstParagraph"/>
      </w:pPr>
      <w:r>
        <w:rPr>
          <w:i/>
        </w:rPr>
        <w:t xml:space="preserve">a) Have changes occurred on the subject of maintenance since the PAS Submitter application or renewal,</w:t>
      </w:r>
      <w:r>
        <w:rPr>
          <w:i/>
        </w:rPr>
        <w:t xml:space="preserve"> </w:t>
      </w:r>
      <w:r>
        <w:rPr>
          <w:i/>
        </w:rPr>
        <w:t xml:space="preserve">or for a Fast Track, since the most recent submission of the standard?</w:t>
      </w:r>
      <w:r>
        <w:rPr>
          <w:i/>
        </w:rPr>
        <w:t xml:space="preserve"> </w:t>
      </w:r>
      <w:r>
        <w:rPr>
          <w:i/>
        </w:rPr>
        <w:t xml:space="preserve">(This is the place to mention any particular agreement reached with a JTC 1 subgroup).</w:t>
      </w:r>
    </w:p>
    <w:p>
      <w:pPr>
        <w:pStyle w:val="BodyText"/>
      </w:pPr>
      <w:r>
        <w:t xml:space="preserve">No.</w:t>
      </w:r>
    </w:p>
    <w:p>
      <w:pPr>
        <w:pStyle w:val="Heading2"/>
      </w:pPr>
      <w:bookmarkStart w:id="61" w:name="end"/>
      <w:r>
        <w:t xml:space="preserve">END</w:t>
      </w:r>
      <w:bookmarkEnd w:id="6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loud.google.com/blog/products/application-modernization/dfdl-processing-with-google-cloud" TargetMode="External" /><Relationship Type="http://schemas.openxmlformats.org/officeDocument/2006/relationships/hyperlink" Id="rId32" Target="https://community.ibm.com/community/user/integration/search?s=dfdl." TargetMode="External" /><Relationship Type="http://schemas.openxmlformats.org/officeDocument/2006/relationships/hyperlink" Id="rId27" Target="https://daffodil.apache.org/" TargetMode="External" /><Relationship Type="http://schemas.openxmlformats.org/officeDocument/2006/relationships/hyperlink" Id="rId47" Target="https://eri-summit.darpa.mil/docs/ERISUMMIT2020/Presentations/GAPS%20Workshop%20-%20ERI%20Summit%202020.pdf" TargetMode="External" /><Relationship Type="http://schemas.openxmlformats.org/officeDocument/2006/relationships/hyperlink" Id="rId50" Target="https://github.com/DFDLSchemas" TargetMode="External" /><Relationship Type="http://schemas.openxmlformats.org/officeDocument/2006/relationships/hyperlink" Id="rId34" Target="https://github.com/OpenDFDL/training" TargetMode="External" /><Relationship Type="http://schemas.openxmlformats.org/officeDocument/2006/relationships/hyperlink" Id="rId38" Target="https://github.com/OpenGridForum/DFDL" TargetMode="External" /><Relationship Type="http://schemas.openxmlformats.org/officeDocument/2006/relationships/hyperlink" Id="rId52" Target="https://github.com/OpenGridForum/DFDL/blob/master/docs/current/gwde-dfdl-experience-6-v0.1-interoperability.docx" TargetMode="External" /><Relationship Type="http://schemas.openxmlformats.org/officeDocument/2006/relationships/hyperlink" Id="rId24" Target="https://ogf.org/documents/GFD.152.pdf" TargetMode="External" /><Relationship Type="http://schemas.openxmlformats.org/officeDocument/2006/relationships/hyperlink" Id="rId42" Target="https://ogf.org/documents/GFD.174.pdf" TargetMode="External" /><Relationship Type="http://schemas.openxmlformats.org/officeDocument/2006/relationships/hyperlink" Id="rId41" Target="https://ogf.org/documents/GFD.207.pdf" TargetMode="External" /><Relationship Type="http://schemas.openxmlformats.org/officeDocument/2006/relationships/hyperlink" Id="rId40" Target="https://ogf.org/documents/GFD.240.pdf" TargetMode="External" /><Relationship Type="http://schemas.openxmlformats.org/officeDocument/2006/relationships/hyperlink" Id="rId37" Target="https://ogf.org/ogf/doku.php/documents/documents.html" TargetMode="External" /><Relationship Type="http://schemas.openxmlformats.org/officeDocument/2006/relationships/hyperlink" Id="rId28" Target="https://owlcyberdefense.com/blog/solving-the-data-format-problem-with-daffodil/" TargetMode="External" /><Relationship Type="http://schemas.openxmlformats.org/officeDocument/2006/relationships/hyperlink" Id="rId46" Target="https://patents.justia.com/patent/11595410" TargetMode="External" /><Relationship Type="http://schemas.openxmlformats.org/officeDocument/2006/relationships/hyperlink" Id="rId49" Target="https://scholar.google.com/scholar?hl=en&amp;as_sdt=0%2C22&amp;q=dfdl+%22data+format%22&amp;btnG=" TargetMode="External" /><Relationship Type="http://schemas.openxmlformats.org/officeDocument/2006/relationships/hyperlink" Id="rId29" Target="https://techdocs.broadcom.com/us/en/ca-enterprise-software/layer7-api-management/api-gateway/10-1/security-configuration-in-policy-manager/tasks-menu-security-options/Manage-DFDL-Processors.html" TargetMode="External" /><Relationship Type="http://schemas.openxmlformats.org/officeDocument/2006/relationships/hyperlink" Id="rId55" Target="https://www.w3.org/TR/xmlschema-0/" TargetMode="External" /><Relationship Type="http://schemas.openxmlformats.org/officeDocument/2006/relationships/hyperlink" Id="rId56" Target="https://www.w3.org/TR/xpath20/" TargetMode="External" /><Relationship Type="http://schemas.openxmlformats.org/officeDocument/2006/relationships/hyperlink" Id="rId33" Target="https://www.xfront.com/DFD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loud.google.com/blog/products/application-modernization/dfdl-processing-with-google-cloud" TargetMode="External" /><Relationship Type="http://schemas.openxmlformats.org/officeDocument/2006/relationships/hyperlink" Id="rId32" Target="https://community.ibm.com/community/user/integration/search?s=dfdl." TargetMode="External" /><Relationship Type="http://schemas.openxmlformats.org/officeDocument/2006/relationships/hyperlink" Id="rId27" Target="https://daffodil.apache.org/" TargetMode="External" /><Relationship Type="http://schemas.openxmlformats.org/officeDocument/2006/relationships/hyperlink" Id="rId47" Target="https://eri-summit.darpa.mil/docs/ERISUMMIT2020/Presentations/GAPS%20Workshop%20-%20ERI%20Summit%202020.pdf" TargetMode="External" /><Relationship Type="http://schemas.openxmlformats.org/officeDocument/2006/relationships/hyperlink" Id="rId50" Target="https://github.com/DFDLSchemas" TargetMode="External" /><Relationship Type="http://schemas.openxmlformats.org/officeDocument/2006/relationships/hyperlink" Id="rId34" Target="https://github.com/OpenDFDL/training" TargetMode="External" /><Relationship Type="http://schemas.openxmlformats.org/officeDocument/2006/relationships/hyperlink" Id="rId38" Target="https://github.com/OpenGridForum/DFDL" TargetMode="External" /><Relationship Type="http://schemas.openxmlformats.org/officeDocument/2006/relationships/hyperlink" Id="rId52" Target="https://github.com/OpenGridForum/DFDL/blob/master/docs/current/gwde-dfdl-experience-6-v0.1-interoperability.docx" TargetMode="External" /><Relationship Type="http://schemas.openxmlformats.org/officeDocument/2006/relationships/hyperlink" Id="rId24" Target="https://ogf.org/documents/GFD.152.pdf" TargetMode="External" /><Relationship Type="http://schemas.openxmlformats.org/officeDocument/2006/relationships/hyperlink" Id="rId42" Target="https://ogf.org/documents/GFD.174.pdf" TargetMode="External" /><Relationship Type="http://schemas.openxmlformats.org/officeDocument/2006/relationships/hyperlink" Id="rId41" Target="https://ogf.org/documents/GFD.207.pdf" TargetMode="External" /><Relationship Type="http://schemas.openxmlformats.org/officeDocument/2006/relationships/hyperlink" Id="rId40" Target="https://ogf.org/documents/GFD.240.pdf" TargetMode="External" /><Relationship Type="http://schemas.openxmlformats.org/officeDocument/2006/relationships/hyperlink" Id="rId37" Target="https://ogf.org/ogf/doku.php/documents/documents.html" TargetMode="External" /><Relationship Type="http://schemas.openxmlformats.org/officeDocument/2006/relationships/hyperlink" Id="rId28" Target="https://owlcyberdefense.com/blog/solving-the-data-format-problem-with-daffodil/" TargetMode="External" /><Relationship Type="http://schemas.openxmlformats.org/officeDocument/2006/relationships/hyperlink" Id="rId46" Target="https://patents.justia.com/patent/11595410" TargetMode="External" /><Relationship Type="http://schemas.openxmlformats.org/officeDocument/2006/relationships/hyperlink" Id="rId49" Target="https://scholar.google.com/scholar?hl=en&amp;as_sdt=0%2C22&amp;q=dfdl+%22data+format%22&amp;btnG=" TargetMode="External" /><Relationship Type="http://schemas.openxmlformats.org/officeDocument/2006/relationships/hyperlink" Id="rId29" Target="https://techdocs.broadcom.com/us/en/ca-enterprise-software/layer7-api-management/api-gateway/10-1/security-configuration-in-policy-manager/tasks-menu-security-options/Manage-DFDL-Processors.html" TargetMode="External" /><Relationship Type="http://schemas.openxmlformats.org/officeDocument/2006/relationships/hyperlink" Id="rId55" Target="https://www.w3.org/TR/xmlschema-0/" TargetMode="External" /><Relationship Type="http://schemas.openxmlformats.org/officeDocument/2006/relationships/hyperlink" Id="rId56" Target="https://www.w3.org/TR/xpath20/" TargetMode="External" /><Relationship Type="http://schemas.openxmlformats.org/officeDocument/2006/relationships/hyperlink" Id="rId33" Target="https://www.xfront.com/DFD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2023-06-01T21:59:45Z</dcterms:created>
  <dcterms:modified xsi:type="dcterms:W3CDTF">2023-06-01T21:59:45Z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