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The Network Service Interface</w:t>
      </w:r>
      <w:r w:rsidR="005D6E91">
        <w:t xml:space="preserve"> (NSI)</w:t>
      </w:r>
      <w:r w:rsidRPr="00A247F0">
        <w:t xml:space="preserve"> is defined to be the set of protocols and parameters that are used between a software agent requesting a network service and the software agent providing </w:t>
      </w:r>
      <w:r w:rsidR="00C833B6" w:rsidRPr="00A247F0">
        <w:t xml:space="preserve">that network service.  The Network Service Interface Architecture describes a </w:t>
      </w:r>
      <w:r w:rsidR="00C833B6">
        <w:t>Service Plane</w:t>
      </w:r>
      <w:r w:rsidR="00C833B6" w:rsidRPr="00A247F0">
        <w:t xml:space="preserve"> </w:t>
      </w:r>
      <w:r w:rsidR="005D6E91">
        <w:t>N</w:t>
      </w:r>
      <w:r w:rsidRPr="00A247F0">
        <w:t xml:space="preserve">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w:t>
      </w:r>
      <w:r w:rsidR="00982800">
        <w:t>Network Service Framework</w:t>
      </w:r>
      <w:r w:rsidR="00D17B55">
        <w:t xml:space="preserve">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885C97" w:rsidRDefault="00C03761">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9117976" w:history="1">
            <w:r w:rsidR="00885C97" w:rsidRPr="00EC2FF5">
              <w:rPr>
                <w:rStyle w:val="Hyperlink"/>
                <w:noProof/>
              </w:rPr>
              <w:t>1.</w:t>
            </w:r>
            <w:r w:rsidR="00885C97">
              <w:rPr>
                <w:rFonts w:asciiTheme="minorHAnsi" w:eastAsiaTheme="minorEastAsia" w:hAnsiTheme="minorHAnsi" w:cstheme="minorBidi"/>
                <w:noProof/>
                <w:sz w:val="22"/>
                <w:szCs w:val="22"/>
                <w:lang w:val="en-GB" w:eastAsia="en-GB"/>
              </w:rPr>
              <w:tab/>
            </w:r>
            <w:r w:rsidR="00885C97" w:rsidRPr="00EC2FF5">
              <w:rPr>
                <w:rStyle w:val="Hyperlink"/>
                <w:noProof/>
              </w:rPr>
              <w:t>Context and Overview</w:t>
            </w:r>
            <w:r w:rsidR="00885C97">
              <w:rPr>
                <w:noProof/>
                <w:webHidden/>
              </w:rPr>
              <w:tab/>
            </w:r>
            <w:r w:rsidR="00885C97">
              <w:rPr>
                <w:noProof/>
                <w:webHidden/>
              </w:rPr>
              <w:fldChar w:fldCharType="begin"/>
            </w:r>
            <w:r w:rsidR="00885C97">
              <w:rPr>
                <w:noProof/>
                <w:webHidden/>
              </w:rPr>
              <w:instrText xml:space="preserve"> PAGEREF _Toc269117976 \h </w:instrText>
            </w:r>
            <w:r w:rsidR="00885C97">
              <w:rPr>
                <w:noProof/>
                <w:webHidden/>
              </w:rPr>
            </w:r>
            <w:r w:rsidR="00885C97">
              <w:rPr>
                <w:noProof/>
                <w:webHidden/>
              </w:rPr>
              <w:fldChar w:fldCharType="separate"/>
            </w:r>
            <w:r w:rsidR="00885C97">
              <w:rPr>
                <w:noProof/>
                <w:webHidden/>
              </w:rPr>
              <w:t>1</w:t>
            </w:r>
            <w:r w:rsidR="00885C97">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77" w:history="1">
            <w:r w:rsidRPr="00EC2FF5">
              <w:rPr>
                <w:rStyle w:val="Hyperlink"/>
                <w:noProof/>
              </w:rPr>
              <w:t>2.</w:t>
            </w:r>
            <w:r>
              <w:rPr>
                <w:rFonts w:asciiTheme="minorHAnsi" w:eastAsiaTheme="minorEastAsia" w:hAnsiTheme="minorHAnsi" w:cstheme="minorBidi"/>
                <w:noProof/>
                <w:sz w:val="22"/>
                <w:szCs w:val="22"/>
                <w:lang w:val="en-GB" w:eastAsia="en-GB"/>
              </w:rPr>
              <w:tab/>
            </w:r>
            <w:r w:rsidRPr="00EC2FF5">
              <w:rPr>
                <w:rStyle w:val="Hyperlink"/>
                <w:noProof/>
              </w:rPr>
              <w:t>Connection Service Introduction</w:t>
            </w:r>
            <w:r>
              <w:rPr>
                <w:noProof/>
                <w:webHidden/>
              </w:rPr>
              <w:tab/>
            </w:r>
            <w:r>
              <w:rPr>
                <w:noProof/>
                <w:webHidden/>
              </w:rPr>
              <w:fldChar w:fldCharType="begin"/>
            </w:r>
            <w:r>
              <w:rPr>
                <w:noProof/>
                <w:webHidden/>
              </w:rPr>
              <w:instrText xml:space="preserve"> PAGEREF _Toc269117977 \h </w:instrText>
            </w:r>
            <w:r>
              <w:rPr>
                <w:noProof/>
                <w:webHidden/>
              </w:rPr>
            </w:r>
            <w:r>
              <w:rPr>
                <w:noProof/>
                <w:webHidden/>
              </w:rPr>
              <w:fldChar w:fldCharType="separate"/>
            </w:r>
            <w:r>
              <w:rPr>
                <w:noProof/>
                <w:webHidden/>
              </w:rPr>
              <w:t>2</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78" w:history="1">
            <w:r w:rsidRPr="00EC2FF5">
              <w:rPr>
                <w:rStyle w:val="Hyperlink"/>
                <w:noProof/>
              </w:rPr>
              <w:t>3.</w:t>
            </w:r>
            <w:r>
              <w:rPr>
                <w:rFonts w:asciiTheme="minorHAnsi" w:eastAsiaTheme="minorEastAsia" w:hAnsiTheme="minorHAnsi" w:cstheme="minorBidi"/>
                <w:noProof/>
                <w:sz w:val="22"/>
                <w:szCs w:val="22"/>
                <w:lang w:val="en-GB" w:eastAsia="en-GB"/>
              </w:rPr>
              <w:tab/>
            </w:r>
            <w:r w:rsidRPr="00EC2FF5">
              <w:rPr>
                <w:rStyle w:val="Hyperlink"/>
                <w:noProof/>
              </w:rPr>
              <w:t>Connections</w:t>
            </w:r>
            <w:r>
              <w:rPr>
                <w:noProof/>
                <w:webHidden/>
              </w:rPr>
              <w:tab/>
            </w:r>
            <w:r>
              <w:rPr>
                <w:noProof/>
                <w:webHidden/>
              </w:rPr>
              <w:fldChar w:fldCharType="begin"/>
            </w:r>
            <w:r>
              <w:rPr>
                <w:noProof/>
                <w:webHidden/>
              </w:rPr>
              <w:instrText xml:space="preserve"> PAGEREF _Toc269117978 \h </w:instrText>
            </w:r>
            <w:r>
              <w:rPr>
                <w:noProof/>
                <w:webHidden/>
              </w:rPr>
            </w:r>
            <w:r>
              <w:rPr>
                <w:noProof/>
                <w:webHidden/>
              </w:rPr>
              <w:fldChar w:fldCharType="separate"/>
            </w:r>
            <w:r>
              <w:rPr>
                <w:noProof/>
                <w:webHidden/>
              </w:rPr>
              <w:t>3</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79" w:history="1">
            <w:r w:rsidRPr="00EC2FF5">
              <w:rPr>
                <w:rStyle w:val="Hyperlink"/>
                <w:rFonts w:eastAsia="MS Mincho"/>
                <w:noProof/>
              </w:rPr>
              <w:t>4.</w:t>
            </w:r>
            <w:r>
              <w:rPr>
                <w:rFonts w:asciiTheme="minorHAnsi" w:eastAsiaTheme="minorEastAsia" w:hAnsiTheme="minorHAnsi" w:cstheme="minorBidi"/>
                <w:noProof/>
                <w:sz w:val="22"/>
                <w:szCs w:val="22"/>
                <w:lang w:val="en-GB" w:eastAsia="en-GB"/>
              </w:rPr>
              <w:tab/>
            </w:r>
            <w:r w:rsidRPr="00EC2FF5">
              <w:rPr>
                <w:rStyle w:val="Hyperlink"/>
                <w:rFonts w:eastAsia="MS Mincho"/>
                <w:noProof/>
              </w:rPr>
              <w:t>Connection Service primitives and lifecycle</w:t>
            </w:r>
            <w:r>
              <w:rPr>
                <w:noProof/>
                <w:webHidden/>
              </w:rPr>
              <w:tab/>
            </w:r>
            <w:r>
              <w:rPr>
                <w:noProof/>
                <w:webHidden/>
              </w:rPr>
              <w:fldChar w:fldCharType="begin"/>
            </w:r>
            <w:r>
              <w:rPr>
                <w:noProof/>
                <w:webHidden/>
              </w:rPr>
              <w:instrText xml:space="preserve"> PAGEREF _Toc269117979 \h </w:instrText>
            </w:r>
            <w:r>
              <w:rPr>
                <w:noProof/>
                <w:webHidden/>
              </w:rPr>
            </w:r>
            <w:r>
              <w:rPr>
                <w:noProof/>
                <w:webHidden/>
              </w:rPr>
              <w:fldChar w:fldCharType="separate"/>
            </w:r>
            <w:r>
              <w:rPr>
                <w:noProof/>
                <w:webHidden/>
              </w:rPr>
              <w:t>4</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80" w:history="1">
            <w:r w:rsidRPr="00EC2FF5">
              <w:rPr>
                <w:rStyle w:val="Hyperlink"/>
                <w:rFonts w:eastAsia="MS Mincho"/>
                <w:noProof/>
              </w:rPr>
              <w:t>5.</w:t>
            </w:r>
            <w:r>
              <w:rPr>
                <w:rFonts w:asciiTheme="minorHAnsi" w:eastAsiaTheme="minorEastAsia" w:hAnsiTheme="minorHAnsi" w:cstheme="minorBidi"/>
                <w:noProof/>
                <w:sz w:val="22"/>
                <w:szCs w:val="22"/>
                <w:lang w:val="en-GB" w:eastAsia="en-GB"/>
              </w:rPr>
              <w:tab/>
            </w:r>
            <w:r w:rsidRPr="00EC2FF5">
              <w:rPr>
                <w:rStyle w:val="Hyperlink"/>
                <w:rFonts w:eastAsia="MS Mincho"/>
                <w:noProof/>
              </w:rPr>
              <w:t>Temporal aspects of the Connection Service</w:t>
            </w:r>
            <w:r>
              <w:rPr>
                <w:noProof/>
                <w:webHidden/>
              </w:rPr>
              <w:tab/>
            </w:r>
            <w:r>
              <w:rPr>
                <w:noProof/>
                <w:webHidden/>
              </w:rPr>
              <w:fldChar w:fldCharType="begin"/>
            </w:r>
            <w:r>
              <w:rPr>
                <w:noProof/>
                <w:webHidden/>
              </w:rPr>
              <w:instrText xml:space="preserve"> PAGEREF _Toc269117980 \h </w:instrText>
            </w:r>
            <w:r>
              <w:rPr>
                <w:noProof/>
                <w:webHidden/>
              </w:rPr>
            </w:r>
            <w:r>
              <w:rPr>
                <w:noProof/>
                <w:webHidden/>
              </w:rPr>
              <w:fldChar w:fldCharType="separate"/>
            </w:r>
            <w:r>
              <w:rPr>
                <w:noProof/>
                <w:webHidden/>
              </w:rPr>
              <w:t>6</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81" w:history="1">
            <w:r w:rsidRPr="00EC2FF5">
              <w:rPr>
                <w:rStyle w:val="Hyperlink"/>
                <w:rFonts w:eastAsia="MS Mincho"/>
                <w:noProof/>
              </w:rPr>
              <w:t>6.</w:t>
            </w:r>
            <w:r>
              <w:rPr>
                <w:rFonts w:asciiTheme="minorHAnsi" w:eastAsiaTheme="minorEastAsia" w:hAnsiTheme="minorHAnsi" w:cstheme="minorBidi"/>
                <w:noProof/>
                <w:sz w:val="22"/>
                <w:szCs w:val="22"/>
                <w:lang w:val="en-GB" w:eastAsia="en-GB"/>
              </w:rPr>
              <w:tab/>
            </w:r>
            <w:r w:rsidRPr="00EC2FF5">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_Toc269117981 \h </w:instrText>
            </w:r>
            <w:r>
              <w:rPr>
                <w:noProof/>
                <w:webHidden/>
              </w:rPr>
            </w:r>
            <w:r>
              <w:rPr>
                <w:noProof/>
                <w:webHidden/>
              </w:rPr>
              <w:fldChar w:fldCharType="separate"/>
            </w:r>
            <w:r>
              <w:rPr>
                <w:noProof/>
                <w:webHidden/>
              </w:rPr>
              <w:t>6</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82" w:history="1">
            <w:r w:rsidRPr="00EC2FF5">
              <w:rPr>
                <w:rStyle w:val="Hyperlink"/>
                <w:noProof/>
              </w:rPr>
              <w:t>7.</w:t>
            </w:r>
            <w:r>
              <w:rPr>
                <w:rFonts w:asciiTheme="minorHAnsi" w:eastAsiaTheme="minorEastAsia" w:hAnsiTheme="minorHAnsi" w:cstheme="minorBidi"/>
                <w:noProof/>
                <w:sz w:val="22"/>
                <w:szCs w:val="22"/>
                <w:lang w:val="en-GB" w:eastAsia="en-GB"/>
              </w:rPr>
              <w:tab/>
            </w:r>
            <w:r w:rsidRPr="00EC2FF5">
              <w:rPr>
                <w:rStyle w:val="Hyperlink"/>
                <w:noProof/>
              </w:rPr>
              <w:t>Service Definitions for Connection Services</w:t>
            </w:r>
            <w:r>
              <w:rPr>
                <w:noProof/>
                <w:webHidden/>
              </w:rPr>
              <w:tab/>
            </w:r>
            <w:r>
              <w:rPr>
                <w:noProof/>
                <w:webHidden/>
              </w:rPr>
              <w:fldChar w:fldCharType="begin"/>
            </w:r>
            <w:r>
              <w:rPr>
                <w:noProof/>
                <w:webHidden/>
              </w:rPr>
              <w:instrText xml:space="preserve"> PAGEREF _Toc269117982 \h </w:instrText>
            </w:r>
            <w:r>
              <w:rPr>
                <w:noProof/>
                <w:webHidden/>
              </w:rPr>
            </w:r>
            <w:r>
              <w:rPr>
                <w:noProof/>
                <w:webHidden/>
              </w:rPr>
              <w:fldChar w:fldCharType="separate"/>
            </w:r>
            <w:r>
              <w:rPr>
                <w:noProof/>
                <w:webHidden/>
              </w:rPr>
              <w:t>7</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83" w:history="1">
            <w:r w:rsidRPr="00EC2FF5">
              <w:rPr>
                <w:rStyle w:val="Hyperlink"/>
                <w:rFonts w:eastAsia="MS Mincho"/>
                <w:noProof/>
              </w:rPr>
              <w:t>8.</w:t>
            </w:r>
            <w:r>
              <w:rPr>
                <w:rFonts w:asciiTheme="minorHAnsi" w:eastAsiaTheme="minorEastAsia" w:hAnsiTheme="minorHAnsi" w:cstheme="minorBidi"/>
                <w:noProof/>
                <w:sz w:val="22"/>
                <w:szCs w:val="22"/>
                <w:lang w:val="en-GB" w:eastAsia="en-GB"/>
              </w:rPr>
              <w:tab/>
            </w:r>
            <w:r w:rsidRPr="00EC2FF5">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_Toc269117983 \h </w:instrText>
            </w:r>
            <w:r>
              <w:rPr>
                <w:noProof/>
                <w:webHidden/>
              </w:rPr>
            </w:r>
            <w:r>
              <w:rPr>
                <w:noProof/>
                <w:webHidden/>
              </w:rPr>
              <w:fldChar w:fldCharType="separate"/>
            </w:r>
            <w:r>
              <w:rPr>
                <w:noProof/>
                <w:webHidden/>
              </w:rPr>
              <w:t>9</w:t>
            </w:r>
            <w:r>
              <w:rPr>
                <w:noProof/>
                <w:webHidden/>
              </w:rPr>
              <w:fldChar w:fldCharType="end"/>
            </w:r>
          </w:hyperlink>
        </w:p>
        <w:p w:rsidR="00885C97" w:rsidRDefault="00885C9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9117984" w:history="1">
            <w:r w:rsidRPr="00EC2FF5">
              <w:rPr>
                <w:rStyle w:val="Hyperlink"/>
                <w:noProof/>
              </w:rPr>
              <w:t>9.</w:t>
            </w:r>
            <w:r>
              <w:rPr>
                <w:rFonts w:asciiTheme="minorHAnsi" w:eastAsiaTheme="minorEastAsia" w:hAnsiTheme="minorHAnsi" w:cstheme="minorBidi"/>
                <w:noProof/>
                <w:sz w:val="22"/>
                <w:szCs w:val="22"/>
                <w:lang w:val="en-GB" w:eastAsia="en-GB"/>
              </w:rPr>
              <w:tab/>
            </w:r>
            <w:r w:rsidRPr="00EC2FF5">
              <w:rPr>
                <w:rStyle w:val="Hyperlink"/>
                <w:noProof/>
              </w:rPr>
              <w:t>The Path Object</w:t>
            </w:r>
            <w:r>
              <w:rPr>
                <w:noProof/>
                <w:webHidden/>
              </w:rPr>
              <w:tab/>
            </w:r>
            <w:r>
              <w:rPr>
                <w:noProof/>
                <w:webHidden/>
              </w:rPr>
              <w:fldChar w:fldCharType="begin"/>
            </w:r>
            <w:r>
              <w:rPr>
                <w:noProof/>
                <w:webHidden/>
              </w:rPr>
              <w:instrText xml:space="preserve"> PAGEREF _Toc269117984 \h </w:instrText>
            </w:r>
            <w:r>
              <w:rPr>
                <w:noProof/>
                <w:webHidden/>
              </w:rPr>
            </w:r>
            <w:r>
              <w:rPr>
                <w:noProof/>
                <w:webHidden/>
              </w:rPr>
              <w:fldChar w:fldCharType="separate"/>
            </w:r>
            <w:r>
              <w:rPr>
                <w:noProof/>
                <w:webHidden/>
              </w:rPr>
              <w:t>10</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85" w:history="1">
            <w:r w:rsidRPr="00EC2FF5">
              <w:rPr>
                <w:rStyle w:val="Hyperlink"/>
                <w:noProof/>
              </w:rPr>
              <w:t>10.</w:t>
            </w:r>
            <w:r>
              <w:rPr>
                <w:rFonts w:asciiTheme="minorHAnsi" w:eastAsiaTheme="minorEastAsia" w:hAnsiTheme="minorHAnsi" w:cstheme="minorBidi"/>
                <w:noProof/>
                <w:sz w:val="22"/>
                <w:szCs w:val="22"/>
                <w:lang w:val="en-GB" w:eastAsia="en-GB"/>
              </w:rPr>
              <w:tab/>
            </w:r>
            <w:r w:rsidRPr="00EC2FF5">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_Toc269117985 \h </w:instrText>
            </w:r>
            <w:r>
              <w:rPr>
                <w:noProof/>
                <w:webHidden/>
              </w:rPr>
            </w:r>
            <w:r>
              <w:rPr>
                <w:noProof/>
                <w:webHidden/>
              </w:rPr>
              <w:fldChar w:fldCharType="separate"/>
            </w:r>
            <w:r>
              <w:rPr>
                <w:noProof/>
                <w:webHidden/>
              </w:rPr>
              <w:t>10</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86" w:history="1">
            <w:r w:rsidRPr="00EC2FF5">
              <w:rPr>
                <w:rStyle w:val="Hyperlink"/>
                <w:noProof/>
              </w:rPr>
              <w:t>11.</w:t>
            </w:r>
            <w:r>
              <w:rPr>
                <w:rFonts w:asciiTheme="minorHAnsi" w:eastAsiaTheme="minorEastAsia" w:hAnsiTheme="minorHAnsi" w:cstheme="minorBidi"/>
                <w:noProof/>
                <w:sz w:val="22"/>
                <w:szCs w:val="22"/>
                <w:lang w:val="en-GB" w:eastAsia="en-GB"/>
              </w:rPr>
              <w:tab/>
            </w:r>
            <w:r w:rsidRPr="00EC2FF5">
              <w:rPr>
                <w:rStyle w:val="Hyperlink"/>
                <w:noProof/>
              </w:rPr>
              <w:t>Contributors</w:t>
            </w:r>
            <w:r>
              <w:rPr>
                <w:noProof/>
                <w:webHidden/>
              </w:rPr>
              <w:tab/>
            </w:r>
            <w:r>
              <w:rPr>
                <w:noProof/>
                <w:webHidden/>
              </w:rPr>
              <w:fldChar w:fldCharType="begin"/>
            </w:r>
            <w:r>
              <w:rPr>
                <w:noProof/>
                <w:webHidden/>
              </w:rPr>
              <w:instrText xml:space="preserve"> PAGEREF _Toc269117986 \h </w:instrText>
            </w:r>
            <w:r>
              <w:rPr>
                <w:noProof/>
                <w:webHidden/>
              </w:rPr>
            </w:r>
            <w:r>
              <w:rPr>
                <w:noProof/>
                <w:webHidden/>
              </w:rPr>
              <w:fldChar w:fldCharType="separate"/>
            </w:r>
            <w:r>
              <w:rPr>
                <w:noProof/>
                <w:webHidden/>
              </w:rPr>
              <w:t>12</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87" w:history="1">
            <w:r w:rsidRPr="00EC2FF5">
              <w:rPr>
                <w:rStyle w:val="Hyperlink"/>
                <w:noProof/>
              </w:rPr>
              <w:t>12.</w:t>
            </w:r>
            <w:r>
              <w:rPr>
                <w:rFonts w:asciiTheme="minorHAnsi" w:eastAsiaTheme="minorEastAsia" w:hAnsiTheme="minorHAnsi" w:cstheme="minorBidi"/>
                <w:noProof/>
                <w:sz w:val="22"/>
                <w:szCs w:val="22"/>
                <w:lang w:val="en-GB" w:eastAsia="en-GB"/>
              </w:rPr>
              <w:tab/>
            </w:r>
            <w:r w:rsidRPr="00EC2FF5">
              <w:rPr>
                <w:rStyle w:val="Hyperlink"/>
                <w:noProof/>
              </w:rPr>
              <w:t>Glossary</w:t>
            </w:r>
            <w:r>
              <w:rPr>
                <w:noProof/>
                <w:webHidden/>
              </w:rPr>
              <w:tab/>
            </w:r>
            <w:r>
              <w:rPr>
                <w:noProof/>
                <w:webHidden/>
              </w:rPr>
              <w:fldChar w:fldCharType="begin"/>
            </w:r>
            <w:r>
              <w:rPr>
                <w:noProof/>
                <w:webHidden/>
              </w:rPr>
              <w:instrText xml:space="preserve"> PAGEREF _Toc269117987 \h </w:instrText>
            </w:r>
            <w:r>
              <w:rPr>
                <w:noProof/>
                <w:webHidden/>
              </w:rPr>
            </w:r>
            <w:r>
              <w:rPr>
                <w:noProof/>
                <w:webHidden/>
              </w:rPr>
              <w:fldChar w:fldCharType="separate"/>
            </w:r>
            <w:r>
              <w:rPr>
                <w:noProof/>
                <w:webHidden/>
              </w:rPr>
              <w:t>12</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88" w:history="1">
            <w:r w:rsidRPr="00EC2FF5">
              <w:rPr>
                <w:rStyle w:val="Hyperlink"/>
                <w:noProof/>
              </w:rPr>
              <w:t>13.</w:t>
            </w:r>
            <w:r>
              <w:rPr>
                <w:rFonts w:asciiTheme="minorHAnsi" w:eastAsiaTheme="minorEastAsia" w:hAnsiTheme="minorHAnsi" w:cstheme="minorBidi"/>
                <w:noProof/>
                <w:sz w:val="22"/>
                <w:szCs w:val="22"/>
                <w:lang w:val="en-GB" w:eastAsia="en-GB"/>
              </w:rPr>
              <w:tab/>
            </w:r>
            <w:r w:rsidRPr="00EC2FF5">
              <w:rPr>
                <w:rStyle w:val="Hyperlink"/>
                <w:noProof/>
              </w:rPr>
              <w:t>Intellectual Property Statement</w:t>
            </w:r>
            <w:r>
              <w:rPr>
                <w:noProof/>
                <w:webHidden/>
              </w:rPr>
              <w:tab/>
            </w:r>
            <w:r>
              <w:rPr>
                <w:noProof/>
                <w:webHidden/>
              </w:rPr>
              <w:fldChar w:fldCharType="begin"/>
            </w:r>
            <w:r>
              <w:rPr>
                <w:noProof/>
                <w:webHidden/>
              </w:rPr>
              <w:instrText xml:space="preserve"> PAGEREF _Toc269117988 \h </w:instrText>
            </w:r>
            <w:r>
              <w:rPr>
                <w:noProof/>
                <w:webHidden/>
              </w:rPr>
            </w:r>
            <w:r>
              <w:rPr>
                <w:noProof/>
                <w:webHidden/>
              </w:rPr>
              <w:fldChar w:fldCharType="separate"/>
            </w:r>
            <w:r>
              <w:rPr>
                <w:noProof/>
                <w:webHidden/>
              </w:rPr>
              <w:t>14</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89" w:history="1">
            <w:r w:rsidRPr="00EC2FF5">
              <w:rPr>
                <w:rStyle w:val="Hyperlink"/>
                <w:noProof/>
              </w:rPr>
              <w:t>14.</w:t>
            </w:r>
            <w:r>
              <w:rPr>
                <w:rFonts w:asciiTheme="minorHAnsi" w:eastAsiaTheme="minorEastAsia" w:hAnsiTheme="minorHAnsi" w:cstheme="minorBidi"/>
                <w:noProof/>
                <w:sz w:val="22"/>
                <w:szCs w:val="22"/>
                <w:lang w:val="en-GB" w:eastAsia="en-GB"/>
              </w:rPr>
              <w:tab/>
            </w:r>
            <w:r w:rsidRPr="00EC2FF5">
              <w:rPr>
                <w:rStyle w:val="Hyperlink"/>
                <w:noProof/>
              </w:rPr>
              <w:t>Disclaimer</w:t>
            </w:r>
            <w:r>
              <w:rPr>
                <w:noProof/>
                <w:webHidden/>
              </w:rPr>
              <w:tab/>
            </w:r>
            <w:r>
              <w:rPr>
                <w:noProof/>
                <w:webHidden/>
              </w:rPr>
              <w:fldChar w:fldCharType="begin"/>
            </w:r>
            <w:r>
              <w:rPr>
                <w:noProof/>
                <w:webHidden/>
              </w:rPr>
              <w:instrText xml:space="preserve"> PAGEREF _Toc269117989 \h </w:instrText>
            </w:r>
            <w:r>
              <w:rPr>
                <w:noProof/>
                <w:webHidden/>
              </w:rPr>
            </w:r>
            <w:r>
              <w:rPr>
                <w:noProof/>
                <w:webHidden/>
              </w:rPr>
              <w:fldChar w:fldCharType="separate"/>
            </w:r>
            <w:r>
              <w:rPr>
                <w:noProof/>
                <w:webHidden/>
              </w:rPr>
              <w:t>14</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90" w:history="1">
            <w:r w:rsidRPr="00EC2FF5">
              <w:rPr>
                <w:rStyle w:val="Hyperlink"/>
                <w:noProof/>
              </w:rPr>
              <w:t>15.</w:t>
            </w:r>
            <w:r>
              <w:rPr>
                <w:rFonts w:asciiTheme="minorHAnsi" w:eastAsiaTheme="minorEastAsia" w:hAnsiTheme="minorHAnsi" w:cstheme="minorBidi"/>
                <w:noProof/>
                <w:sz w:val="22"/>
                <w:szCs w:val="22"/>
                <w:lang w:val="en-GB" w:eastAsia="en-GB"/>
              </w:rPr>
              <w:tab/>
            </w:r>
            <w:r w:rsidRPr="00EC2FF5">
              <w:rPr>
                <w:rStyle w:val="Hyperlink"/>
                <w:noProof/>
              </w:rPr>
              <w:t>Full Copyright Notice</w:t>
            </w:r>
            <w:r>
              <w:rPr>
                <w:noProof/>
                <w:webHidden/>
              </w:rPr>
              <w:tab/>
            </w:r>
            <w:r>
              <w:rPr>
                <w:noProof/>
                <w:webHidden/>
              </w:rPr>
              <w:fldChar w:fldCharType="begin"/>
            </w:r>
            <w:r>
              <w:rPr>
                <w:noProof/>
                <w:webHidden/>
              </w:rPr>
              <w:instrText xml:space="preserve"> PAGEREF _Toc269117990 \h </w:instrText>
            </w:r>
            <w:r>
              <w:rPr>
                <w:noProof/>
                <w:webHidden/>
              </w:rPr>
            </w:r>
            <w:r>
              <w:rPr>
                <w:noProof/>
                <w:webHidden/>
              </w:rPr>
              <w:fldChar w:fldCharType="separate"/>
            </w:r>
            <w:r>
              <w:rPr>
                <w:noProof/>
                <w:webHidden/>
              </w:rPr>
              <w:t>14</w:t>
            </w:r>
            <w:r>
              <w:rPr>
                <w:noProof/>
                <w:webHidden/>
              </w:rPr>
              <w:fldChar w:fldCharType="end"/>
            </w:r>
          </w:hyperlink>
        </w:p>
        <w:p w:rsidR="00885C97" w:rsidRDefault="00885C97">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9117991" w:history="1">
            <w:r w:rsidRPr="00EC2FF5">
              <w:rPr>
                <w:rStyle w:val="Hyperlink"/>
                <w:noProof/>
              </w:rPr>
              <w:t>16.</w:t>
            </w:r>
            <w:r>
              <w:rPr>
                <w:rFonts w:asciiTheme="minorHAnsi" w:eastAsiaTheme="minorEastAsia" w:hAnsiTheme="minorHAnsi" w:cstheme="minorBidi"/>
                <w:noProof/>
                <w:sz w:val="22"/>
                <w:szCs w:val="22"/>
                <w:lang w:val="en-GB" w:eastAsia="en-GB"/>
              </w:rPr>
              <w:tab/>
            </w:r>
            <w:r w:rsidRPr="00EC2FF5">
              <w:rPr>
                <w:rStyle w:val="Hyperlink"/>
                <w:noProof/>
              </w:rPr>
              <w:t>References</w:t>
            </w:r>
            <w:r>
              <w:rPr>
                <w:noProof/>
                <w:webHidden/>
              </w:rPr>
              <w:tab/>
            </w:r>
            <w:r>
              <w:rPr>
                <w:noProof/>
                <w:webHidden/>
              </w:rPr>
              <w:fldChar w:fldCharType="begin"/>
            </w:r>
            <w:r>
              <w:rPr>
                <w:noProof/>
                <w:webHidden/>
              </w:rPr>
              <w:instrText xml:space="preserve"> PAGEREF _Toc269117991 \h </w:instrText>
            </w:r>
            <w:r>
              <w:rPr>
                <w:noProof/>
                <w:webHidden/>
              </w:rPr>
            </w:r>
            <w:r>
              <w:rPr>
                <w:noProof/>
                <w:webHidden/>
              </w:rPr>
              <w:fldChar w:fldCharType="separate"/>
            </w:r>
            <w:r>
              <w:rPr>
                <w:noProof/>
                <w:webHidden/>
              </w:rPr>
              <w:t>15</w:t>
            </w:r>
            <w:r>
              <w:rPr>
                <w:noProof/>
                <w:webHidden/>
              </w:rPr>
              <w:fldChar w:fldCharType="end"/>
            </w:r>
          </w:hyperlink>
        </w:p>
        <w:p w:rsidR="00B02EBD" w:rsidRDefault="00C03761" w:rsidP="00B02EBD">
          <w:r>
            <w:fldChar w:fldCharType="end"/>
          </w:r>
        </w:p>
      </w:sdtContent>
    </w:sdt>
    <w:p w:rsidR="007F7C82" w:rsidRDefault="00AD2854" w:rsidP="00B02EBD">
      <w:pPr>
        <w:pStyle w:val="Heading1"/>
      </w:pPr>
      <w:bookmarkStart w:id="2" w:name="_Toc269117976"/>
      <w:r>
        <w:t xml:space="preserve">Context and </w:t>
      </w:r>
      <w:r w:rsidRPr="00F5465B">
        <w:t>Overview</w:t>
      </w:r>
      <w:bookmarkEnd w:id="2"/>
    </w:p>
    <w:p w:rsidR="00982800" w:rsidRDefault="00982800" w:rsidP="00982800">
      <w:r>
        <w:t xml:space="preserve">The NSI protocol is defined by a suite of documents.  This informational document describes the NSI Connection Service.  The Network Services Framework document (GWD-I-XX) defines a platform for the provision of Connection Services.  </w:t>
      </w:r>
    </w:p>
    <w:p w:rsidR="00982800" w:rsidRDefault="00982800" w:rsidP="00982800"/>
    <w:p w:rsidR="00982800" w:rsidRDefault="00982800" w:rsidP="00982800">
      <w:r>
        <w:t xml:space="preserve">The NSF defines several key architectural elements: a Network, a Network Service, the Network Service Agent (NSA), the Network Service Interface (NSI), and the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w:t>
      </w:r>
      <w:r w:rsidRPr="00F5465B">
        <w:lastRenderedPageBreak/>
        <w:t xml:space="preserve">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943519" w:rsidRDefault="00244DCC" w:rsidP="00B02EBD">
      <w:r>
        <w:t xml:space="preserve">This document describes the principles of the NSI Connection Service. </w:t>
      </w:r>
    </w:p>
    <w:p w:rsidR="00244DCC" w:rsidRDefault="00244DCC" w:rsidP="00B02EBD"/>
    <w:p w:rsidR="00244DCC" w:rsidRDefault="00B074F6" w:rsidP="00B02EBD">
      <w:r>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B074F6" w:rsidRDefault="00B074F6" w:rsidP="00B02EBD"/>
    <w:p w:rsidR="007F7C82" w:rsidRDefault="007F7C82" w:rsidP="00B02EBD">
      <w:bookmarkStart w:id="3" w:name="_Toc256089645"/>
      <w:bookmarkEnd w:id="3"/>
    </w:p>
    <w:p w:rsidR="00C833B6" w:rsidRDefault="00C833B6" w:rsidP="00C833B6">
      <w:pPr>
        <w:pStyle w:val="Heading1"/>
      </w:pPr>
      <w:bookmarkStart w:id="4" w:name="_Toc269117977"/>
      <w:r>
        <w:t>Connection Service Introduction</w:t>
      </w:r>
      <w:bookmarkEnd w:id="4"/>
    </w:p>
    <w:p w:rsidR="00C833B6" w:rsidRDefault="00C833B6" w:rsidP="00C833B6">
      <w:pPr>
        <w:pStyle w:val="nobreak"/>
      </w:pPr>
      <w:r>
        <w:t>The Connection Service supports the creation management and removal of Connections.  To achieve this goal, a Service is defined that uses the NSI Network Service Framework.</w:t>
      </w:r>
    </w:p>
    <w:p w:rsidR="00C833B6" w:rsidRDefault="00C833B6" w:rsidP="00C833B6"/>
    <w:p w:rsidR="00C833B6" w:rsidRDefault="00C833B6" w:rsidP="00C833B6">
      <w:r>
        <w:t xml:space="preserve">The Connection service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a intended to provide the control necessary to manage Connections.  The command primitives are:</w:t>
      </w:r>
    </w:p>
    <w:p w:rsidR="007C051B" w:rsidRDefault="007C051B" w:rsidP="00C833B6"/>
    <w:p w:rsidR="007C051B" w:rsidRDefault="007C051B" w:rsidP="007C051B">
      <w:pPr>
        <w:pStyle w:val="ListParagraph"/>
        <w:numPr>
          <w:ilvl w:val="0"/>
          <w:numId w:val="50"/>
        </w:numPr>
        <w:rPr>
          <w:lang w:eastAsia="ja-JP"/>
        </w:rPr>
      </w:pPr>
      <w:r>
        <w:rPr>
          <w:rFonts w:hint="eastAsia"/>
          <w:lang w:eastAsia="ja-JP"/>
        </w:rPr>
        <w:t>ReserveRequest</w:t>
      </w:r>
    </w:p>
    <w:p w:rsidR="007C051B" w:rsidRDefault="007C051B" w:rsidP="007C051B">
      <w:pPr>
        <w:pStyle w:val="ListParagraph"/>
        <w:numPr>
          <w:ilvl w:val="0"/>
          <w:numId w:val="50"/>
        </w:numPr>
        <w:rPr>
          <w:lang w:eastAsia="ja-JP"/>
        </w:rPr>
      </w:pPr>
      <w:r>
        <w:rPr>
          <w:lang w:eastAsia="ja-JP"/>
        </w:rPr>
        <w:t>ProvisionRequest</w:t>
      </w:r>
    </w:p>
    <w:p w:rsidR="00C833B6" w:rsidRPr="00C833B6" w:rsidRDefault="007C051B" w:rsidP="007C051B">
      <w:pPr>
        <w:pStyle w:val="ListParagraph"/>
        <w:numPr>
          <w:ilvl w:val="0"/>
          <w:numId w:val="50"/>
        </w:numPr>
      </w:pPr>
      <w:r>
        <w:rPr>
          <w:lang w:eastAsia="ja-JP"/>
        </w:rPr>
        <w:t>CancelRequest</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ReserveRequest</w:t>
      </w:r>
      <w:r>
        <w:rPr>
          <w:lang w:eastAsia="ja-JP"/>
        </w:rPr>
        <w:t xml:space="preserve"> command allows a connection to be requested of a network provider.  The ProvisionRequest allows an NSA to request that a scheduled connection be provisioned.  The CancelRequest allows an NSA to request that a connection be removed.</w:t>
      </w:r>
    </w:p>
    <w:p w:rsidR="007C051B" w:rsidRDefault="007C051B" w:rsidP="007C051B">
      <w:pPr>
        <w:rPr>
          <w:lang w:eastAsia="ja-JP"/>
        </w:rPr>
      </w:pPr>
    </w:p>
    <w:p w:rsidR="007C051B" w:rsidRDefault="007C051B" w:rsidP="007C051B">
      <w:r>
        <w:t>These command primitives are used to modify the connection state.  In the NSI, a connection goes through five phases: Reserving, Scheduled, Provisioning, In-Service, Releasing.</w:t>
      </w:r>
    </w:p>
    <w:p w:rsidR="007C051B" w:rsidRDefault="007C051B" w:rsidP="007C051B"/>
    <w:p w:rsidR="007C051B" w:rsidRDefault="007C051B" w:rsidP="007C051B">
      <w:pPr>
        <w:jc w:val="center"/>
      </w:pPr>
      <w:r w:rsidRPr="0057324F">
        <w:rPr>
          <w:noProof/>
          <w:lang w:val="en-GB" w:eastAsia="en-GB"/>
        </w:rPr>
        <w:drawing>
          <wp:inline distT="0" distB="0" distL="0" distR="0">
            <wp:extent cx="5486400" cy="1680503"/>
            <wp:effectExtent l="0" t="0" r="0" b="0"/>
            <wp:docPr id="4"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7C051B" w:rsidRDefault="007C051B" w:rsidP="007C051B">
      <w:pPr>
        <w:pStyle w:val="Caption"/>
        <w:jc w:val="center"/>
      </w:pPr>
      <w:r>
        <w:lastRenderedPageBreak/>
        <w:t xml:space="preserve">Figure </w:t>
      </w:r>
      <w:fldSimple w:instr=" SEQ Figure \* ARABIC ">
        <w:r w:rsidR="00885C97">
          <w:rPr>
            <w:noProof/>
          </w:rPr>
          <w:t>1</w:t>
        </w:r>
      </w:fldSimple>
      <w:r>
        <w:t xml:space="preserve">: </w:t>
      </w:r>
      <w:r w:rsidRPr="00AB5B25">
        <w:t>Connection Lifecycle</w:t>
      </w:r>
    </w:p>
    <w:p w:rsidR="007C051B" w:rsidRPr="00C833B6" w:rsidRDefault="007C051B" w:rsidP="007C051B"/>
    <w:p w:rsidR="007C051B" w:rsidRDefault="007C051B" w:rsidP="00B02EBD"/>
    <w:p w:rsidR="007F7C82" w:rsidRDefault="00AD2854" w:rsidP="00706A71">
      <w:pPr>
        <w:pStyle w:val="Heading1"/>
      </w:pPr>
      <w:bookmarkStart w:id="5" w:name="_Toc269117978"/>
      <w:r>
        <w:t>Connection</w:t>
      </w:r>
      <w:r w:rsidR="00C833B6">
        <w:t>s</w:t>
      </w:r>
      <w:bookmarkEnd w:id="5"/>
    </w:p>
    <w:p w:rsidR="00C23391" w:rsidRPr="00C23391" w:rsidRDefault="00C23391" w:rsidP="00C23391">
      <w:pPr>
        <w:pStyle w:val="nobreak"/>
      </w:pPr>
    </w:p>
    <w:p w:rsidR="000C0C0B" w:rsidRDefault="0012732B" w:rsidP="0012732B">
      <w:r w:rsidRPr="0017429E">
        <w:t xml:space="preserve">The Network Services Framework supports many services.  The first of these is the Connection Service.  </w:t>
      </w:r>
      <w:r w:rsidR="000C0C0B">
        <w:t xml:space="preserve">The NSI </w:t>
      </w:r>
      <w:r w:rsidR="000C0C0B" w:rsidRPr="00D720C7">
        <w:t>Connection Service</w:t>
      </w:r>
      <w:r w:rsidR="000C0C0B">
        <w:t xml:space="preserve"> is the Network Service that manages Connections.</w:t>
      </w:r>
    </w:p>
    <w:p w:rsidR="000C0C0B" w:rsidRDefault="000C0C0B" w:rsidP="0012732B"/>
    <w:p w:rsidR="00AB5B25" w:rsidRDefault="00AD2854" w:rsidP="00B02EBD">
      <w:r>
        <w:t>The NSI Connection Service</w:t>
      </w:r>
      <w:r w:rsidR="0012732B">
        <w:t xml:space="preserve"> is used to</w:t>
      </w:r>
      <w:r>
        <w:t xml:space="preserve"> reserve, schedule, and instantiate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0C0C0B">
      <w:pPr>
        <w:jc w:val="center"/>
      </w:pPr>
      <w:r w:rsidRPr="000C0C0B">
        <w:drawing>
          <wp:inline distT="0" distB="0" distL="0" distR="0">
            <wp:extent cx="5486400" cy="2362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6" w:name="_Ref257734973"/>
      <w:r>
        <w:t xml:space="preserve">Figure </w:t>
      </w:r>
      <w:r w:rsidR="00C03761">
        <w:fldChar w:fldCharType="begin"/>
      </w:r>
      <w:r w:rsidR="009838D5">
        <w:instrText xml:space="preserve"> SEQ Figure \* ARABIC </w:instrText>
      </w:r>
      <w:r w:rsidR="00C03761">
        <w:fldChar w:fldCharType="separate"/>
      </w:r>
      <w:r w:rsidR="00885C97">
        <w:rPr>
          <w:noProof/>
        </w:rPr>
        <w:t>2</w:t>
      </w:r>
      <w:r w:rsidR="00C03761">
        <w:fldChar w:fldCharType="end"/>
      </w:r>
      <w:bookmarkEnd w:id="6"/>
      <w:r>
        <w:t>: Anatomy of a Connection</w:t>
      </w:r>
    </w:p>
    <w:p w:rsidR="007F7C82" w:rsidRDefault="007F7C82" w:rsidP="00B02EBD"/>
    <w:p w:rsidR="0012732B" w:rsidRDefault="00AD2854" w:rsidP="00B02EBD">
      <w:r>
        <w:t xml:space="preserve">As illustrated in </w:t>
      </w:r>
      <w:r w:rsidR="00C03761">
        <w:fldChar w:fldCharType="begin"/>
      </w:r>
      <w:r w:rsidR="00781521">
        <w:instrText xml:space="preserve"> REF _Ref257734973 \h </w:instrText>
      </w:r>
      <w:r w:rsidR="00C03761">
        <w:fldChar w:fldCharType="separate"/>
      </w:r>
      <w:r w:rsidR="00885C97">
        <w:t xml:space="preserve">Figure </w:t>
      </w:r>
      <w:r w:rsidR="00885C97">
        <w:rPr>
          <w:noProof/>
        </w:rPr>
        <w:t>2</w:t>
      </w:r>
      <w:r w:rsidR="00C03761">
        <w:fldChar w:fldCharType="end"/>
      </w:r>
      <w:r>
        <w:t xml:space="preserve">, the </w:t>
      </w:r>
      <w:r w:rsidR="00AA7892">
        <w:t>C</w:t>
      </w:r>
      <w:r>
        <w:t xml:space="preserve">onnection consists of three basic components: an ingress </w:t>
      </w:r>
      <w:r w:rsidR="0012732B">
        <w:t xml:space="preserve">point </w:t>
      </w:r>
      <w:r>
        <w:t>where user data enters the connection, a transport section that carries the data across the network, and an egress point where user data exits the connection.</w:t>
      </w:r>
    </w:p>
    <w:p w:rsidR="0012732B" w:rsidRDefault="0012732B" w:rsidP="00B02EBD"/>
    <w:p w:rsidR="000C0C0B" w:rsidRDefault="000C0C0B" w:rsidP="000C0C0B">
      <w:r w:rsidRPr="0017429E">
        <w:t>Conn</w:t>
      </w:r>
      <w:r>
        <w:t>ections may be concatenated at</w:t>
      </w:r>
      <w:r w:rsidR="00655880">
        <w:t xml:space="preserve"> ingress and egress points</w:t>
      </w:r>
      <w:r w:rsidR="002F1FE2">
        <w:t xml:space="preserve"> </w:t>
      </w:r>
      <w:r w:rsidR="002F1FE2" w:rsidRPr="0017429E">
        <w:t>to create longer Connections</w:t>
      </w:r>
      <w:r w:rsidR="00655880">
        <w:t xml:space="preserve">.  In the Inter-Network model, these </w:t>
      </w:r>
      <w:r w:rsidR="002F1FE2">
        <w:t xml:space="preserve">points are modeled as </w:t>
      </w:r>
      <w:r>
        <w:t>Service Demarcation Points (SDPs</w:t>
      </w:r>
      <w:r w:rsidRPr="0017429E">
        <w:t>)</w:t>
      </w:r>
      <w:r w:rsidR="002F1FE2">
        <w:t xml:space="preserve"> [1]</w:t>
      </w:r>
      <w:r w:rsidRPr="0017429E">
        <w:t xml:space="preserve">.  </w:t>
      </w:r>
    </w:p>
    <w:p w:rsidR="0012732B" w:rsidRDefault="0012732B" w:rsidP="0012732B"/>
    <w:p w:rsidR="0012732B" w:rsidRDefault="0012732B" w:rsidP="0012732B">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12732B" w:rsidRDefault="0012732B" w:rsidP="0012732B"/>
    <w:p w:rsidR="002F1FE2" w:rsidRDefault="002F1FE2" w:rsidP="002F1FE2">
      <w:r>
        <w:t>SDPs are constructed from pairs of SPS.  Once instantiated, an STP may have properties such as a framing, bandwidth and a VLAN id. Some of these properties may reflect the requirements specified in the Service Definition.   Labeling (cf. fiber id, wavelength, VLAN id) and aggregation (cf. combining multiple switch ports) can be modeled as a property of an STP.</w:t>
      </w:r>
    </w:p>
    <w:p w:rsidR="002F1FE2" w:rsidRDefault="002F1FE2" w:rsidP="0012732B"/>
    <w:p w:rsidR="00B255A1" w:rsidRDefault="002F1FE2" w:rsidP="00B02EBD">
      <w:r>
        <w:lastRenderedPageBreak/>
        <w:t>In the transport layer, t</w:t>
      </w:r>
      <w:r w:rsidR="00AD2854">
        <w:t xml:space="preserve">he user data (the “payload data”) is carried across each section of the network inside a “framing protocol”.  The framing protocol,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7" w:name="_Ref263336292"/>
      <w:bookmarkStart w:id="8" w:name="_Toc269117979"/>
      <w:r>
        <w:rPr>
          <w:rFonts w:eastAsia="MS Mincho"/>
        </w:rPr>
        <w:t xml:space="preserve">Connection </w:t>
      </w:r>
      <w:bookmarkEnd w:id="7"/>
      <w:r w:rsidR="00885C97">
        <w:rPr>
          <w:rFonts w:eastAsia="MS Mincho"/>
        </w:rPr>
        <w:t xml:space="preserve">Service </w:t>
      </w:r>
      <w:r w:rsidR="007C051B">
        <w:rPr>
          <w:rFonts w:eastAsia="MS Mincho"/>
        </w:rPr>
        <w:t>primitives</w:t>
      </w:r>
      <w:r w:rsidR="00885C97">
        <w:rPr>
          <w:rFonts w:eastAsia="MS Mincho"/>
        </w:rPr>
        <w:t xml:space="preserve"> and lifecycle</w:t>
      </w:r>
      <w:bookmarkEnd w:id="8"/>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w:t>
      </w:r>
      <w:r>
        <w:rPr>
          <w:rFonts w:hint="eastAsia"/>
          <w:lang w:eastAsia="ja-JP"/>
        </w:rPr>
        <w:lastRenderedPageBreak/>
        <w:t xml:space="preserve">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r w:rsidR="00C03761">
        <w:fldChar w:fldCharType="begin"/>
      </w:r>
      <w:r w:rsidR="009838D5">
        <w:instrText xml:space="preserve"> SEQ Figure \* ARABIC </w:instrText>
      </w:r>
      <w:r w:rsidR="00C03761">
        <w:fldChar w:fldCharType="separate"/>
      </w:r>
      <w:r w:rsidR="00885C97">
        <w:rPr>
          <w:noProof/>
        </w:rPr>
        <w:t>3</w:t>
      </w:r>
      <w:r w:rsidR="00C03761">
        <w:fldChar w:fldCharType="end"/>
      </w:r>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8770F1" w:rsidRDefault="008770F1" w:rsidP="008770F1">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8770F1" w:rsidRDefault="008770F1" w:rsidP="00CA585F"/>
    <w:p w:rsidR="00C34C1C" w:rsidRPr="005C5122" w:rsidRDefault="00C34C1C" w:rsidP="00706A71">
      <w:pPr>
        <w:pStyle w:val="Heading1"/>
        <w:rPr>
          <w:rFonts w:eastAsia="MS Mincho"/>
        </w:rPr>
      </w:pPr>
      <w:bookmarkStart w:id="9" w:name="_Toc257738124"/>
      <w:bookmarkStart w:id="10" w:name="_Toc259019326"/>
      <w:bookmarkStart w:id="11" w:name="_Toc116102184"/>
      <w:bookmarkStart w:id="12" w:name="_Toc104938560"/>
      <w:bookmarkStart w:id="13" w:name="_Toc104938505"/>
      <w:bookmarkStart w:id="14" w:name="_Toc104938450"/>
      <w:bookmarkStart w:id="15" w:name="_Toc269117980"/>
      <w:r w:rsidRPr="005C5122">
        <w:rPr>
          <w:rFonts w:eastAsia="MS Mincho"/>
        </w:rPr>
        <w:t xml:space="preserve">Temporal aspects of </w:t>
      </w:r>
      <w:r>
        <w:rPr>
          <w:rFonts w:eastAsia="MS Mincho"/>
        </w:rPr>
        <w:t>the Connection S</w:t>
      </w:r>
      <w:r w:rsidRPr="005C5122">
        <w:rPr>
          <w:rFonts w:eastAsia="MS Mincho"/>
        </w:rPr>
        <w:t>ervice</w:t>
      </w:r>
      <w:bookmarkEnd w:id="9"/>
      <w:bookmarkEnd w:id="10"/>
      <w:bookmarkEnd w:id="11"/>
      <w:bookmarkEnd w:id="12"/>
      <w:bookmarkEnd w:id="13"/>
      <w:bookmarkEnd w:id="14"/>
      <w:bookmarkEnd w:id="15"/>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For the purposes of advance reservation</w:t>
      </w:r>
      <w:r>
        <w:rPr>
          <w:rFonts w:hint="eastAsia"/>
          <w:lang w:eastAsia="ja-JP"/>
        </w:rPr>
        <w:t xml:space="preserve"> </w:t>
      </w:r>
      <w:r>
        <w:rPr>
          <w:lang w:eastAsia="ja-JP"/>
        </w:rPr>
        <w:t xml:space="preserve"> </w:t>
      </w:r>
      <w:r w:rsidR="007C051B">
        <w:rPr>
          <w:lang w:eastAsia="ja-JP"/>
        </w:rPr>
        <w:t>C</w:t>
      </w:r>
      <w:r>
        <w:rPr>
          <w:lang w:eastAsia="ja-JP"/>
        </w:rPr>
        <w:t>onnection</w:t>
      </w:r>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C34C1C" w:rsidRDefault="00C34C1C" w:rsidP="00C34C1C">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C34C1C" w:rsidRDefault="00C34C1C" w:rsidP="00C34C1C">
      <w:pPr>
        <w:pStyle w:val="CommentText"/>
        <w:rPr>
          <w:lang w:eastAsia="ja-JP"/>
        </w:rPr>
      </w:pPr>
    </w:p>
    <w:p w:rsidR="00C34C1C" w:rsidRDefault="00C34C1C" w:rsidP="00C34C1C">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C03761">
        <w:fldChar w:fldCharType="begin"/>
      </w:r>
      <w:r>
        <w:instrText xml:space="preserve"> REF _Ref263336292 \n \h </w:instrText>
      </w:r>
      <w:r w:rsidR="00C03761">
        <w:fldChar w:fldCharType="separate"/>
      </w:r>
      <w:r w:rsidR="00885C97">
        <w:t>4</w:t>
      </w:r>
      <w:r w:rsidR="00C03761">
        <w:fldChar w:fldCharType="end"/>
      </w:r>
      <w:r>
        <w:t>.</w:t>
      </w:r>
    </w:p>
    <w:p w:rsidR="008523F2" w:rsidRDefault="008523F2" w:rsidP="00C34C1C"/>
    <w:p w:rsidR="008523F2" w:rsidRDefault="008523F2" w:rsidP="008523F2">
      <w:pPr>
        <w:pStyle w:val="Heading1"/>
        <w:rPr>
          <w:rFonts w:eastAsia="MS Mincho"/>
        </w:rPr>
      </w:pPr>
      <w:bookmarkStart w:id="16" w:name="_Toc269117981"/>
      <w:r w:rsidRPr="00CA585F">
        <w:rPr>
          <w:rFonts w:eastAsia="MS Mincho"/>
        </w:rPr>
        <w:t xml:space="preserve">Connection </w:t>
      </w:r>
      <w:r>
        <w:rPr>
          <w:rFonts w:eastAsia="MS Mincho"/>
        </w:rPr>
        <w:t>reservation and</w:t>
      </w:r>
      <w:r w:rsidRPr="00CA585F">
        <w:rPr>
          <w:rFonts w:eastAsia="MS Mincho"/>
        </w:rPr>
        <w:t xml:space="preserve"> timing parameters</w:t>
      </w:r>
      <w:bookmarkEnd w:id="16"/>
    </w:p>
    <w:p w:rsidR="008523F2" w:rsidRPr="00CA585F" w:rsidRDefault="008523F2" w:rsidP="008523F2">
      <w:pPr>
        <w:pStyle w:val="nobreak"/>
        <w:rPr>
          <w:rFonts w:eastAsia="MS Mincho"/>
        </w:rPr>
      </w:pPr>
    </w:p>
    <w:p w:rsidR="008523F2" w:rsidRDefault="008523F2" w:rsidP="008523F2">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8523F2" w:rsidRDefault="008523F2" w:rsidP="008523F2"/>
    <w:p w:rsidR="008523F2" w:rsidRDefault="008523F2" w:rsidP="008523F2">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8523F2" w:rsidRDefault="008523F2" w:rsidP="008523F2"/>
    <w:p w:rsidR="008523F2" w:rsidRPr="00A73667" w:rsidRDefault="008523F2" w:rsidP="008523F2">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8523F2" w:rsidRDefault="008523F2"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 xml:space="preserve">f a provider NSA receives a reservation request which start time is before </w:t>
      </w:r>
      <w:r>
        <w:rPr>
          <w:rFonts w:hint="eastAsia"/>
          <w:lang w:eastAsia="ja-JP"/>
        </w:rPr>
        <w:lastRenderedPageBreak/>
        <w:t>(current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8523F2" w:rsidRDefault="008523F2" w:rsidP="008523F2"/>
    <w:p w:rsidR="008523F2" w:rsidRDefault="008523F2" w:rsidP="00C34C1C"/>
    <w:p w:rsidR="008523F2" w:rsidRDefault="008523F2" w:rsidP="008523F2">
      <w:pPr>
        <w:pStyle w:val="Heading1"/>
      </w:pPr>
      <w:bookmarkStart w:id="17" w:name="_Toc263785991"/>
      <w:bookmarkStart w:id="18" w:name="_Toc269117982"/>
      <w:r w:rsidRPr="00F279C7">
        <w:t xml:space="preserve">Service </w:t>
      </w:r>
      <w:r>
        <w:t>Definitions for Connection Services</w:t>
      </w:r>
      <w:bookmarkEnd w:id="17"/>
      <w:bookmarkEnd w:id="18"/>
    </w:p>
    <w:p w:rsidR="008523F2" w:rsidRDefault="008523F2" w:rsidP="008523F2"/>
    <w:p w:rsidR="008523F2" w:rsidRDefault="008523F2" w:rsidP="008523F2">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 xml:space="preserve">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w:t>
      </w:r>
      <w:r>
        <w:lastRenderedPageBreak/>
        <w:t>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8523F2" w:rsidRDefault="008523F2" w:rsidP="008523F2"/>
    <w:p w:rsidR="008523F2" w:rsidRDefault="008523F2" w:rsidP="008523F2">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w:t>
      </w:r>
      <w:r>
        <w:lastRenderedPageBreak/>
        <w:t xml:space="preserve">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19" w:name="_Toc269117983"/>
      <w:r>
        <w:rPr>
          <w:rFonts w:eastAsia="MS Mincho"/>
        </w:rPr>
        <w:t>Transport failure awareness</w:t>
      </w:r>
      <w:bookmarkEnd w:id="19"/>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Failures in the transport plane can occur at anytime, however within the framework of the NSI architecture, there are two time windows in which a transport plane failure is significant:</w:t>
      </w:r>
    </w:p>
    <w:p w:rsidR="00C34C1C" w:rsidRDefault="00C34C1C" w:rsidP="00C34C1C"/>
    <w:p w:rsidR="00C34C1C" w:rsidRDefault="00C34C1C" w:rsidP="00C34C1C">
      <w:pPr>
        <w:pStyle w:val="ListParagraph"/>
        <w:numPr>
          <w:ilvl w:val="0"/>
          <w:numId w:val="48"/>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C34C1C" w:rsidRDefault="00C34C1C" w:rsidP="00C34C1C">
      <w:pPr>
        <w:pStyle w:val="ListParagraph"/>
        <w:numPr>
          <w:ilvl w:val="0"/>
          <w:numId w:val="48"/>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C34C1C" w:rsidRDefault="00C34C1C" w:rsidP="00C34C1C"/>
    <w:p w:rsidR="00C34C1C" w:rsidRDefault="00C34C1C" w:rsidP="00C34C1C">
      <w:r>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C03761">
        <w:fldChar w:fldCharType="begin"/>
      </w:r>
      <w:r>
        <w:instrText xml:space="preserve"> SEQ Figure \* ARABIC </w:instrText>
      </w:r>
      <w:r w:rsidR="00C03761">
        <w:fldChar w:fldCharType="separate"/>
      </w:r>
      <w:r w:rsidR="00885C97">
        <w:rPr>
          <w:noProof/>
        </w:rPr>
        <w:t>4</w:t>
      </w:r>
      <w:r w:rsidR="00C03761">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lastRenderedPageBreak/>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20" w:name="_Toc269117984"/>
      <w:r w:rsidRPr="0049755F">
        <w:t>The Path Object</w:t>
      </w:r>
      <w:bookmarkEnd w:id="20"/>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706A71">
      <w:pPr>
        <w:pStyle w:val="Heading1"/>
      </w:pPr>
      <w:bookmarkStart w:id="21" w:name="_Toc269117985"/>
      <w:r w:rsidRPr="00B93EB8">
        <w:t xml:space="preserve">Tree and Chain Connection </w:t>
      </w:r>
      <w:r w:rsidR="003218D9">
        <w:t>modes for inter-domain pathfinding</w:t>
      </w:r>
      <w:bookmarkEnd w:id="21"/>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lastRenderedPageBreak/>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C03761">
        <w:fldChar w:fldCharType="begin"/>
      </w:r>
      <w:r w:rsidR="009838D5">
        <w:instrText xml:space="preserve"> SEQ Figure \* ARABIC </w:instrText>
      </w:r>
      <w:r w:rsidR="00C03761">
        <w:fldChar w:fldCharType="separate"/>
      </w:r>
      <w:r w:rsidR="00885C97">
        <w:rPr>
          <w:noProof/>
        </w:rPr>
        <w:t>5</w:t>
      </w:r>
      <w:r w:rsidR="00C03761">
        <w:fldChar w:fldCharType="end"/>
      </w:r>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lastRenderedPageBreak/>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C03761">
        <w:fldChar w:fldCharType="begin"/>
      </w:r>
      <w:r>
        <w:instrText xml:space="preserve"> SEQ Figure \* ARABIC </w:instrText>
      </w:r>
      <w:r w:rsidR="00C03761">
        <w:fldChar w:fldCharType="separate"/>
      </w:r>
      <w:r w:rsidR="00885C97">
        <w:rPr>
          <w:noProof/>
        </w:rPr>
        <w:t>6</w:t>
      </w:r>
      <w:r w:rsidR="00C03761">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1"/>
      </w:pPr>
      <w:bookmarkStart w:id="22" w:name="_Toc5010630"/>
      <w:bookmarkStart w:id="23" w:name="_Toc130006544"/>
      <w:bookmarkStart w:id="24" w:name="_Toc269117986"/>
      <w:r>
        <w:t>Contributors</w:t>
      </w:r>
      <w:bookmarkEnd w:id="22"/>
      <w:bookmarkEnd w:id="23"/>
      <w:bookmarkEnd w:id="24"/>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25" w:name="_Toc5010631"/>
      <w:bookmarkStart w:id="26" w:name="_Toc130006545"/>
      <w:bookmarkStart w:id="27" w:name="_Toc269117987"/>
      <w:r>
        <w:t>Glossary</w:t>
      </w:r>
      <w:bookmarkEnd w:id="25"/>
      <w:bookmarkEnd w:id="26"/>
      <w:bookmarkEnd w:id="27"/>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lastRenderedPageBreak/>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A network resource that resides at the boundary of an intra-network topology, this may include for example a connector on a distribution frame, a port on an Ethernet switch, or a connector at the end of a fibre.</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28" w:name="_Toc526008660"/>
      <w:bookmarkStart w:id="29" w:name="_Toc5010632"/>
      <w:bookmarkStart w:id="30" w:name="_Toc130006546"/>
      <w:bookmarkStart w:id="31" w:name="_Toc269117988"/>
      <w:r>
        <w:t>Intellectual Property Statement</w:t>
      </w:r>
      <w:bookmarkEnd w:id="28"/>
      <w:bookmarkEnd w:id="29"/>
      <w:bookmarkEnd w:id="30"/>
      <w:bookmarkEnd w:id="31"/>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32" w:name="_Toc5010633"/>
      <w:bookmarkStart w:id="33" w:name="_Toc130006547"/>
      <w:bookmarkStart w:id="34" w:name="_Toc526008661"/>
      <w:bookmarkStart w:id="35" w:name="_Toc269117989"/>
      <w:r>
        <w:t>Disclaimer</w:t>
      </w:r>
      <w:bookmarkEnd w:id="32"/>
      <w:bookmarkEnd w:id="33"/>
      <w:bookmarkEnd w:id="35"/>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36" w:name="_Toc5010634"/>
      <w:bookmarkStart w:id="37" w:name="_Toc130006548"/>
      <w:bookmarkStart w:id="38" w:name="_Toc269117990"/>
      <w:r>
        <w:t>Full Copyright Notice</w:t>
      </w:r>
      <w:bookmarkEnd w:id="34"/>
      <w:bookmarkEnd w:id="36"/>
      <w:bookmarkEnd w:id="37"/>
      <w:bookmarkEnd w:id="38"/>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39" w:name="_Toc5010635"/>
      <w:bookmarkStart w:id="40" w:name="_Toc130006549"/>
      <w:bookmarkStart w:id="41" w:name="_Toc269117991"/>
      <w:r>
        <w:t>References</w:t>
      </w:r>
      <w:bookmarkEnd w:id="39"/>
      <w:bookmarkEnd w:id="40"/>
      <w:bookmarkEnd w:id="41"/>
    </w:p>
    <w:p w:rsidR="007F7C82" w:rsidRDefault="00655880" w:rsidP="00655880">
      <w:pPr>
        <w:pStyle w:val="ListParagraph"/>
        <w:numPr>
          <w:ilvl w:val="0"/>
          <w:numId w:val="49"/>
        </w:numPr>
      </w:pPr>
      <w:r>
        <w:t>Network Service Framework GWD-I-XX</w:t>
      </w:r>
    </w:p>
    <w:sectPr w:rsidR="007F7C82" w:rsidSect="00B02EBD">
      <w:headerReference w:type="default" r:id="rId14"/>
      <w:footerReference w:type="default" r:id="rId15"/>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17C" w:rsidRDefault="0005217C" w:rsidP="00B02EBD">
      <w:r>
        <w:separator/>
      </w:r>
    </w:p>
  </w:endnote>
  <w:endnote w:type="continuationSeparator" w:id="0">
    <w:p w:rsidR="0005217C" w:rsidRDefault="0005217C"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B6" w:rsidRDefault="00C833B6"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85C97">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17C" w:rsidRDefault="0005217C" w:rsidP="00B02EBD">
      <w:r>
        <w:separator/>
      </w:r>
    </w:p>
  </w:footnote>
  <w:footnote w:type="continuationSeparator" w:id="0">
    <w:p w:rsidR="0005217C" w:rsidRDefault="0005217C"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B6" w:rsidRDefault="00C833B6" w:rsidP="00C7756E">
    <w:pPr>
      <w:pStyle w:val="Header"/>
    </w:pPr>
    <w:r>
      <w:t>Grid Working Draft - Informational, GWD-I-XXX</w:t>
    </w:r>
    <w:r>
      <w:tab/>
    </w:r>
    <w:r>
      <w:tab/>
    </w:r>
    <w:r>
      <w:tab/>
    </w:r>
    <w:r>
      <w:tab/>
    </w:r>
  </w:p>
  <w:p w:rsidR="00C833B6" w:rsidRDefault="00C833B6" w:rsidP="00825359">
    <w:pPr>
      <w:pStyle w:val="Header"/>
      <w:tabs>
        <w:tab w:val="left" w:pos="6946"/>
      </w:tabs>
    </w:pPr>
    <w:r>
      <w:t>Network Service Interface (NSI) Working Group (WG)</w:t>
    </w:r>
    <w:r>
      <w:tab/>
      <w:t>Aug 11,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42CAA"/>
    <w:multiLevelType w:val="hybridMultilevel"/>
    <w:tmpl w:val="5126A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6">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2">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5">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3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2">
    <w:nsid w:val="61F00794"/>
    <w:multiLevelType w:val="hybridMultilevel"/>
    <w:tmpl w:val="B200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6">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7">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8">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9">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7"/>
  </w:num>
  <w:num w:numId="13">
    <w:abstractNumId w:val="23"/>
  </w:num>
  <w:num w:numId="14">
    <w:abstractNumId w:val="39"/>
  </w:num>
  <w:num w:numId="15">
    <w:abstractNumId w:val="1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1"/>
  </w:num>
  <w:num w:numId="28">
    <w:abstractNumId w:val="21"/>
  </w:num>
  <w:num w:numId="29">
    <w:abstractNumId w:val="26"/>
  </w:num>
  <w:num w:numId="30">
    <w:abstractNumId w:val="25"/>
  </w:num>
  <w:num w:numId="31">
    <w:abstractNumId w:val="36"/>
  </w:num>
  <w:num w:numId="32">
    <w:abstractNumId w:val="29"/>
  </w:num>
  <w:num w:numId="33">
    <w:abstractNumId w:val="38"/>
  </w:num>
  <w:num w:numId="34">
    <w:abstractNumId w:val="14"/>
  </w:num>
  <w:num w:numId="35">
    <w:abstractNumId w:val="34"/>
  </w:num>
  <w:num w:numId="36">
    <w:abstractNumId w:val="28"/>
  </w:num>
  <w:num w:numId="37">
    <w:abstractNumId w:val="20"/>
  </w:num>
  <w:num w:numId="38">
    <w:abstractNumId w:val="30"/>
  </w:num>
  <w:num w:numId="39">
    <w:abstractNumId w:val="35"/>
  </w:num>
  <w:num w:numId="40">
    <w:abstractNumId w:val="12"/>
  </w:num>
  <w:num w:numId="41">
    <w:abstractNumId w:val="27"/>
  </w:num>
  <w:num w:numId="42">
    <w:abstractNumId w:val="22"/>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19"/>
  </w:num>
  <w:num w:numId="47">
    <w:abstractNumId w:val="13"/>
  </w:num>
  <w:num w:numId="48">
    <w:abstractNumId w:val="16"/>
  </w:num>
  <w:num w:numId="49">
    <w:abstractNumId w:val="32"/>
  </w:num>
  <w:num w:numId="5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doNotTrackMoves/>
  <w:defaultTabStop w:val="720"/>
  <w:doNotHyphenateCaps/>
  <w:characterSpacingControl w:val="doNotCompress"/>
  <w:hdrShapeDefaults>
    <o:shapedefaults v:ext="edit" spidmax="55298"/>
  </w:hdrShapeDefaults>
  <w:footnotePr>
    <w:footnote w:id="-1"/>
    <w:footnote w:id="0"/>
  </w:footnotePr>
  <w:endnotePr>
    <w:endnote w:id="-1"/>
    <w:endnote w:id="0"/>
  </w:endnotePr>
  <w:compat/>
  <w:rsids>
    <w:rsidRoot w:val="007F7C82"/>
    <w:rsid w:val="00007ED2"/>
    <w:rsid w:val="0002141B"/>
    <w:rsid w:val="00022CB1"/>
    <w:rsid w:val="00030BD4"/>
    <w:rsid w:val="00031169"/>
    <w:rsid w:val="00036A65"/>
    <w:rsid w:val="00042739"/>
    <w:rsid w:val="0004475C"/>
    <w:rsid w:val="000476BD"/>
    <w:rsid w:val="0005217C"/>
    <w:rsid w:val="00052B65"/>
    <w:rsid w:val="00063979"/>
    <w:rsid w:val="000704A3"/>
    <w:rsid w:val="00070CCB"/>
    <w:rsid w:val="0007455E"/>
    <w:rsid w:val="000752F4"/>
    <w:rsid w:val="00077E52"/>
    <w:rsid w:val="000802BF"/>
    <w:rsid w:val="000A263B"/>
    <w:rsid w:val="000A36CD"/>
    <w:rsid w:val="000C0C0B"/>
    <w:rsid w:val="000C2B59"/>
    <w:rsid w:val="000C2C7C"/>
    <w:rsid w:val="000C65BF"/>
    <w:rsid w:val="000D120E"/>
    <w:rsid w:val="000D32FF"/>
    <w:rsid w:val="000D3806"/>
    <w:rsid w:val="000E3E23"/>
    <w:rsid w:val="000E7806"/>
    <w:rsid w:val="000F1407"/>
    <w:rsid w:val="000F24F6"/>
    <w:rsid w:val="001027BA"/>
    <w:rsid w:val="00102F8A"/>
    <w:rsid w:val="00105A86"/>
    <w:rsid w:val="00123123"/>
    <w:rsid w:val="0012732B"/>
    <w:rsid w:val="00133E68"/>
    <w:rsid w:val="001412C9"/>
    <w:rsid w:val="00153336"/>
    <w:rsid w:val="00157C3B"/>
    <w:rsid w:val="0016017D"/>
    <w:rsid w:val="00165A0F"/>
    <w:rsid w:val="001729C0"/>
    <w:rsid w:val="001736C9"/>
    <w:rsid w:val="00194A83"/>
    <w:rsid w:val="001950D0"/>
    <w:rsid w:val="001A1586"/>
    <w:rsid w:val="001A56EC"/>
    <w:rsid w:val="001B3CAF"/>
    <w:rsid w:val="001B43DA"/>
    <w:rsid w:val="001B6429"/>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0C6"/>
    <w:rsid w:val="00237767"/>
    <w:rsid w:val="00244109"/>
    <w:rsid w:val="00244DCC"/>
    <w:rsid w:val="00250BA1"/>
    <w:rsid w:val="0025344F"/>
    <w:rsid w:val="00253B9C"/>
    <w:rsid w:val="00270B71"/>
    <w:rsid w:val="002727DF"/>
    <w:rsid w:val="00282C86"/>
    <w:rsid w:val="002A681F"/>
    <w:rsid w:val="002B4AFA"/>
    <w:rsid w:val="002B73CD"/>
    <w:rsid w:val="002C09C1"/>
    <w:rsid w:val="002C0CC8"/>
    <w:rsid w:val="002C7C4B"/>
    <w:rsid w:val="002F1FE2"/>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A166C"/>
    <w:rsid w:val="003A5038"/>
    <w:rsid w:val="003B3FE9"/>
    <w:rsid w:val="003B4076"/>
    <w:rsid w:val="003B6EF7"/>
    <w:rsid w:val="003C1FDB"/>
    <w:rsid w:val="003F0C8D"/>
    <w:rsid w:val="003F0DF4"/>
    <w:rsid w:val="003F4555"/>
    <w:rsid w:val="003F4968"/>
    <w:rsid w:val="003F669D"/>
    <w:rsid w:val="003F7A4C"/>
    <w:rsid w:val="004043AD"/>
    <w:rsid w:val="00412E65"/>
    <w:rsid w:val="00426722"/>
    <w:rsid w:val="004344FE"/>
    <w:rsid w:val="004430BD"/>
    <w:rsid w:val="00445A11"/>
    <w:rsid w:val="004624B5"/>
    <w:rsid w:val="00464775"/>
    <w:rsid w:val="00472079"/>
    <w:rsid w:val="0047218B"/>
    <w:rsid w:val="004809BB"/>
    <w:rsid w:val="00484828"/>
    <w:rsid w:val="00491AFB"/>
    <w:rsid w:val="004939E6"/>
    <w:rsid w:val="004955F3"/>
    <w:rsid w:val="004A1E36"/>
    <w:rsid w:val="004A5172"/>
    <w:rsid w:val="004B13A7"/>
    <w:rsid w:val="004C600C"/>
    <w:rsid w:val="004C7390"/>
    <w:rsid w:val="004E1934"/>
    <w:rsid w:val="004E6B51"/>
    <w:rsid w:val="004E730C"/>
    <w:rsid w:val="004E799E"/>
    <w:rsid w:val="004E7F41"/>
    <w:rsid w:val="004F079B"/>
    <w:rsid w:val="004F67E6"/>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70025"/>
    <w:rsid w:val="0057324F"/>
    <w:rsid w:val="0057384A"/>
    <w:rsid w:val="00585487"/>
    <w:rsid w:val="00585DA6"/>
    <w:rsid w:val="00594A59"/>
    <w:rsid w:val="005A275C"/>
    <w:rsid w:val="005A6505"/>
    <w:rsid w:val="005B359A"/>
    <w:rsid w:val="005B3B71"/>
    <w:rsid w:val="005C5122"/>
    <w:rsid w:val="005C5DFF"/>
    <w:rsid w:val="005C61DA"/>
    <w:rsid w:val="005D6E91"/>
    <w:rsid w:val="005F05A7"/>
    <w:rsid w:val="005F20B6"/>
    <w:rsid w:val="00603752"/>
    <w:rsid w:val="006116C3"/>
    <w:rsid w:val="006137B3"/>
    <w:rsid w:val="0061726A"/>
    <w:rsid w:val="00634BD5"/>
    <w:rsid w:val="0064486D"/>
    <w:rsid w:val="00646D69"/>
    <w:rsid w:val="00651534"/>
    <w:rsid w:val="00655880"/>
    <w:rsid w:val="00655F87"/>
    <w:rsid w:val="006625EB"/>
    <w:rsid w:val="00675D10"/>
    <w:rsid w:val="006863DA"/>
    <w:rsid w:val="00691B29"/>
    <w:rsid w:val="00694B9F"/>
    <w:rsid w:val="006A6837"/>
    <w:rsid w:val="006B34A5"/>
    <w:rsid w:val="006C2586"/>
    <w:rsid w:val="006E0AE9"/>
    <w:rsid w:val="006F2268"/>
    <w:rsid w:val="006F6CDF"/>
    <w:rsid w:val="006F797E"/>
    <w:rsid w:val="007014F8"/>
    <w:rsid w:val="00706A71"/>
    <w:rsid w:val="007320E8"/>
    <w:rsid w:val="00734159"/>
    <w:rsid w:val="00735227"/>
    <w:rsid w:val="0074006C"/>
    <w:rsid w:val="00741060"/>
    <w:rsid w:val="00742C20"/>
    <w:rsid w:val="00754A91"/>
    <w:rsid w:val="0076559D"/>
    <w:rsid w:val="007662FA"/>
    <w:rsid w:val="00770884"/>
    <w:rsid w:val="00781521"/>
    <w:rsid w:val="00781771"/>
    <w:rsid w:val="00790637"/>
    <w:rsid w:val="0079243C"/>
    <w:rsid w:val="00792F8C"/>
    <w:rsid w:val="007962ED"/>
    <w:rsid w:val="007A0CC4"/>
    <w:rsid w:val="007A3831"/>
    <w:rsid w:val="007C051B"/>
    <w:rsid w:val="007C1B10"/>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44AF0"/>
    <w:rsid w:val="0085044F"/>
    <w:rsid w:val="008523F2"/>
    <w:rsid w:val="008656E6"/>
    <w:rsid w:val="00875839"/>
    <w:rsid w:val="008770F1"/>
    <w:rsid w:val="00885956"/>
    <w:rsid w:val="00885C97"/>
    <w:rsid w:val="00890E4B"/>
    <w:rsid w:val="00892844"/>
    <w:rsid w:val="00894745"/>
    <w:rsid w:val="008A61D4"/>
    <w:rsid w:val="008B5DC1"/>
    <w:rsid w:val="008D5D03"/>
    <w:rsid w:val="008E092F"/>
    <w:rsid w:val="008E72F0"/>
    <w:rsid w:val="008E774B"/>
    <w:rsid w:val="00915B36"/>
    <w:rsid w:val="0092127D"/>
    <w:rsid w:val="00924524"/>
    <w:rsid w:val="00943519"/>
    <w:rsid w:val="00945933"/>
    <w:rsid w:val="00946D75"/>
    <w:rsid w:val="00961B48"/>
    <w:rsid w:val="00966573"/>
    <w:rsid w:val="00970A0B"/>
    <w:rsid w:val="00971135"/>
    <w:rsid w:val="00973028"/>
    <w:rsid w:val="00982800"/>
    <w:rsid w:val="009838D5"/>
    <w:rsid w:val="009842E5"/>
    <w:rsid w:val="0099194A"/>
    <w:rsid w:val="00995B49"/>
    <w:rsid w:val="009977E8"/>
    <w:rsid w:val="009A0547"/>
    <w:rsid w:val="009A09F7"/>
    <w:rsid w:val="009A7D40"/>
    <w:rsid w:val="009B385F"/>
    <w:rsid w:val="009B6AE6"/>
    <w:rsid w:val="009B746C"/>
    <w:rsid w:val="009C208B"/>
    <w:rsid w:val="009E6165"/>
    <w:rsid w:val="009F2A9F"/>
    <w:rsid w:val="009F66F6"/>
    <w:rsid w:val="00A03760"/>
    <w:rsid w:val="00A05A76"/>
    <w:rsid w:val="00A11B9A"/>
    <w:rsid w:val="00A14A01"/>
    <w:rsid w:val="00A2034B"/>
    <w:rsid w:val="00A25EC6"/>
    <w:rsid w:val="00A365FB"/>
    <w:rsid w:val="00A41572"/>
    <w:rsid w:val="00A4559B"/>
    <w:rsid w:val="00A554BA"/>
    <w:rsid w:val="00A64DA6"/>
    <w:rsid w:val="00A776C5"/>
    <w:rsid w:val="00A81037"/>
    <w:rsid w:val="00AA2835"/>
    <w:rsid w:val="00AA63BB"/>
    <w:rsid w:val="00AA7892"/>
    <w:rsid w:val="00AB28ED"/>
    <w:rsid w:val="00AB5B25"/>
    <w:rsid w:val="00AB7E9E"/>
    <w:rsid w:val="00AD0FD6"/>
    <w:rsid w:val="00AD2854"/>
    <w:rsid w:val="00AD4C5E"/>
    <w:rsid w:val="00AE2AC6"/>
    <w:rsid w:val="00AE2B13"/>
    <w:rsid w:val="00AE2E3B"/>
    <w:rsid w:val="00AE6468"/>
    <w:rsid w:val="00AE7C2D"/>
    <w:rsid w:val="00B02EBD"/>
    <w:rsid w:val="00B074F6"/>
    <w:rsid w:val="00B2075A"/>
    <w:rsid w:val="00B20AC2"/>
    <w:rsid w:val="00B20B8B"/>
    <w:rsid w:val="00B25070"/>
    <w:rsid w:val="00B255A1"/>
    <w:rsid w:val="00B33689"/>
    <w:rsid w:val="00B34D0A"/>
    <w:rsid w:val="00B428F9"/>
    <w:rsid w:val="00B623B5"/>
    <w:rsid w:val="00B72CCC"/>
    <w:rsid w:val="00B73598"/>
    <w:rsid w:val="00B73E93"/>
    <w:rsid w:val="00B91144"/>
    <w:rsid w:val="00B95552"/>
    <w:rsid w:val="00BA0E24"/>
    <w:rsid w:val="00BB449B"/>
    <w:rsid w:val="00BB6A13"/>
    <w:rsid w:val="00BC0A99"/>
    <w:rsid w:val="00BC6CA6"/>
    <w:rsid w:val="00BD5105"/>
    <w:rsid w:val="00BF16AA"/>
    <w:rsid w:val="00BF547B"/>
    <w:rsid w:val="00BF6C5D"/>
    <w:rsid w:val="00BF70C0"/>
    <w:rsid w:val="00C03761"/>
    <w:rsid w:val="00C07935"/>
    <w:rsid w:val="00C07B7F"/>
    <w:rsid w:val="00C1122E"/>
    <w:rsid w:val="00C174B0"/>
    <w:rsid w:val="00C2267E"/>
    <w:rsid w:val="00C23391"/>
    <w:rsid w:val="00C34C1C"/>
    <w:rsid w:val="00C40A1B"/>
    <w:rsid w:val="00C54D21"/>
    <w:rsid w:val="00C67622"/>
    <w:rsid w:val="00C76E70"/>
    <w:rsid w:val="00C7756E"/>
    <w:rsid w:val="00C80065"/>
    <w:rsid w:val="00C833B6"/>
    <w:rsid w:val="00CA4140"/>
    <w:rsid w:val="00CA5359"/>
    <w:rsid w:val="00CA585F"/>
    <w:rsid w:val="00CB11BF"/>
    <w:rsid w:val="00CC6FE8"/>
    <w:rsid w:val="00CD7A6D"/>
    <w:rsid w:val="00CE1AEA"/>
    <w:rsid w:val="00CE2CD5"/>
    <w:rsid w:val="00CE5D66"/>
    <w:rsid w:val="00CF6D90"/>
    <w:rsid w:val="00D016FC"/>
    <w:rsid w:val="00D07A8A"/>
    <w:rsid w:val="00D11BE3"/>
    <w:rsid w:val="00D17B55"/>
    <w:rsid w:val="00D23B35"/>
    <w:rsid w:val="00D512B2"/>
    <w:rsid w:val="00D556E7"/>
    <w:rsid w:val="00D56DA2"/>
    <w:rsid w:val="00D61B80"/>
    <w:rsid w:val="00D65243"/>
    <w:rsid w:val="00D720C7"/>
    <w:rsid w:val="00D75DEE"/>
    <w:rsid w:val="00D847BA"/>
    <w:rsid w:val="00D8699B"/>
    <w:rsid w:val="00D87251"/>
    <w:rsid w:val="00D96E39"/>
    <w:rsid w:val="00D96EB7"/>
    <w:rsid w:val="00D974C7"/>
    <w:rsid w:val="00DA160A"/>
    <w:rsid w:val="00DA1C3C"/>
    <w:rsid w:val="00DA6A0D"/>
    <w:rsid w:val="00DC3BF4"/>
    <w:rsid w:val="00DC7F05"/>
    <w:rsid w:val="00DD4C44"/>
    <w:rsid w:val="00DD6858"/>
    <w:rsid w:val="00DE1168"/>
    <w:rsid w:val="00DE2707"/>
    <w:rsid w:val="00DE31D4"/>
    <w:rsid w:val="00DF0F08"/>
    <w:rsid w:val="00DF5417"/>
    <w:rsid w:val="00DF58E1"/>
    <w:rsid w:val="00E0795C"/>
    <w:rsid w:val="00E11F7C"/>
    <w:rsid w:val="00E16B42"/>
    <w:rsid w:val="00E17C9D"/>
    <w:rsid w:val="00E17FCD"/>
    <w:rsid w:val="00E26CCA"/>
    <w:rsid w:val="00E358B3"/>
    <w:rsid w:val="00E41C86"/>
    <w:rsid w:val="00E4317E"/>
    <w:rsid w:val="00E46154"/>
    <w:rsid w:val="00E46C5C"/>
    <w:rsid w:val="00E52EA5"/>
    <w:rsid w:val="00E53629"/>
    <w:rsid w:val="00E804C3"/>
    <w:rsid w:val="00E84AE8"/>
    <w:rsid w:val="00E84F44"/>
    <w:rsid w:val="00EA25C1"/>
    <w:rsid w:val="00EA4002"/>
    <w:rsid w:val="00EA60CF"/>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8432E"/>
    <w:rsid w:val="00F94B4E"/>
    <w:rsid w:val="00F95E9E"/>
    <w:rsid w:val="00FA006A"/>
    <w:rsid w:val="00FA71C6"/>
    <w:rsid w:val="00FB275A"/>
    <w:rsid w:val="00FB3C5A"/>
    <w:rsid w:val="00FC5152"/>
    <w:rsid w:val="00FC6603"/>
    <w:rsid w:val="00FD36B8"/>
    <w:rsid w:val="00FD47E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2E5BF-8C00-412C-AEDD-650CE64D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15</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41515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35</cp:revision>
  <cp:lastPrinted>2010-06-18T18:03:00Z</cp:lastPrinted>
  <dcterms:created xsi:type="dcterms:W3CDTF">2010-06-18T14:14:00Z</dcterms:created>
  <dcterms:modified xsi:type="dcterms:W3CDTF">2010-08-09T10:53:00Z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