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SOP-QA-017 Deviation Management</w:t>
      </w:r>
    </w:p>
    <w:p>
      <w:r>
        <w:t xml:space="preserve">Effective date: 01 September 2026. Supersedes revision 4.</w:t>
      </w:r>
    </w:p>
    <w:p>
      <w:pPr>
        <w:pStyle w:val="Heading2"/>
      </w:pPr>
      <w:r>
        <w:t xml:space="preserve">1. Purpose</w:t>
      </w:r>
    </w:p>
    <w:p>
      <w:r>
        <w:t xml:space="preserve">This procedure defines the process for recording, investigating and closing deviations from approved manufacturing and quality control procedures at the site. It applies to planned and unplanned deviations affecting product quality, process consistency, data integrity or the validated state of equipment.</w:t>
      </w:r>
    </w:p>
    <w:p>
      <w:r>
        <w:t xml:space="preserve">Deviations relating to clinical trial material are covered by SOP-CT-004 and are outside the scope of this procedure.</w:t>
      </w:r>
    </w:p>
    <w:p>
      <w:pPr>
        <w:pStyle w:val="Heading2"/>
      </w:pPr>
      <w:r>
        <w:t xml:space="preserve">2. Responsibilities</w:t>
      </w:r>
    </w:p>
    <w:p>
      <w:r>
        <w:t xml:space="preserve">The </w:t>
      </w:r>
      <w:r>
        <w:rPr>
          <w:b/>
        </w:rPr>
        <w:t xml:space="preserve">Quality Assurance Director</w:t>
      </w:r>
      <w:r>
        <w:t xml:space="preserve"> shall assess all deviations within three working days of notification and determine the classification. The classification decision shall be documented in the deviation record together with its justification.</w:t>
      </w:r>
    </w:p>
    <w:p>
      <w:pPr>
        <w:pStyle w:val="ListParagraph"/>
        <w:numPr>
          <w:ilvl w:val="0"/>
          <w:numId w:val="1"/>
        </w:numPr>
      </w:pPr>
      <w:r>
        <w:t xml:space="preserve">Area Supervisor: raise the deviation record and secure any affected material.</w:t>
      </w:r>
    </w:p>
    <w:p>
      <w:pPr>
        <w:pStyle w:val="ListParagraph"/>
        <w:numPr>
          <w:ilvl w:val="0"/>
          <w:numId w:val="1"/>
        </w:numPr>
      </w:pPr>
      <w:r>
        <w:t xml:space="preserve">Investigation Owner: complete the root cause investigation and propose corrective actions.</w:t>
      </w:r>
    </w:p>
    <w:p>
      <w:pPr>
        <w:pStyle w:val="ListParagraph"/>
        <w:numPr>
          <w:ilvl w:val="0"/>
          <w:numId w:val="1"/>
        </w:numPr>
      </w:pPr>
      <w:r>
        <w:t xml:space="preserve">Qualified Person: confirm that no affected batch is certified until the deviation is closed.</w:t>
      </w:r>
    </w:p>
    <w:p>
      <w:pPr>
        <w:pStyle w:val="Heading2"/>
      </w:pPr>
      <w:r>
        <w:t xml:space="preserve">3. Procedure</w:t>
      </w:r>
    </w:p>
    <w:p>
      <w:r>
        <w:t xml:space="preserve">Any employee who identifies a deviation shall notify their supervisor immediately and, in any case, within four hours of identification.</w:t>
      </w:r>
    </w:p>
    <w:p>
      <w:r>
        <w:t xml:space="preserve">The Area Supervisor shall raise a deviation record in the quality management system within one working day. The record shall describe what happened, when it was identified, which batches or systems are affected, and what immediate action was taken to contain the issue.</w:t>
      </w:r>
    </w:p>
    <w:p>
      <w:r>
        <w:t xml:space="preserve">Deviations classified as </w:t>
      </w:r>
      <w:r>
        <w:rPr>
          <w:i/>
        </w:rPr>
        <w:t xml:space="preserve">critical</w:t>
      </w:r>
      <w:r>
        <w:t xml:space="preserve"> shall be escalated to the Site Head and to the Qualified Person on the day of classification. A critical deviation shall not be closed without a documented product impact assessment.</w:t>
      </w:r>
    </w:p>
    <w:p>
      <w:r>
        <w:t xml:space="preserve">Corrective and preventive actions shall be assigned an owner and a target date. Extension of a target date requires the written approval of the Quality Assurance Director and a justification recorded against the action. No action may be extended more than twice.</w:t>
      </w:r>
    </w:p>
    <w:p>
      <w:pPr>
        <w:pStyle w:val="Heading2"/>
      </w:pPr>
      <w:r>
        <w:t xml:space="preserve">Annexe A: Responsibilities</w:t>
      </w:r>
    </w:p>
    <w:tbl>
      <w:tr>
        <w:tc>
          <w:p>
            <w:r>
              <w:t xml:space="preserve">Role</w:t>
            </w:r>
          </w:p>
        </w:tc>
        <w:tc>
          <w:p>
            <w:r>
              <w:t xml:space="preserve">Responsibility</w:t>
            </w:r>
          </w:p>
        </w:tc>
        <w:tc>
          <w:p>
            <w:r>
              <w:t xml:space="preserve">Timescale</w:t>
            </w:r>
          </w:p>
        </w:tc>
      </w:tr>
      <w:tr>
        <w:tc>
          <w:p>
            <w:r>
              <w:t xml:space="preserve">Area Supervisor</w:t>
            </w:r>
          </w:p>
        </w:tc>
        <w:tc>
          <w:p>
            <w:r>
              <w:t xml:space="preserve">Raise the deviation record</w:t>
            </w:r>
          </w:p>
        </w:tc>
        <w:tc>
          <w:p>
            <w:r>
              <w:t xml:space="preserve">4 hours</w:t>
            </w:r>
          </w:p>
        </w:tc>
      </w:tr>
      <w:tr>
        <w:tc>
          <w:p>
            <w:r>
              <w:t xml:space="preserve">Quality Assurance Director</w:t>
            </w:r>
          </w:p>
        </w:tc>
        <w:tc>
          <w:p>
            <w:r>
              <w:t xml:space="preserve">Classify the deviation</w:t>
            </w:r>
          </w:p>
        </w:tc>
        <w:tc>
          <w:p>
            <w:r>
              <w:t xml:space="preserve">3 working days</w:t>
            </w:r>
          </w:p>
        </w:tc>
      </w:tr>
      <w:tr>
        <w:tc>
          <w:p>
            <w:r>
              <w:t xml:space="preserve">Investigation Owner</w:t>
            </w:r>
          </w:p>
        </w:tc>
        <w:tc>
          <w:p>
            <w:r>
              <w:t xml:space="preserve">Complete root cause investigation</w:t>
            </w:r>
          </w:p>
        </w:tc>
        <w:tc>
          <w:p>
            <w:r>
              <w:t xml:space="preserve">20 calendar days</w:t>
            </w:r>
          </w:p>
        </w:tc>
      </w:tr>
      <w:tr>
        <w:tc>
          <w:p>
            <w:r>
              <w:t xml:space="preserve">Qualified Person</w:t>
            </w:r>
          </w:p>
        </w:tc>
        <w:tc>
          <w:p>
            <w:r>
              <w:t xml:space="preserve">Confirm batch certification is held</w:t>
            </w:r>
          </w:p>
        </w:tc>
        <w:tc>
          <w:p>
            <w:r>
              <w:t xml:space="preserve">Before certification</w:t>
            </w:r>
          </w:p>
        </w:tc>
      </w:tr>
    </w:tbl>
    <w:sectPr/>
  </w:body>
</w:document>
</file>

<file path=word/styles.xml><?xml version="1.0" encoding="utf-8"?>
<w:styles xmlns:w="http://schemas.openxmlformats.org/wordprocessingml/2006/main">
  <w:style w:type="paragraph" w:styleId="Normal">
    <w:name w:val="Normal"/>
  </w:style>
  <w:style w:type="paragraph" w:styleId="ListParagraph">
    <w:name w:val="List Paragraph"/>
    <w:basedOn w:val="Normal"/>
  </w:style>
  <w:style w:type="paragraph" w:styleId="Heading1">
    <w:name w:val="heading 1"/>
    <w:basedOn w:val="Normal"/>
    <w:rPr>
      <w:b/>
    </w:rPr>
  </w:style>
  <w:style w:type="paragraph" w:styleId="Heading2">
    <w:name w:val="heading 2"/>
    <w:basedOn w:val="Normal"/>
    <w:rPr>
      <w:b/>
    </w:rPr>
  </w:style>
  <w:style w:type="paragraph" w:styleId="Heading3">
    <w:name w:val="heading 3"/>
    <w:basedOn w:val="Normal"/>
    <w:rPr>
      <w:b/>
    </w:rPr>
  </w:style>
  <w:style w:type="paragraph" w:styleId="Heading4">
    <w:name w:val="heading 4"/>
    <w:basedOn w:val="Normal"/>
    <w:rPr>
      <w:b/>
    </w:rPr>
  </w:style>
  <w:style w:type="paragraph" w:styleId="Heading5">
    <w:name w:val="heading 5"/>
    <w:basedOn w:val="Normal"/>
    <w:rPr>
      <w:b/>
    </w:rPr>
  </w:style>
  <w:style w:type="paragraph" w:styleId="Heading6">
    <w:name w:val="heading 6"/>
    <w:basedOn w:val="Normal"/>
    <w:rPr>
      <w: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