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0D6248" w14:textId="5117E75B" w:rsidR="00053AE1" w:rsidRPr="00053AE1" w:rsidRDefault="00053AE1" w:rsidP="003D05E9">
      <w:pPr>
        <w:pBdr>
          <w:bottom w:val="single" w:sz="12" w:space="1" w:color="auto"/>
        </w:pBdr>
        <w:rPr>
          <w:rFonts w:asciiTheme="majorBidi" w:hAnsiTheme="majorBidi" w:cstheme="majorBidi"/>
          <w:i/>
          <w:iCs/>
        </w:rPr>
      </w:pPr>
      <w:r w:rsidRPr="00053AE1">
        <w:rPr>
          <w:rFonts w:asciiTheme="majorBidi" w:hAnsiTheme="majorBidi" w:cstheme="majorBidi"/>
          <w:i/>
          <w:iCs/>
        </w:rPr>
        <w:t xml:space="preserve">We continue our series of guest posts by our summer paleography and codicology course students this week with an exploration by </w:t>
      </w:r>
      <w:proofErr w:type="spellStart"/>
      <w:r w:rsidRPr="00053AE1">
        <w:rPr>
          <w:rFonts w:asciiTheme="majorBidi" w:hAnsiTheme="majorBidi" w:cstheme="majorBidi"/>
          <w:i/>
          <w:iCs/>
        </w:rPr>
        <w:t>Nurlan</w:t>
      </w:r>
      <w:proofErr w:type="spellEnd"/>
      <w:r w:rsidRPr="00053AE1">
        <w:rPr>
          <w:rFonts w:asciiTheme="majorBidi" w:hAnsiTheme="majorBidi" w:cstheme="majorBidi"/>
          <w:i/>
          <w:iCs/>
        </w:rPr>
        <w:t xml:space="preserve"> </w:t>
      </w:r>
      <w:proofErr w:type="spellStart"/>
      <w:r w:rsidRPr="00053AE1">
        <w:rPr>
          <w:rFonts w:asciiTheme="majorBidi" w:hAnsiTheme="majorBidi" w:cstheme="majorBidi"/>
          <w:i/>
          <w:iCs/>
        </w:rPr>
        <w:t>Kabdylkhak</w:t>
      </w:r>
      <w:proofErr w:type="spellEnd"/>
      <w:r w:rsidRPr="00053AE1">
        <w:rPr>
          <w:rFonts w:asciiTheme="majorBidi" w:hAnsiTheme="majorBidi" w:cstheme="majorBidi"/>
          <w:i/>
          <w:iCs/>
        </w:rPr>
        <w:t xml:space="preserve"> of the manuscript tradition of an important component text of Central Asian Islamicate literature.</w:t>
      </w:r>
    </w:p>
    <w:p w14:paraId="56834507" w14:textId="77777777" w:rsidR="00053AE1" w:rsidRDefault="00053AE1" w:rsidP="003D05E9">
      <w:pPr>
        <w:pBdr>
          <w:bottom w:val="single" w:sz="12" w:space="1" w:color="auto"/>
        </w:pBdr>
        <w:rPr>
          <w:rFonts w:asciiTheme="majorBidi" w:hAnsiTheme="majorBidi" w:cstheme="majorBidi"/>
        </w:rPr>
      </w:pPr>
    </w:p>
    <w:p w14:paraId="71F1CA4F" w14:textId="77777777" w:rsidR="00053AE1" w:rsidRDefault="00053AE1" w:rsidP="003D05E9">
      <w:pPr>
        <w:rPr>
          <w:rFonts w:asciiTheme="majorBidi" w:hAnsiTheme="majorBidi" w:cstheme="majorBidi"/>
        </w:rPr>
      </w:pPr>
    </w:p>
    <w:p w14:paraId="17153C9C" w14:textId="1EDA12BB" w:rsidR="00357BAC" w:rsidRPr="003D05E9" w:rsidRDefault="00357BAC" w:rsidP="003D05E9">
      <w:pPr>
        <w:rPr>
          <w:rFonts w:asciiTheme="majorBidi" w:hAnsiTheme="majorBidi" w:cstheme="majorBidi"/>
        </w:rPr>
      </w:pPr>
      <w:r w:rsidRPr="003D05E9">
        <w:rPr>
          <w:rFonts w:asciiTheme="majorBidi" w:hAnsiTheme="majorBidi" w:cstheme="majorBidi"/>
          <w:i/>
          <w:iCs/>
        </w:rPr>
        <w:t>Shaj</w:t>
      </w:r>
      <w:r w:rsidR="00AD6F31" w:rsidRPr="003D05E9">
        <w:rPr>
          <w:rFonts w:asciiTheme="majorBidi" w:hAnsiTheme="majorBidi" w:cstheme="majorBidi"/>
          <w:i/>
          <w:iCs/>
        </w:rPr>
        <w:t>a</w:t>
      </w:r>
      <w:r w:rsidRPr="003D05E9">
        <w:rPr>
          <w:rFonts w:asciiTheme="majorBidi" w:hAnsiTheme="majorBidi" w:cstheme="majorBidi"/>
          <w:i/>
          <w:iCs/>
        </w:rPr>
        <w:t>ra-i Turk</w:t>
      </w:r>
      <w:r w:rsidRPr="003D05E9">
        <w:rPr>
          <w:rFonts w:asciiTheme="majorBidi" w:hAnsiTheme="majorBidi" w:cstheme="majorBidi"/>
        </w:rPr>
        <w:t xml:space="preserve"> stands out among historical chronicles originating in Central Asia for several compelling reasons. Firstly, its author, Abu al-Ghazi (</w:t>
      </w:r>
      <w:proofErr w:type="spellStart"/>
      <w:r w:rsidRPr="003D05E9">
        <w:rPr>
          <w:rFonts w:asciiTheme="majorBidi" w:hAnsiTheme="majorBidi" w:cstheme="majorBidi"/>
        </w:rPr>
        <w:t>Abulghazi</w:t>
      </w:r>
      <w:proofErr w:type="spellEnd"/>
      <w:r w:rsidRPr="003D05E9">
        <w:rPr>
          <w:rFonts w:asciiTheme="majorBidi" w:hAnsiTheme="majorBidi" w:cstheme="majorBidi"/>
        </w:rPr>
        <w:t xml:space="preserve">) Bahadur, was a member of the </w:t>
      </w:r>
      <w:proofErr w:type="spellStart"/>
      <w:r w:rsidRPr="003D05E9">
        <w:rPr>
          <w:rFonts w:asciiTheme="majorBidi" w:hAnsiTheme="majorBidi" w:cstheme="majorBidi"/>
        </w:rPr>
        <w:t>Chingissid</w:t>
      </w:r>
      <w:proofErr w:type="spellEnd"/>
      <w:r w:rsidRPr="003D05E9">
        <w:rPr>
          <w:rFonts w:asciiTheme="majorBidi" w:hAnsiTheme="majorBidi" w:cstheme="majorBidi"/>
        </w:rPr>
        <w:t xml:space="preserve"> dynasty, which had held exclusive rulership rights in the region for centuries. Notably, when composing the chronicle, </w:t>
      </w:r>
      <w:r w:rsidR="00A423BA" w:rsidRPr="003D05E9">
        <w:rPr>
          <w:rFonts w:asciiTheme="majorBidi" w:hAnsiTheme="majorBidi" w:cstheme="majorBidi"/>
        </w:rPr>
        <w:t>the chronicler</w:t>
      </w:r>
      <w:r w:rsidRPr="003D05E9">
        <w:rPr>
          <w:rFonts w:asciiTheme="majorBidi" w:hAnsiTheme="majorBidi" w:cstheme="majorBidi"/>
        </w:rPr>
        <w:t xml:space="preserve"> was </w:t>
      </w:r>
      <w:r w:rsidR="00F84A0C" w:rsidRPr="003D05E9">
        <w:rPr>
          <w:rFonts w:asciiTheme="majorBidi" w:hAnsiTheme="majorBidi" w:cstheme="majorBidi"/>
        </w:rPr>
        <w:t xml:space="preserve">himself </w:t>
      </w:r>
      <w:r w:rsidRPr="003D05E9">
        <w:rPr>
          <w:rFonts w:asciiTheme="majorBidi" w:hAnsiTheme="majorBidi" w:cstheme="majorBidi"/>
        </w:rPr>
        <w:t xml:space="preserve">a reigning monarch. </w:t>
      </w:r>
      <w:r w:rsidR="00F84A0C" w:rsidRPr="003D05E9">
        <w:rPr>
          <w:rFonts w:asciiTheme="majorBidi" w:hAnsiTheme="majorBidi" w:cstheme="majorBidi"/>
        </w:rPr>
        <w:t xml:space="preserve">Abu al-Ghazi </w:t>
      </w:r>
      <w:r w:rsidRPr="003D05E9">
        <w:rPr>
          <w:rFonts w:asciiTheme="majorBidi" w:hAnsiTheme="majorBidi" w:cstheme="majorBidi"/>
        </w:rPr>
        <w:t xml:space="preserve">hailed from the </w:t>
      </w:r>
      <w:proofErr w:type="spellStart"/>
      <w:r w:rsidRPr="003D05E9">
        <w:rPr>
          <w:rFonts w:asciiTheme="majorBidi" w:hAnsiTheme="majorBidi" w:cstheme="majorBidi"/>
        </w:rPr>
        <w:t>Jochid-Shibanid</w:t>
      </w:r>
      <w:proofErr w:type="spellEnd"/>
      <w:r w:rsidRPr="003D05E9">
        <w:rPr>
          <w:rFonts w:asciiTheme="majorBidi" w:hAnsiTheme="majorBidi" w:cstheme="majorBidi"/>
        </w:rPr>
        <w:t xml:space="preserve"> lineage and </w:t>
      </w:r>
      <w:r w:rsidR="00F84A0C" w:rsidRPr="003D05E9">
        <w:rPr>
          <w:rFonts w:asciiTheme="majorBidi" w:hAnsiTheme="majorBidi" w:cstheme="majorBidi"/>
        </w:rPr>
        <w:t xml:space="preserve">for two decades (1643-1663) </w:t>
      </w:r>
      <w:r w:rsidRPr="003D05E9">
        <w:rPr>
          <w:rFonts w:asciiTheme="majorBidi" w:hAnsiTheme="majorBidi" w:cstheme="majorBidi"/>
        </w:rPr>
        <w:t>governed</w:t>
      </w:r>
      <w:r w:rsidR="00F84A0C" w:rsidRPr="003D05E9">
        <w:rPr>
          <w:rFonts w:asciiTheme="majorBidi" w:hAnsiTheme="majorBidi" w:cstheme="majorBidi"/>
        </w:rPr>
        <w:t xml:space="preserve"> the Khanate of </w:t>
      </w:r>
      <w:proofErr w:type="spellStart"/>
      <w:r w:rsidRPr="003D05E9">
        <w:rPr>
          <w:rFonts w:asciiTheme="majorBidi" w:hAnsiTheme="majorBidi" w:cstheme="majorBidi"/>
        </w:rPr>
        <w:t>Khorezm</w:t>
      </w:r>
      <w:proofErr w:type="spellEnd"/>
      <w:r w:rsidRPr="003D05E9">
        <w:rPr>
          <w:rFonts w:asciiTheme="majorBidi" w:hAnsiTheme="majorBidi" w:cstheme="majorBidi"/>
        </w:rPr>
        <w:t xml:space="preserve">, also known as the </w:t>
      </w:r>
      <w:proofErr w:type="spellStart"/>
      <w:r w:rsidRPr="003D05E9">
        <w:rPr>
          <w:rFonts w:asciiTheme="majorBidi" w:hAnsiTheme="majorBidi" w:cstheme="majorBidi"/>
        </w:rPr>
        <w:t>Khivan</w:t>
      </w:r>
      <w:proofErr w:type="spellEnd"/>
      <w:r w:rsidRPr="003D05E9">
        <w:rPr>
          <w:rFonts w:asciiTheme="majorBidi" w:hAnsiTheme="majorBidi" w:cstheme="majorBidi"/>
        </w:rPr>
        <w:t xml:space="preserve"> Khanate in European historical sources, in South-Western Central Asia</w:t>
      </w:r>
      <w:r w:rsidR="00A423BA" w:rsidRPr="003D05E9">
        <w:rPr>
          <w:rFonts w:asciiTheme="majorBidi" w:hAnsiTheme="majorBidi" w:cstheme="majorBidi"/>
        </w:rPr>
        <w:t>.</w:t>
      </w:r>
    </w:p>
    <w:p w14:paraId="24C2EAA4" w14:textId="77777777" w:rsidR="00357BAC" w:rsidRPr="003D05E9" w:rsidRDefault="00357BAC" w:rsidP="003D05E9">
      <w:pPr>
        <w:rPr>
          <w:rFonts w:asciiTheme="majorBidi" w:hAnsiTheme="majorBidi" w:cstheme="majorBidi"/>
        </w:rPr>
      </w:pPr>
    </w:p>
    <w:p w14:paraId="64B0515E" w14:textId="710435CD" w:rsidR="00357BAC" w:rsidRPr="003D05E9" w:rsidRDefault="00357BAC" w:rsidP="003D05E9">
      <w:pPr>
        <w:rPr>
          <w:rFonts w:asciiTheme="majorBidi" w:hAnsiTheme="majorBidi" w:cstheme="majorBidi"/>
        </w:rPr>
      </w:pPr>
      <w:proofErr w:type="spellStart"/>
      <w:r w:rsidRPr="003D05E9">
        <w:rPr>
          <w:rFonts w:asciiTheme="majorBidi" w:hAnsiTheme="majorBidi" w:cstheme="majorBidi"/>
        </w:rPr>
        <w:t>Khorezm</w:t>
      </w:r>
      <w:proofErr w:type="spellEnd"/>
      <w:r w:rsidRPr="003D05E9">
        <w:rPr>
          <w:rFonts w:asciiTheme="majorBidi" w:hAnsiTheme="majorBidi" w:cstheme="majorBidi"/>
        </w:rPr>
        <w:t xml:space="preserve">, an ancient city, had once served as the seat of the </w:t>
      </w:r>
      <w:proofErr w:type="spellStart"/>
      <w:r w:rsidRPr="003D05E9">
        <w:rPr>
          <w:rFonts w:asciiTheme="majorBidi" w:hAnsiTheme="majorBidi" w:cstheme="majorBidi"/>
        </w:rPr>
        <w:t>Khwarazmian</w:t>
      </w:r>
      <w:proofErr w:type="spellEnd"/>
      <w:r w:rsidRPr="003D05E9">
        <w:rPr>
          <w:rFonts w:asciiTheme="majorBidi" w:hAnsiTheme="majorBidi" w:cstheme="majorBidi"/>
        </w:rPr>
        <w:t xml:space="preserve"> empire (c.1077-1220s) until it was conquered by Chinggis Khan's armies and integrated into the Mongol </w:t>
      </w:r>
      <w:r w:rsidR="00F84A0C" w:rsidRPr="003D05E9">
        <w:rPr>
          <w:rFonts w:asciiTheme="majorBidi" w:hAnsiTheme="majorBidi" w:cstheme="majorBidi"/>
        </w:rPr>
        <w:t>e</w:t>
      </w:r>
      <w:r w:rsidRPr="003D05E9">
        <w:rPr>
          <w:rFonts w:asciiTheme="majorBidi" w:hAnsiTheme="majorBidi" w:cstheme="majorBidi"/>
        </w:rPr>
        <w:t xml:space="preserve">mpire. Following Chinggis Khan's </w:t>
      </w:r>
      <w:r w:rsidR="00F84A0C" w:rsidRPr="003D05E9">
        <w:rPr>
          <w:rFonts w:asciiTheme="majorBidi" w:hAnsiTheme="majorBidi" w:cstheme="majorBidi"/>
        </w:rPr>
        <w:t>death</w:t>
      </w:r>
      <w:r w:rsidRPr="003D05E9">
        <w:rPr>
          <w:rFonts w:asciiTheme="majorBidi" w:hAnsiTheme="majorBidi" w:cstheme="majorBidi"/>
        </w:rPr>
        <w:t xml:space="preserve">, </w:t>
      </w:r>
      <w:proofErr w:type="spellStart"/>
      <w:r w:rsidRPr="003D05E9">
        <w:rPr>
          <w:rFonts w:asciiTheme="majorBidi" w:hAnsiTheme="majorBidi" w:cstheme="majorBidi"/>
        </w:rPr>
        <w:t>Khorezm</w:t>
      </w:r>
      <w:proofErr w:type="spellEnd"/>
      <w:r w:rsidRPr="003D05E9">
        <w:rPr>
          <w:rFonts w:asciiTheme="majorBidi" w:hAnsiTheme="majorBidi" w:cstheme="majorBidi"/>
        </w:rPr>
        <w:t xml:space="preserve"> became part of the </w:t>
      </w:r>
      <w:proofErr w:type="spellStart"/>
      <w:r w:rsidRPr="003D05E9">
        <w:rPr>
          <w:rFonts w:asciiTheme="majorBidi" w:hAnsiTheme="majorBidi" w:cstheme="majorBidi"/>
        </w:rPr>
        <w:t>Jochid</w:t>
      </w:r>
      <w:proofErr w:type="spellEnd"/>
      <w:r w:rsidRPr="003D05E9">
        <w:rPr>
          <w:rFonts w:asciiTheme="majorBidi" w:hAnsiTheme="majorBidi" w:cstheme="majorBidi"/>
        </w:rPr>
        <w:t xml:space="preserve"> Ulus, or Golden Horde. Subsequently, </w:t>
      </w:r>
      <w:r w:rsidR="00F84A0C" w:rsidRPr="003D05E9">
        <w:rPr>
          <w:rFonts w:asciiTheme="majorBidi" w:hAnsiTheme="majorBidi" w:cstheme="majorBidi"/>
        </w:rPr>
        <w:t>in the wake of</w:t>
      </w:r>
      <w:r w:rsidRPr="003D05E9">
        <w:rPr>
          <w:rFonts w:asciiTheme="majorBidi" w:hAnsiTheme="majorBidi" w:cstheme="majorBidi"/>
        </w:rPr>
        <w:t xml:space="preserve"> Amir Timur's (Tamerlane) military campaigns in the 1370-1380s, the city and its surrounding areas became part of the Timurid state, remaining so until the early 1500s when the </w:t>
      </w:r>
      <w:proofErr w:type="spellStart"/>
      <w:r w:rsidRPr="003D05E9">
        <w:rPr>
          <w:rFonts w:asciiTheme="majorBidi" w:hAnsiTheme="majorBidi" w:cstheme="majorBidi"/>
        </w:rPr>
        <w:t>Jochid-Shibanid</w:t>
      </w:r>
      <w:proofErr w:type="spellEnd"/>
      <w:r w:rsidRPr="003D05E9">
        <w:rPr>
          <w:rFonts w:asciiTheme="majorBidi" w:hAnsiTheme="majorBidi" w:cstheme="majorBidi"/>
        </w:rPr>
        <w:t xml:space="preserve"> dynasty initiated the </w:t>
      </w:r>
      <w:proofErr w:type="spellStart"/>
      <w:r w:rsidRPr="003D05E9">
        <w:rPr>
          <w:rFonts w:asciiTheme="majorBidi" w:hAnsiTheme="majorBidi" w:cstheme="majorBidi"/>
        </w:rPr>
        <w:t>Chinggisid</w:t>
      </w:r>
      <w:proofErr w:type="spellEnd"/>
      <w:r w:rsidRPr="003D05E9">
        <w:rPr>
          <w:rFonts w:asciiTheme="majorBidi" w:hAnsiTheme="majorBidi" w:cstheme="majorBidi"/>
        </w:rPr>
        <w:t xml:space="preserve"> restoration in Central Asia. </w:t>
      </w:r>
      <w:proofErr w:type="spellStart"/>
      <w:r w:rsidRPr="003D05E9">
        <w:rPr>
          <w:rFonts w:asciiTheme="majorBidi" w:hAnsiTheme="majorBidi" w:cstheme="majorBidi"/>
          <w:i/>
          <w:iCs/>
        </w:rPr>
        <w:t>Shaj</w:t>
      </w:r>
      <w:r w:rsidR="00AD6F31" w:rsidRPr="003D05E9">
        <w:rPr>
          <w:rFonts w:asciiTheme="majorBidi" w:hAnsiTheme="majorBidi" w:cstheme="majorBidi"/>
          <w:i/>
          <w:iCs/>
        </w:rPr>
        <w:t>a</w:t>
      </w:r>
      <w:r w:rsidRPr="003D05E9">
        <w:rPr>
          <w:rFonts w:asciiTheme="majorBidi" w:hAnsiTheme="majorBidi" w:cstheme="majorBidi"/>
          <w:i/>
          <w:iCs/>
        </w:rPr>
        <w:t>ra-i</w:t>
      </w:r>
      <w:proofErr w:type="spellEnd"/>
      <w:r w:rsidRPr="003D05E9">
        <w:rPr>
          <w:rFonts w:asciiTheme="majorBidi" w:hAnsiTheme="majorBidi" w:cstheme="majorBidi"/>
          <w:i/>
          <w:iCs/>
        </w:rPr>
        <w:t xml:space="preserve"> Turk</w:t>
      </w:r>
      <w:r w:rsidRPr="003D05E9">
        <w:rPr>
          <w:rFonts w:asciiTheme="majorBidi" w:hAnsiTheme="majorBidi" w:cstheme="majorBidi"/>
        </w:rPr>
        <w:t xml:space="preserve">, authored by a </w:t>
      </w:r>
      <w:proofErr w:type="spellStart"/>
      <w:r w:rsidRPr="003D05E9">
        <w:rPr>
          <w:rFonts w:asciiTheme="majorBidi" w:hAnsiTheme="majorBidi" w:cstheme="majorBidi"/>
        </w:rPr>
        <w:t>Chinggisid</w:t>
      </w:r>
      <w:proofErr w:type="spellEnd"/>
      <w:r w:rsidRPr="003D05E9">
        <w:rPr>
          <w:rFonts w:asciiTheme="majorBidi" w:hAnsiTheme="majorBidi" w:cstheme="majorBidi"/>
        </w:rPr>
        <w:t xml:space="preserve"> dynast, thus holds a wealth of historically significant details and crucial genealogical information that may not have been readily available from non-</w:t>
      </w:r>
      <w:proofErr w:type="spellStart"/>
      <w:r w:rsidRPr="003D05E9">
        <w:rPr>
          <w:rFonts w:asciiTheme="majorBidi" w:hAnsiTheme="majorBidi" w:cstheme="majorBidi"/>
        </w:rPr>
        <w:t>Chinggisid</w:t>
      </w:r>
      <w:proofErr w:type="spellEnd"/>
      <w:r w:rsidRPr="003D05E9">
        <w:rPr>
          <w:rFonts w:asciiTheme="majorBidi" w:hAnsiTheme="majorBidi" w:cstheme="majorBidi"/>
        </w:rPr>
        <w:t xml:space="preserve"> authors.</w:t>
      </w:r>
    </w:p>
    <w:p w14:paraId="5B2E8167" w14:textId="77777777" w:rsidR="00357BAC" w:rsidRPr="003D05E9" w:rsidRDefault="00357BAC" w:rsidP="003D05E9">
      <w:pPr>
        <w:rPr>
          <w:rFonts w:asciiTheme="majorBidi" w:hAnsiTheme="majorBidi" w:cstheme="majorBidi"/>
        </w:rPr>
      </w:pPr>
    </w:p>
    <w:p w14:paraId="222728BB" w14:textId="77777777" w:rsidR="00357BAC" w:rsidRPr="003D05E9" w:rsidRDefault="00357BAC" w:rsidP="003D05E9">
      <w:pPr>
        <w:rPr>
          <w:rFonts w:asciiTheme="majorBidi" w:hAnsiTheme="majorBidi" w:cstheme="majorBidi"/>
        </w:rPr>
      </w:pPr>
      <w:r w:rsidRPr="003D05E9">
        <w:rPr>
          <w:rFonts w:asciiTheme="majorBidi" w:hAnsiTheme="majorBidi" w:cstheme="majorBidi"/>
        </w:rPr>
        <w:t xml:space="preserve">The second distinguishing quality of the chronicle lies in its language. Against the prevailing fashion, Abu al-Ghazi used </w:t>
      </w:r>
      <w:proofErr w:type="spellStart"/>
      <w:r w:rsidRPr="003D05E9">
        <w:rPr>
          <w:rFonts w:asciiTheme="majorBidi" w:hAnsiTheme="majorBidi" w:cstheme="majorBidi"/>
        </w:rPr>
        <w:t>Turkî</w:t>
      </w:r>
      <w:proofErr w:type="spellEnd"/>
      <w:r w:rsidRPr="003D05E9">
        <w:rPr>
          <w:rFonts w:asciiTheme="majorBidi" w:hAnsiTheme="majorBidi" w:cstheme="majorBidi"/>
        </w:rPr>
        <w:t xml:space="preserve">, not Persian, for his work. Furthermore, the chronicler intentionally simplified his language to bring it closer to the spoken vernacular, making it accessible even to a five-year-old child, as he aptly notes. In this regard, Abu al-Ghazi's works represent another milestone in solidifying the use of </w:t>
      </w:r>
      <w:proofErr w:type="spellStart"/>
      <w:r w:rsidRPr="003D05E9">
        <w:rPr>
          <w:rFonts w:asciiTheme="majorBidi" w:hAnsiTheme="majorBidi" w:cstheme="majorBidi"/>
        </w:rPr>
        <w:t>Turkî</w:t>
      </w:r>
      <w:proofErr w:type="spellEnd"/>
      <w:r w:rsidRPr="003D05E9">
        <w:rPr>
          <w:rFonts w:asciiTheme="majorBidi" w:hAnsiTheme="majorBidi" w:cstheme="majorBidi"/>
        </w:rPr>
        <w:t xml:space="preserve"> as a literary language not only in Central Asia but also in neighboring regions.</w:t>
      </w:r>
    </w:p>
    <w:p w14:paraId="53525F61" w14:textId="77777777" w:rsidR="00357BAC" w:rsidRPr="003D05E9" w:rsidRDefault="00357BAC" w:rsidP="003D05E9">
      <w:pPr>
        <w:rPr>
          <w:rFonts w:asciiTheme="majorBidi" w:hAnsiTheme="majorBidi" w:cstheme="majorBidi"/>
        </w:rPr>
      </w:pPr>
    </w:p>
    <w:p w14:paraId="1A21F717" w14:textId="36003449" w:rsidR="00357BAC" w:rsidRPr="003D05E9" w:rsidRDefault="00357BAC" w:rsidP="003D05E9">
      <w:pPr>
        <w:rPr>
          <w:rFonts w:asciiTheme="majorBidi" w:hAnsiTheme="majorBidi" w:cstheme="majorBidi"/>
        </w:rPr>
      </w:pPr>
      <w:proofErr w:type="spellStart"/>
      <w:r w:rsidRPr="003D05E9">
        <w:rPr>
          <w:rFonts w:asciiTheme="majorBidi" w:hAnsiTheme="majorBidi" w:cstheme="majorBidi"/>
          <w:i/>
          <w:iCs/>
        </w:rPr>
        <w:t>Shaj</w:t>
      </w:r>
      <w:r w:rsidR="00AD6F31" w:rsidRPr="003D05E9">
        <w:rPr>
          <w:rFonts w:asciiTheme="majorBidi" w:hAnsiTheme="majorBidi" w:cstheme="majorBidi"/>
          <w:i/>
          <w:iCs/>
        </w:rPr>
        <w:t>a</w:t>
      </w:r>
      <w:r w:rsidRPr="003D05E9">
        <w:rPr>
          <w:rFonts w:asciiTheme="majorBidi" w:hAnsiTheme="majorBidi" w:cstheme="majorBidi"/>
          <w:i/>
          <w:iCs/>
        </w:rPr>
        <w:t>ra-i</w:t>
      </w:r>
      <w:proofErr w:type="spellEnd"/>
      <w:r w:rsidRPr="003D05E9">
        <w:rPr>
          <w:rFonts w:asciiTheme="majorBidi" w:hAnsiTheme="majorBidi" w:cstheme="majorBidi"/>
          <w:i/>
          <w:iCs/>
        </w:rPr>
        <w:t xml:space="preserve"> Turk</w:t>
      </w:r>
      <w:r w:rsidRPr="003D05E9">
        <w:rPr>
          <w:rFonts w:asciiTheme="majorBidi" w:hAnsiTheme="majorBidi" w:cstheme="majorBidi"/>
        </w:rPr>
        <w:t xml:space="preserve"> intriguingly raises questions about the</w:t>
      </w:r>
      <w:r w:rsidR="00F84A0C" w:rsidRPr="003D05E9">
        <w:rPr>
          <w:rFonts w:asciiTheme="majorBidi" w:hAnsiTheme="majorBidi" w:cstheme="majorBidi"/>
        </w:rPr>
        <w:t xml:space="preserve"> modern use of the</w:t>
      </w:r>
      <w:r w:rsidRPr="003D05E9">
        <w:rPr>
          <w:rFonts w:asciiTheme="majorBidi" w:hAnsiTheme="majorBidi" w:cstheme="majorBidi"/>
        </w:rPr>
        <w:t xml:space="preserve"> term 'Chaghatay language,' which is retrospectively applied to the historical Central Asian literary Turkic language based on the Arabic script. It becomes evident from the chronicle's text that Abu al-Ghazi makes a clear distinction between </w:t>
      </w:r>
      <w:r w:rsidR="00F84A0C" w:rsidRPr="003D05E9">
        <w:rPr>
          <w:rFonts w:asciiTheme="majorBidi" w:hAnsiTheme="majorBidi" w:cstheme="majorBidi"/>
        </w:rPr>
        <w:t>the</w:t>
      </w:r>
      <w:r w:rsidRPr="003D05E9">
        <w:rPr>
          <w:rFonts w:asciiTheme="majorBidi" w:hAnsiTheme="majorBidi" w:cstheme="majorBidi"/>
        </w:rPr>
        <w:t xml:space="preserve"> </w:t>
      </w:r>
      <w:proofErr w:type="spellStart"/>
      <w:r w:rsidRPr="003D05E9">
        <w:rPr>
          <w:rFonts w:asciiTheme="majorBidi" w:hAnsiTheme="majorBidi" w:cstheme="majorBidi"/>
        </w:rPr>
        <w:t>Turkî</w:t>
      </w:r>
      <w:proofErr w:type="spellEnd"/>
      <w:r w:rsidRPr="003D05E9">
        <w:rPr>
          <w:rFonts w:asciiTheme="majorBidi" w:hAnsiTheme="majorBidi" w:cstheme="majorBidi"/>
        </w:rPr>
        <w:t xml:space="preserve"> and </w:t>
      </w:r>
      <w:proofErr w:type="spellStart"/>
      <w:r w:rsidRPr="003D05E9">
        <w:rPr>
          <w:rFonts w:asciiTheme="majorBidi" w:hAnsiTheme="majorBidi" w:cstheme="majorBidi"/>
        </w:rPr>
        <w:t>Chaghatay</w:t>
      </w:r>
      <w:proofErr w:type="spellEnd"/>
      <w:r w:rsidR="00F84A0C" w:rsidRPr="003D05E9">
        <w:rPr>
          <w:rFonts w:asciiTheme="majorBidi" w:hAnsiTheme="majorBidi" w:cstheme="majorBidi"/>
        </w:rPr>
        <w:t xml:space="preserve"> languages</w:t>
      </w:r>
      <w:r w:rsidRPr="003D05E9">
        <w:rPr>
          <w:rFonts w:asciiTheme="majorBidi" w:hAnsiTheme="majorBidi" w:cstheme="majorBidi"/>
        </w:rPr>
        <w:t>, seemingly viewing the latter as a highly ornate dialect</w:t>
      </w:r>
      <w:r w:rsidR="00F84A0C" w:rsidRPr="003D05E9">
        <w:rPr>
          <w:rFonts w:asciiTheme="majorBidi" w:hAnsiTheme="majorBidi" w:cstheme="majorBidi"/>
        </w:rPr>
        <w:t xml:space="preserve"> not understood by many Turkic speakers.</w:t>
      </w:r>
    </w:p>
    <w:p w14:paraId="2410E195" w14:textId="77777777" w:rsidR="00357BAC" w:rsidRPr="003D05E9" w:rsidRDefault="00357BAC" w:rsidP="003D05E9">
      <w:pPr>
        <w:rPr>
          <w:rFonts w:asciiTheme="majorBidi" w:hAnsiTheme="majorBidi" w:cstheme="majorBidi"/>
        </w:rPr>
      </w:pPr>
    </w:p>
    <w:p w14:paraId="36AADBC2" w14:textId="4990F87A" w:rsidR="00357BAC" w:rsidRPr="003D05E9" w:rsidRDefault="00357BAC" w:rsidP="003D05E9">
      <w:pPr>
        <w:rPr>
          <w:rFonts w:asciiTheme="majorBidi" w:hAnsiTheme="majorBidi" w:cstheme="majorBidi"/>
        </w:rPr>
      </w:pPr>
      <w:r w:rsidRPr="003D05E9">
        <w:rPr>
          <w:rFonts w:asciiTheme="majorBidi" w:hAnsiTheme="majorBidi" w:cstheme="majorBidi"/>
        </w:rPr>
        <w:t xml:space="preserve">Soon after its completion (around 1665), </w:t>
      </w:r>
      <w:proofErr w:type="spellStart"/>
      <w:r w:rsidRPr="003D05E9">
        <w:rPr>
          <w:rFonts w:asciiTheme="majorBidi" w:hAnsiTheme="majorBidi" w:cstheme="majorBidi"/>
          <w:i/>
          <w:iCs/>
        </w:rPr>
        <w:t>Shaj</w:t>
      </w:r>
      <w:r w:rsidR="00AD6F31" w:rsidRPr="003D05E9">
        <w:rPr>
          <w:rFonts w:asciiTheme="majorBidi" w:hAnsiTheme="majorBidi" w:cstheme="majorBidi"/>
          <w:i/>
          <w:iCs/>
        </w:rPr>
        <w:t>a</w:t>
      </w:r>
      <w:r w:rsidRPr="003D05E9">
        <w:rPr>
          <w:rFonts w:asciiTheme="majorBidi" w:hAnsiTheme="majorBidi" w:cstheme="majorBidi"/>
          <w:i/>
          <w:iCs/>
        </w:rPr>
        <w:t>ra-i</w:t>
      </w:r>
      <w:proofErr w:type="spellEnd"/>
      <w:r w:rsidRPr="003D05E9">
        <w:rPr>
          <w:rFonts w:asciiTheme="majorBidi" w:hAnsiTheme="majorBidi" w:cstheme="majorBidi"/>
          <w:i/>
          <w:iCs/>
        </w:rPr>
        <w:t xml:space="preserve"> Turk</w:t>
      </w:r>
      <w:r w:rsidRPr="003D05E9">
        <w:rPr>
          <w:rFonts w:asciiTheme="majorBidi" w:hAnsiTheme="majorBidi" w:cstheme="majorBidi"/>
        </w:rPr>
        <w:t xml:space="preserve"> </w:t>
      </w:r>
      <w:r w:rsidR="00856B75" w:rsidRPr="003D05E9">
        <w:rPr>
          <w:rFonts w:asciiTheme="majorBidi" w:hAnsiTheme="majorBidi" w:cstheme="majorBidi"/>
        </w:rPr>
        <w:t>spread across</w:t>
      </w:r>
      <w:r w:rsidRPr="003D05E9">
        <w:rPr>
          <w:rFonts w:asciiTheme="majorBidi" w:hAnsiTheme="majorBidi" w:cstheme="majorBidi"/>
        </w:rPr>
        <w:t xml:space="preserve"> not only in Central Asia but also among Turkic-speaking communities in the Volga-Urals and Siberia. Its </w:t>
      </w:r>
      <w:r w:rsidR="00A423BA" w:rsidRPr="003D05E9">
        <w:rPr>
          <w:rFonts w:asciiTheme="majorBidi" w:hAnsiTheme="majorBidi" w:cstheme="majorBidi"/>
        </w:rPr>
        <w:t>popularity</w:t>
      </w:r>
      <w:r w:rsidRPr="003D05E9">
        <w:rPr>
          <w:rFonts w:asciiTheme="majorBidi" w:hAnsiTheme="majorBidi" w:cstheme="majorBidi"/>
        </w:rPr>
        <w:t xml:space="preserve"> even extended beyond Muslim readership. Early on, the chronicle was brought to Europe by Swedish prisoners of war, sent to Siberia by the tsarist government. In Europe, Abu al-Ghazi's magnum opus was translated into European languages and published in French (1726)</w:t>
      </w:r>
      <w:r w:rsidR="00856B75" w:rsidRPr="003D05E9">
        <w:rPr>
          <w:rFonts w:asciiTheme="majorBidi" w:hAnsiTheme="majorBidi" w:cstheme="majorBidi"/>
        </w:rPr>
        <w:t xml:space="preserve"> and</w:t>
      </w:r>
      <w:r w:rsidRPr="003D05E9">
        <w:rPr>
          <w:rFonts w:asciiTheme="majorBidi" w:hAnsiTheme="majorBidi" w:cstheme="majorBidi"/>
        </w:rPr>
        <w:t xml:space="preserve"> later in German. The French-language publication of </w:t>
      </w:r>
      <w:proofErr w:type="spellStart"/>
      <w:r w:rsidRPr="003D05E9">
        <w:rPr>
          <w:rFonts w:asciiTheme="majorBidi" w:hAnsiTheme="majorBidi" w:cstheme="majorBidi"/>
          <w:i/>
          <w:iCs/>
        </w:rPr>
        <w:t>Shaj</w:t>
      </w:r>
      <w:r w:rsidR="00AD6F31" w:rsidRPr="003D05E9">
        <w:rPr>
          <w:rFonts w:asciiTheme="majorBidi" w:hAnsiTheme="majorBidi" w:cstheme="majorBidi"/>
          <w:i/>
          <w:iCs/>
        </w:rPr>
        <w:t>a</w:t>
      </w:r>
      <w:r w:rsidRPr="003D05E9">
        <w:rPr>
          <w:rFonts w:asciiTheme="majorBidi" w:hAnsiTheme="majorBidi" w:cstheme="majorBidi"/>
          <w:i/>
          <w:iCs/>
        </w:rPr>
        <w:t>ra-i</w:t>
      </w:r>
      <w:proofErr w:type="spellEnd"/>
      <w:r w:rsidRPr="003D05E9">
        <w:rPr>
          <w:rFonts w:asciiTheme="majorBidi" w:hAnsiTheme="majorBidi" w:cstheme="majorBidi"/>
          <w:i/>
          <w:iCs/>
        </w:rPr>
        <w:t xml:space="preserve"> Turk</w:t>
      </w:r>
      <w:r w:rsidRPr="003D05E9">
        <w:rPr>
          <w:rFonts w:asciiTheme="majorBidi" w:hAnsiTheme="majorBidi" w:cstheme="majorBidi"/>
        </w:rPr>
        <w:t xml:space="preserve"> served as the foundation for subsequent Russian (1770) and English (1780) translations of the chronicle. Supported by tsarist authorities, an Arabic-script </w:t>
      </w:r>
      <w:proofErr w:type="spellStart"/>
      <w:r w:rsidRPr="003D05E9">
        <w:rPr>
          <w:rFonts w:asciiTheme="majorBidi" w:hAnsiTheme="majorBidi" w:cstheme="majorBidi"/>
        </w:rPr>
        <w:t>Turkî</w:t>
      </w:r>
      <w:proofErr w:type="spellEnd"/>
      <w:r w:rsidRPr="003D05E9">
        <w:rPr>
          <w:rFonts w:asciiTheme="majorBidi" w:hAnsiTheme="majorBidi" w:cstheme="majorBidi"/>
        </w:rPr>
        <w:t xml:space="preserve"> text of </w:t>
      </w:r>
      <w:proofErr w:type="spellStart"/>
      <w:r w:rsidRPr="003D05E9">
        <w:rPr>
          <w:rFonts w:asciiTheme="majorBidi" w:hAnsiTheme="majorBidi" w:cstheme="majorBidi"/>
          <w:i/>
          <w:iCs/>
        </w:rPr>
        <w:t>Shaj</w:t>
      </w:r>
      <w:r w:rsidR="00AD6F31" w:rsidRPr="003D05E9">
        <w:rPr>
          <w:rFonts w:asciiTheme="majorBidi" w:hAnsiTheme="majorBidi" w:cstheme="majorBidi"/>
          <w:i/>
          <w:iCs/>
        </w:rPr>
        <w:t>a</w:t>
      </w:r>
      <w:r w:rsidRPr="003D05E9">
        <w:rPr>
          <w:rFonts w:asciiTheme="majorBidi" w:hAnsiTheme="majorBidi" w:cstheme="majorBidi"/>
          <w:i/>
          <w:iCs/>
        </w:rPr>
        <w:t>ra-i</w:t>
      </w:r>
      <w:proofErr w:type="spellEnd"/>
      <w:r w:rsidRPr="003D05E9">
        <w:rPr>
          <w:rFonts w:asciiTheme="majorBidi" w:hAnsiTheme="majorBidi" w:cstheme="majorBidi"/>
          <w:i/>
          <w:iCs/>
        </w:rPr>
        <w:t xml:space="preserve"> Turk</w:t>
      </w:r>
      <w:r w:rsidRPr="003D05E9">
        <w:rPr>
          <w:rFonts w:asciiTheme="majorBidi" w:hAnsiTheme="majorBidi" w:cstheme="majorBidi"/>
        </w:rPr>
        <w:t xml:space="preserve"> was published in 1825 in the city of Kazan (</w:t>
      </w:r>
      <w:proofErr w:type="spellStart"/>
      <w:r w:rsidRPr="003D05E9">
        <w:rPr>
          <w:rFonts w:asciiTheme="majorBidi" w:hAnsiTheme="majorBidi" w:cstheme="majorBidi"/>
        </w:rPr>
        <w:t>Qazan</w:t>
      </w:r>
      <w:proofErr w:type="spellEnd"/>
      <w:r w:rsidRPr="003D05E9">
        <w:rPr>
          <w:rFonts w:asciiTheme="majorBidi" w:hAnsiTheme="majorBidi" w:cstheme="majorBidi"/>
        </w:rPr>
        <w:t>), a significant center for Russian Oriental studies and Muslim publishing.</w:t>
      </w:r>
    </w:p>
    <w:p w14:paraId="53BD7805" w14:textId="2F790A00" w:rsidR="00357BAC" w:rsidRPr="003D05E9" w:rsidRDefault="00357BAC" w:rsidP="003D05E9">
      <w:pPr>
        <w:rPr>
          <w:rFonts w:asciiTheme="majorBidi" w:hAnsiTheme="majorBidi" w:cstheme="majorBidi"/>
        </w:rPr>
      </w:pPr>
    </w:p>
    <w:p w14:paraId="51817BFD" w14:textId="2E33BE74" w:rsidR="00AD6F31" w:rsidRPr="003D05E9" w:rsidRDefault="00AD6F31" w:rsidP="003D05E9">
      <w:pPr>
        <w:jc w:val="center"/>
        <w:rPr>
          <w:rFonts w:asciiTheme="majorBidi" w:hAnsiTheme="majorBidi" w:cstheme="majorBidi"/>
        </w:rPr>
      </w:pPr>
      <w:r w:rsidRPr="003D05E9">
        <w:rPr>
          <w:rFonts w:asciiTheme="majorBidi" w:hAnsiTheme="majorBidi" w:cstheme="majorBidi"/>
          <w:noProof/>
        </w:rPr>
        <w:lastRenderedPageBreak/>
        <w:drawing>
          <wp:inline distT="0" distB="0" distL="0" distR="0" wp14:anchorId="2B626EC1" wp14:editId="0E1A9E33">
            <wp:extent cx="2564914" cy="3841592"/>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77709" cy="3860756"/>
                    </a:xfrm>
                    <a:prstGeom prst="rect">
                      <a:avLst/>
                    </a:prstGeom>
                  </pic:spPr>
                </pic:pic>
              </a:graphicData>
            </a:graphic>
          </wp:inline>
        </w:drawing>
      </w:r>
    </w:p>
    <w:p w14:paraId="7AE177E2" w14:textId="77777777" w:rsidR="003D05E9" w:rsidRDefault="003D05E9" w:rsidP="003D05E9">
      <w:pPr>
        <w:jc w:val="center"/>
        <w:rPr>
          <w:rFonts w:asciiTheme="majorBidi" w:hAnsiTheme="majorBidi" w:cstheme="majorBidi"/>
        </w:rPr>
      </w:pPr>
    </w:p>
    <w:p w14:paraId="4F55F3DB" w14:textId="36C9E84C" w:rsidR="00AD6F31" w:rsidRPr="003D05E9" w:rsidRDefault="00AD6F31" w:rsidP="003D05E9">
      <w:pPr>
        <w:jc w:val="center"/>
        <w:rPr>
          <w:rFonts w:asciiTheme="majorBidi" w:hAnsiTheme="majorBidi" w:cstheme="majorBidi"/>
        </w:rPr>
      </w:pPr>
      <w:r w:rsidRPr="003D05E9">
        <w:rPr>
          <w:rFonts w:asciiTheme="majorBidi" w:hAnsiTheme="majorBidi" w:cstheme="majorBidi"/>
        </w:rPr>
        <w:t xml:space="preserve">Frontpage of </w:t>
      </w:r>
      <w:proofErr w:type="spellStart"/>
      <w:r w:rsidRPr="003D05E9">
        <w:rPr>
          <w:rFonts w:asciiTheme="majorBidi" w:hAnsiTheme="majorBidi" w:cstheme="majorBidi"/>
          <w:i/>
          <w:iCs/>
        </w:rPr>
        <w:t>Shajara-i</w:t>
      </w:r>
      <w:proofErr w:type="spellEnd"/>
      <w:r w:rsidRPr="003D05E9">
        <w:rPr>
          <w:rFonts w:asciiTheme="majorBidi" w:hAnsiTheme="majorBidi" w:cstheme="majorBidi"/>
          <w:i/>
          <w:iCs/>
        </w:rPr>
        <w:t xml:space="preserve"> Turk</w:t>
      </w:r>
      <w:r w:rsidRPr="003D05E9">
        <w:rPr>
          <w:rFonts w:asciiTheme="majorBidi" w:hAnsiTheme="majorBidi" w:cstheme="majorBidi"/>
        </w:rPr>
        <w:t xml:space="preserve"> printed in Kazan, Russian empire, in </w:t>
      </w:r>
      <w:proofErr w:type="gramStart"/>
      <w:r w:rsidRPr="003D05E9">
        <w:rPr>
          <w:rFonts w:asciiTheme="majorBidi" w:hAnsiTheme="majorBidi" w:cstheme="majorBidi"/>
        </w:rPr>
        <w:t>1825</w:t>
      </w:r>
      <w:proofErr w:type="gramEnd"/>
    </w:p>
    <w:p w14:paraId="7A6F3715" w14:textId="77777777" w:rsidR="002E0B81" w:rsidRPr="002E0B81" w:rsidRDefault="002E0B81" w:rsidP="003D0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ajorBidi" w:eastAsia="Times New Roman" w:hAnsiTheme="majorBidi" w:cstheme="majorBidi"/>
        </w:rPr>
      </w:pPr>
      <w:r w:rsidRPr="002E0B81">
        <w:rPr>
          <w:rFonts w:asciiTheme="majorBidi" w:eastAsia="Times New Roman" w:hAnsiTheme="majorBidi" w:cstheme="majorBidi"/>
        </w:rPr>
        <w:t>{</w:t>
      </w:r>
      <w:proofErr w:type="gramStart"/>
      <w:r w:rsidRPr="002E0B81">
        <w:rPr>
          <w:rFonts w:asciiTheme="majorBidi" w:eastAsia="Times New Roman" w:hAnsiTheme="majorBidi" w:cstheme="majorBidi"/>
        </w:rPr>
        <w:t>: .</w:t>
      </w:r>
      <w:proofErr w:type="spellStart"/>
      <w:r w:rsidRPr="002E0B81">
        <w:rPr>
          <w:rFonts w:asciiTheme="majorBidi" w:eastAsia="Times New Roman" w:hAnsiTheme="majorBidi" w:cstheme="majorBidi"/>
        </w:rPr>
        <w:t>figcaption</w:t>
      </w:r>
      <w:proofErr w:type="spellEnd"/>
      <w:proofErr w:type="gramEnd"/>
      <w:r w:rsidRPr="002E0B81">
        <w:rPr>
          <w:rFonts w:asciiTheme="majorBidi" w:eastAsia="Times New Roman" w:hAnsiTheme="majorBidi" w:cstheme="majorBidi"/>
        </w:rPr>
        <w:t xml:space="preserve"> }</w:t>
      </w:r>
    </w:p>
    <w:p w14:paraId="59EBD097" w14:textId="77777777" w:rsidR="002E0B81" w:rsidRPr="003D05E9" w:rsidRDefault="002E0B81" w:rsidP="003D05E9">
      <w:pPr>
        <w:jc w:val="center"/>
        <w:rPr>
          <w:rFonts w:asciiTheme="majorBidi" w:hAnsiTheme="majorBidi" w:cstheme="majorBidi"/>
        </w:rPr>
      </w:pPr>
    </w:p>
    <w:p w14:paraId="0DDCE0AC" w14:textId="77777777" w:rsidR="00AD6F31" w:rsidRPr="003D05E9" w:rsidRDefault="00AD6F31" w:rsidP="003D05E9">
      <w:pPr>
        <w:rPr>
          <w:rFonts w:asciiTheme="majorBidi" w:hAnsiTheme="majorBidi" w:cstheme="majorBidi"/>
        </w:rPr>
      </w:pPr>
    </w:p>
    <w:p w14:paraId="26B229CA" w14:textId="7CF77344" w:rsidR="00357BAC" w:rsidRPr="003D05E9" w:rsidRDefault="00357BAC" w:rsidP="003D05E9">
      <w:pPr>
        <w:rPr>
          <w:rFonts w:asciiTheme="majorBidi" w:hAnsiTheme="majorBidi" w:cstheme="majorBidi"/>
        </w:rPr>
      </w:pPr>
      <w:r w:rsidRPr="003D05E9">
        <w:rPr>
          <w:rFonts w:asciiTheme="majorBidi" w:hAnsiTheme="majorBidi" w:cstheme="majorBidi"/>
        </w:rPr>
        <w:t>During this</w:t>
      </w:r>
      <w:r w:rsidR="003B64A6">
        <w:rPr>
          <w:rFonts w:asciiTheme="majorBidi" w:hAnsiTheme="majorBidi" w:cstheme="majorBidi"/>
        </w:rPr>
        <w:t xml:space="preserve"> past</w:t>
      </w:r>
      <w:r w:rsidRPr="003D05E9">
        <w:rPr>
          <w:rFonts w:asciiTheme="majorBidi" w:hAnsiTheme="majorBidi" w:cstheme="majorBidi"/>
        </w:rPr>
        <w:t xml:space="preserve"> summer, as part of the Digital Islamicate Paleography and Codicology Summer School project, I had the privilege of working with three digitized copies of </w:t>
      </w:r>
      <w:proofErr w:type="spellStart"/>
      <w:r w:rsidRPr="003D05E9">
        <w:rPr>
          <w:rFonts w:asciiTheme="majorBidi" w:hAnsiTheme="majorBidi" w:cstheme="majorBidi"/>
          <w:i/>
          <w:iCs/>
        </w:rPr>
        <w:t>Shaj</w:t>
      </w:r>
      <w:r w:rsidR="00AD6F31" w:rsidRPr="003D05E9">
        <w:rPr>
          <w:rFonts w:asciiTheme="majorBidi" w:hAnsiTheme="majorBidi" w:cstheme="majorBidi"/>
          <w:i/>
          <w:iCs/>
        </w:rPr>
        <w:t>a</w:t>
      </w:r>
      <w:r w:rsidRPr="003D05E9">
        <w:rPr>
          <w:rFonts w:asciiTheme="majorBidi" w:hAnsiTheme="majorBidi" w:cstheme="majorBidi"/>
          <w:i/>
          <w:iCs/>
        </w:rPr>
        <w:t>ra-i</w:t>
      </w:r>
      <w:proofErr w:type="spellEnd"/>
      <w:r w:rsidRPr="003D05E9">
        <w:rPr>
          <w:rFonts w:asciiTheme="majorBidi" w:hAnsiTheme="majorBidi" w:cstheme="majorBidi"/>
          <w:i/>
          <w:iCs/>
        </w:rPr>
        <w:t xml:space="preserve"> Turk</w:t>
      </w:r>
      <w:r w:rsidRPr="003D05E9">
        <w:rPr>
          <w:rFonts w:asciiTheme="majorBidi" w:hAnsiTheme="majorBidi" w:cstheme="majorBidi"/>
        </w:rPr>
        <w:t xml:space="preserve">. All three manuscripts date back to the eighteenth century and share </w:t>
      </w:r>
      <w:r w:rsidR="00856B75" w:rsidRPr="003D05E9">
        <w:rPr>
          <w:rFonts w:asciiTheme="majorBidi" w:hAnsiTheme="majorBidi" w:cstheme="majorBidi"/>
        </w:rPr>
        <w:t xml:space="preserve">many </w:t>
      </w:r>
      <w:r w:rsidR="00A423BA" w:rsidRPr="003D05E9">
        <w:rPr>
          <w:rFonts w:asciiTheme="majorBidi" w:hAnsiTheme="majorBidi" w:cstheme="majorBidi"/>
        </w:rPr>
        <w:t xml:space="preserve">other </w:t>
      </w:r>
      <w:r w:rsidRPr="003D05E9">
        <w:rPr>
          <w:rFonts w:asciiTheme="majorBidi" w:hAnsiTheme="majorBidi" w:cstheme="majorBidi"/>
        </w:rPr>
        <w:t>common features. They are all written on Occidental paper and are currently bound in European-style bindings, with minimal marginalia notes.</w:t>
      </w:r>
    </w:p>
    <w:p w14:paraId="1BF9F949" w14:textId="77777777" w:rsidR="00357BAC" w:rsidRPr="003D05E9" w:rsidRDefault="00357BAC" w:rsidP="003D05E9">
      <w:pPr>
        <w:rPr>
          <w:rFonts w:asciiTheme="majorBidi" w:hAnsiTheme="majorBidi" w:cstheme="majorBidi"/>
        </w:rPr>
      </w:pPr>
    </w:p>
    <w:p w14:paraId="5FDD2342" w14:textId="2829AAA1" w:rsidR="00357BAC" w:rsidRPr="003D05E9" w:rsidRDefault="00357BAC" w:rsidP="003D05E9">
      <w:pPr>
        <w:rPr>
          <w:rFonts w:asciiTheme="majorBidi" w:hAnsiTheme="majorBidi" w:cstheme="majorBidi"/>
        </w:rPr>
      </w:pPr>
      <w:r w:rsidRPr="003D05E9">
        <w:rPr>
          <w:rFonts w:asciiTheme="majorBidi" w:hAnsiTheme="majorBidi" w:cstheme="majorBidi"/>
        </w:rPr>
        <w:t xml:space="preserve">The earliest and most noteworthy of these copies is the manuscript preserved in the Uppsala University Library (Uppsala University Library: O Vet. 60). Completed sometime before 1722, this manuscript was donated to the university by its former owner, Peter </w:t>
      </w:r>
      <w:proofErr w:type="spellStart"/>
      <w:r w:rsidRPr="003D05E9">
        <w:rPr>
          <w:rFonts w:asciiTheme="majorBidi" w:hAnsiTheme="majorBidi" w:cstheme="majorBidi"/>
        </w:rPr>
        <w:t>Schönström</w:t>
      </w:r>
      <w:proofErr w:type="spellEnd"/>
      <w:r w:rsidRPr="003D05E9">
        <w:rPr>
          <w:rFonts w:asciiTheme="majorBidi" w:hAnsiTheme="majorBidi" w:cstheme="majorBidi"/>
        </w:rPr>
        <w:t xml:space="preserve"> (1682-1746). The manuscript's first folio contains </w:t>
      </w:r>
      <w:proofErr w:type="spellStart"/>
      <w:r w:rsidRPr="003D05E9">
        <w:rPr>
          <w:rFonts w:asciiTheme="majorBidi" w:hAnsiTheme="majorBidi" w:cstheme="majorBidi"/>
        </w:rPr>
        <w:t>Schönström’s</w:t>
      </w:r>
      <w:proofErr w:type="spellEnd"/>
      <w:r w:rsidRPr="003D05E9">
        <w:rPr>
          <w:rFonts w:asciiTheme="majorBidi" w:hAnsiTheme="majorBidi" w:cstheme="majorBidi"/>
        </w:rPr>
        <w:t xml:space="preserve"> ownership note in Swedish, indicating that he acquired the manuscript during his imprisonment in Siberia. It is possible that this very manuscript served as the foundation for subsequent European translations of </w:t>
      </w:r>
      <w:proofErr w:type="spellStart"/>
      <w:r w:rsidRPr="003D05E9">
        <w:rPr>
          <w:rFonts w:asciiTheme="majorBidi" w:hAnsiTheme="majorBidi" w:cstheme="majorBidi"/>
          <w:i/>
          <w:iCs/>
        </w:rPr>
        <w:t>Shaj</w:t>
      </w:r>
      <w:r w:rsidR="00AD6F31" w:rsidRPr="003D05E9">
        <w:rPr>
          <w:rFonts w:asciiTheme="majorBidi" w:hAnsiTheme="majorBidi" w:cstheme="majorBidi"/>
          <w:i/>
          <w:iCs/>
        </w:rPr>
        <w:t>a</w:t>
      </w:r>
      <w:r w:rsidRPr="003D05E9">
        <w:rPr>
          <w:rFonts w:asciiTheme="majorBidi" w:hAnsiTheme="majorBidi" w:cstheme="majorBidi"/>
          <w:i/>
          <w:iCs/>
        </w:rPr>
        <w:t>ra-i</w:t>
      </w:r>
      <w:proofErr w:type="spellEnd"/>
      <w:r w:rsidRPr="003D05E9">
        <w:rPr>
          <w:rFonts w:asciiTheme="majorBidi" w:hAnsiTheme="majorBidi" w:cstheme="majorBidi"/>
          <w:i/>
          <w:iCs/>
        </w:rPr>
        <w:t xml:space="preserve"> Turk</w:t>
      </w:r>
      <w:r w:rsidRPr="003D05E9">
        <w:rPr>
          <w:rFonts w:asciiTheme="majorBidi" w:hAnsiTheme="majorBidi" w:cstheme="majorBidi"/>
        </w:rPr>
        <w:t xml:space="preserve">. </w:t>
      </w:r>
      <w:r w:rsidR="00856B75" w:rsidRPr="003D05E9">
        <w:rPr>
          <w:rFonts w:asciiTheme="majorBidi" w:hAnsiTheme="majorBidi" w:cstheme="majorBidi"/>
        </w:rPr>
        <w:t>However, s</w:t>
      </w:r>
      <w:r w:rsidRPr="003D05E9">
        <w:rPr>
          <w:rFonts w:asciiTheme="majorBidi" w:hAnsiTheme="majorBidi" w:cstheme="majorBidi"/>
        </w:rPr>
        <w:t xml:space="preserve">cholars are aware of other Swedish prisoners in Russia who developed a genuine interest in local non-Russian cultures and could have brought </w:t>
      </w:r>
      <w:r w:rsidR="00856B75" w:rsidRPr="003D05E9">
        <w:rPr>
          <w:rFonts w:asciiTheme="majorBidi" w:hAnsiTheme="majorBidi" w:cstheme="majorBidi"/>
        </w:rPr>
        <w:t xml:space="preserve">other copies of </w:t>
      </w:r>
      <w:proofErr w:type="spellStart"/>
      <w:r w:rsidR="00856B75" w:rsidRPr="003D05E9">
        <w:rPr>
          <w:rFonts w:asciiTheme="majorBidi" w:hAnsiTheme="majorBidi" w:cstheme="majorBidi"/>
          <w:i/>
          <w:iCs/>
        </w:rPr>
        <w:t>Shaj</w:t>
      </w:r>
      <w:r w:rsidR="00AD6F31" w:rsidRPr="003D05E9">
        <w:rPr>
          <w:rFonts w:asciiTheme="majorBidi" w:hAnsiTheme="majorBidi" w:cstheme="majorBidi"/>
          <w:i/>
          <w:iCs/>
        </w:rPr>
        <w:t>a</w:t>
      </w:r>
      <w:r w:rsidR="00856B75" w:rsidRPr="003D05E9">
        <w:rPr>
          <w:rFonts w:asciiTheme="majorBidi" w:hAnsiTheme="majorBidi" w:cstheme="majorBidi"/>
          <w:i/>
          <w:iCs/>
        </w:rPr>
        <w:t>ra-i</w:t>
      </w:r>
      <w:proofErr w:type="spellEnd"/>
      <w:r w:rsidR="00856B75" w:rsidRPr="003D05E9">
        <w:rPr>
          <w:rFonts w:asciiTheme="majorBidi" w:hAnsiTheme="majorBidi" w:cstheme="majorBidi"/>
          <w:i/>
          <w:iCs/>
        </w:rPr>
        <w:t xml:space="preserve"> Turk</w:t>
      </w:r>
      <w:r w:rsidRPr="003D05E9">
        <w:rPr>
          <w:rFonts w:asciiTheme="majorBidi" w:hAnsiTheme="majorBidi" w:cstheme="majorBidi"/>
        </w:rPr>
        <w:t xml:space="preserve"> back to Sweden. The Uppsala text is written in clear </w:t>
      </w:r>
      <w:proofErr w:type="spellStart"/>
      <w:r w:rsidRPr="003D05E9">
        <w:rPr>
          <w:rFonts w:asciiTheme="majorBidi" w:hAnsiTheme="majorBidi" w:cstheme="majorBidi"/>
          <w:i/>
          <w:iCs/>
        </w:rPr>
        <w:t>nastaliq</w:t>
      </w:r>
      <w:proofErr w:type="spellEnd"/>
      <w:r w:rsidRPr="003D05E9">
        <w:rPr>
          <w:rFonts w:asciiTheme="majorBidi" w:hAnsiTheme="majorBidi" w:cstheme="majorBidi"/>
        </w:rPr>
        <w:t xml:space="preserve"> using black ink, with red ink used to highlight important phrases and text headers. Each folio is meticulously equipped with a catchword, and occasionally, the scribe provides marginalia notes meant to supplement the text with additional phrases or words.</w:t>
      </w:r>
    </w:p>
    <w:p w14:paraId="419E8E97" w14:textId="190C137F" w:rsidR="00357BAC" w:rsidRPr="003D05E9" w:rsidRDefault="00357BAC" w:rsidP="003D05E9">
      <w:pPr>
        <w:rPr>
          <w:rFonts w:asciiTheme="majorBidi" w:hAnsiTheme="majorBidi" w:cstheme="majorBidi"/>
        </w:rPr>
      </w:pPr>
    </w:p>
    <w:p w14:paraId="7F54C021" w14:textId="7386D60B" w:rsidR="00AD6F31" w:rsidRPr="003D05E9" w:rsidRDefault="00AD6F31" w:rsidP="003D05E9">
      <w:pPr>
        <w:jc w:val="center"/>
        <w:rPr>
          <w:rFonts w:asciiTheme="majorBidi" w:hAnsiTheme="majorBidi" w:cstheme="majorBidi"/>
        </w:rPr>
      </w:pPr>
      <w:r w:rsidRPr="003D05E9">
        <w:rPr>
          <w:rFonts w:asciiTheme="majorBidi" w:hAnsiTheme="majorBidi" w:cstheme="majorBidi"/>
          <w:noProof/>
        </w:rPr>
        <w:lastRenderedPageBreak/>
        <w:drawing>
          <wp:inline distT="0" distB="0" distL="0" distR="0" wp14:anchorId="25812F62" wp14:editId="0070695D">
            <wp:extent cx="2545922" cy="181451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3970" cy="1827376"/>
                    </a:xfrm>
                    <a:prstGeom prst="rect">
                      <a:avLst/>
                    </a:prstGeom>
                  </pic:spPr>
                </pic:pic>
              </a:graphicData>
            </a:graphic>
          </wp:inline>
        </w:drawing>
      </w:r>
    </w:p>
    <w:p w14:paraId="2A282952" w14:textId="77777777" w:rsidR="003D05E9" w:rsidRDefault="003D05E9" w:rsidP="003D05E9">
      <w:pPr>
        <w:jc w:val="center"/>
        <w:rPr>
          <w:rFonts w:asciiTheme="majorBidi" w:hAnsiTheme="majorBidi" w:cstheme="majorBidi"/>
        </w:rPr>
      </w:pPr>
    </w:p>
    <w:p w14:paraId="16CE6C38" w14:textId="36C12152" w:rsidR="00AD6F31" w:rsidRPr="003D05E9" w:rsidRDefault="00AD6F31" w:rsidP="003D05E9">
      <w:pPr>
        <w:jc w:val="center"/>
        <w:rPr>
          <w:rFonts w:asciiTheme="majorBidi" w:hAnsiTheme="majorBidi" w:cstheme="majorBidi"/>
        </w:rPr>
      </w:pPr>
      <w:r w:rsidRPr="003D05E9">
        <w:rPr>
          <w:rFonts w:asciiTheme="majorBidi" w:hAnsiTheme="majorBidi" w:cstheme="majorBidi"/>
        </w:rPr>
        <w:t xml:space="preserve">Peter </w:t>
      </w:r>
      <w:proofErr w:type="spellStart"/>
      <w:r w:rsidRPr="003D05E9">
        <w:rPr>
          <w:rFonts w:asciiTheme="majorBidi" w:hAnsiTheme="majorBidi" w:cstheme="majorBidi"/>
        </w:rPr>
        <w:t>Schönström’s</w:t>
      </w:r>
      <w:proofErr w:type="spellEnd"/>
      <w:r w:rsidRPr="003D05E9">
        <w:rPr>
          <w:rFonts w:asciiTheme="majorBidi" w:hAnsiTheme="majorBidi" w:cstheme="majorBidi"/>
        </w:rPr>
        <w:t xml:space="preserve"> ownership note in MS. Uppsala University Library: O Vet. 60.</w:t>
      </w:r>
    </w:p>
    <w:p w14:paraId="3CF9432E" w14:textId="77777777" w:rsidR="002E0B81" w:rsidRPr="003D05E9" w:rsidRDefault="002E0B81" w:rsidP="003D05E9">
      <w:pPr>
        <w:pStyle w:val="HTMLPreformatted"/>
        <w:jc w:val="center"/>
        <w:rPr>
          <w:rFonts w:asciiTheme="majorBidi" w:hAnsiTheme="majorBidi" w:cstheme="majorBidi"/>
          <w:sz w:val="24"/>
          <w:szCs w:val="24"/>
        </w:rPr>
      </w:pPr>
      <w:r w:rsidRPr="003D05E9">
        <w:rPr>
          <w:rStyle w:val="HTMLCode"/>
          <w:rFonts w:asciiTheme="majorBidi" w:hAnsiTheme="majorBidi" w:cstheme="majorBidi"/>
          <w:sz w:val="24"/>
          <w:szCs w:val="24"/>
        </w:rPr>
        <w:t>{</w:t>
      </w:r>
      <w:proofErr w:type="gramStart"/>
      <w:r w:rsidRPr="003D05E9">
        <w:rPr>
          <w:rStyle w:val="HTMLCode"/>
          <w:rFonts w:asciiTheme="majorBidi" w:hAnsiTheme="majorBidi" w:cstheme="majorBidi"/>
          <w:sz w:val="24"/>
          <w:szCs w:val="24"/>
        </w:rPr>
        <w:t>: .</w:t>
      </w:r>
      <w:proofErr w:type="spellStart"/>
      <w:r w:rsidRPr="003D05E9">
        <w:rPr>
          <w:rStyle w:val="HTMLCode"/>
          <w:rFonts w:asciiTheme="majorBidi" w:hAnsiTheme="majorBidi" w:cstheme="majorBidi"/>
          <w:sz w:val="24"/>
          <w:szCs w:val="24"/>
        </w:rPr>
        <w:t>figcaption</w:t>
      </w:r>
      <w:proofErr w:type="spellEnd"/>
      <w:proofErr w:type="gramEnd"/>
      <w:r w:rsidRPr="003D05E9">
        <w:rPr>
          <w:rStyle w:val="HTMLCode"/>
          <w:rFonts w:asciiTheme="majorBidi" w:hAnsiTheme="majorBidi" w:cstheme="majorBidi"/>
          <w:sz w:val="24"/>
          <w:szCs w:val="24"/>
        </w:rPr>
        <w:t xml:space="preserve"> }</w:t>
      </w:r>
    </w:p>
    <w:p w14:paraId="7A1AC9C1" w14:textId="77777777" w:rsidR="002E0B81" w:rsidRPr="003D05E9" w:rsidRDefault="002E0B81" w:rsidP="003D05E9">
      <w:pPr>
        <w:jc w:val="center"/>
        <w:rPr>
          <w:rFonts w:asciiTheme="majorBidi" w:hAnsiTheme="majorBidi" w:cstheme="majorBidi"/>
        </w:rPr>
      </w:pPr>
    </w:p>
    <w:p w14:paraId="5236BD61" w14:textId="77777777" w:rsidR="00AD6F31" w:rsidRPr="003D05E9" w:rsidRDefault="00AD6F31" w:rsidP="003D05E9">
      <w:pPr>
        <w:rPr>
          <w:rFonts w:asciiTheme="majorBidi" w:hAnsiTheme="majorBidi" w:cstheme="majorBidi"/>
        </w:rPr>
      </w:pPr>
    </w:p>
    <w:p w14:paraId="7AD11B1B" w14:textId="61839A3C" w:rsidR="00357BAC" w:rsidRPr="003D05E9" w:rsidRDefault="00357BAC" w:rsidP="003D05E9">
      <w:pPr>
        <w:rPr>
          <w:rFonts w:asciiTheme="majorBidi" w:hAnsiTheme="majorBidi" w:cstheme="majorBidi"/>
        </w:rPr>
      </w:pPr>
      <w:r w:rsidRPr="003D05E9">
        <w:rPr>
          <w:rFonts w:asciiTheme="majorBidi" w:hAnsiTheme="majorBidi" w:cstheme="majorBidi"/>
        </w:rPr>
        <w:t xml:space="preserve">The other two copies of </w:t>
      </w:r>
      <w:proofErr w:type="spellStart"/>
      <w:r w:rsidRPr="003D05E9">
        <w:rPr>
          <w:rFonts w:asciiTheme="majorBidi" w:hAnsiTheme="majorBidi" w:cstheme="majorBidi"/>
          <w:i/>
          <w:iCs/>
        </w:rPr>
        <w:t>Shaj</w:t>
      </w:r>
      <w:r w:rsidR="00AD6F31" w:rsidRPr="003D05E9">
        <w:rPr>
          <w:rFonts w:asciiTheme="majorBidi" w:hAnsiTheme="majorBidi" w:cstheme="majorBidi"/>
          <w:i/>
          <w:iCs/>
        </w:rPr>
        <w:t>a</w:t>
      </w:r>
      <w:r w:rsidRPr="003D05E9">
        <w:rPr>
          <w:rFonts w:asciiTheme="majorBidi" w:hAnsiTheme="majorBidi" w:cstheme="majorBidi"/>
          <w:i/>
          <w:iCs/>
        </w:rPr>
        <w:t>ra-i</w:t>
      </w:r>
      <w:proofErr w:type="spellEnd"/>
      <w:r w:rsidRPr="003D05E9">
        <w:rPr>
          <w:rFonts w:asciiTheme="majorBidi" w:hAnsiTheme="majorBidi" w:cstheme="majorBidi"/>
          <w:i/>
          <w:iCs/>
        </w:rPr>
        <w:t xml:space="preserve"> Turk</w:t>
      </w:r>
      <w:r w:rsidRPr="003D05E9">
        <w:rPr>
          <w:rFonts w:asciiTheme="majorBidi" w:hAnsiTheme="majorBidi" w:cstheme="majorBidi"/>
        </w:rPr>
        <w:t xml:space="preserve"> are housed in the Berlin State Library (</w:t>
      </w:r>
      <w:proofErr w:type="spellStart"/>
      <w:r w:rsidRPr="003D05E9">
        <w:rPr>
          <w:rFonts w:asciiTheme="majorBidi" w:hAnsiTheme="majorBidi" w:cstheme="majorBidi"/>
        </w:rPr>
        <w:t>Staatsbibliothek</w:t>
      </w:r>
      <w:proofErr w:type="spellEnd"/>
      <w:r w:rsidRPr="003D05E9">
        <w:rPr>
          <w:rFonts w:asciiTheme="majorBidi" w:hAnsiTheme="majorBidi" w:cstheme="majorBidi"/>
        </w:rPr>
        <w:t xml:space="preserve"> </w:t>
      </w:r>
      <w:proofErr w:type="spellStart"/>
      <w:r w:rsidRPr="003D05E9">
        <w:rPr>
          <w:rFonts w:asciiTheme="majorBidi" w:hAnsiTheme="majorBidi" w:cstheme="majorBidi"/>
        </w:rPr>
        <w:t>zu</w:t>
      </w:r>
      <w:proofErr w:type="spellEnd"/>
      <w:r w:rsidRPr="003D05E9">
        <w:rPr>
          <w:rFonts w:asciiTheme="majorBidi" w:hAnsiTheme="majorBidi" w:cstheme="majorBidi"/>
        </w:rPr>
        <w:t xml:space="preserve"> Berlin: Diez A quart. 14) and the National Library of France (</w:t>
      </w:r>
      <w:proofErr w:type="spellStart"/>
      <w:r w:rsidRPr="003D05E9">
        <w:rPr>
          <w:rFonts w:asciiTheme="majorBidi" w:hAnsiTheme="majorBidi" w:cstheme="majorBidi"/>
        </w:rPr>
        <w:t>Supplément</w:t>
      </w:r>
      <w:proofErr w:type="spellEnd"/>
      <w:r w:rsidRPr="003D05E9">
        <w:rPr>
          <w:rFonts w:asciiTheme="majorBidi" w:hAnsiTheme="majorBidi" w:cstheme="majorBidi"/>
        </w:rPr>
        <w:t xml:space="preserve"> </w:t>
      </w:r>
      <w:proofErr w:type="spellStart"/>
      <w:r w:rsidRPr="003D05E9">
        <w:rPr>
          <w:rFonts w:asciiTheme="majorBidi" w:hAnsiTheme="majorBidi" w:cstheme="majorBidi"/>
        </w:rPr>
        <w:t>turc</w:t>
      </w:r>
      <w:proofErr w:type="spellEnd"/>
      <w:r w:rsidRPr="003D05E9">
        <w:rPr>
          <w:rFonts w:asciiTheme="majorBidi" w:hAnsiTheme="majorBidi" w:cstheme="majorBidi"/>
        </w:rPr>
        <w:t xml:space="preserve"> 141). The Berlin manuscript, completed in 1737 in St. Petersburg, then the capital of the Russian Empire, employs the </w:t>
      </w:r>
      <w:proofErr w:type="spellStart"/>
      <w:r w:rsidRPr="003D05E9">
        <w:rPr>
          <w:rFonts w:asciiTheme="majorBidi" w:hAnsiTheme="majorBidi" w:cstheme="majorBidi"/>
          <w:i/>
          <w:iCs/>
        </w:rPr>
        <w:t>naskh</w:t>
      </w:r>
      <w:proofErr w:type="spellEnd"/>
      <w:r w:rsidRPr="003D05E9">
        <w:rPr>
          <w:rFonts w:asciiTheme="majorBidi" w:hAnsiTheme="majorBidi" w:cstheme="majorBidi"/>
        </w:rPr>
        <w:t xml:space="preserve"> script. This manuscript contains numerous interlinear notes, primarily in Latin script, with occasional Arabic-script additions by previous readers of the book. These notes typically indicate omissions, synonyms, as well as translations of certain terms.</w:t>
      </w:r>
    </w:p>
    <w:p w14:paraId="4309DC5C" w14:textId="1F84EFD3" w:rsidR="00357BAC" w:rsidRPr="003D05E9" w:rsidRDefault="00357BAC" w:rsidP="003D05E9">
      <w:pPr>
        <w:rPr>
          <w:rFonts w:asciiTheme="majorBidi" w:hAnsiTheme="majorBidi" w:cstheme="majorBidi"/>
        </w:rPr>
      </w:pPr>
    </w:p>
    <w:p w14:paraId="49F12FC5" w14:textId="7DFB5C2F" w:rsidR="00AD6F31" w:rsidRPr="003D05E9" w:rsidRDefault="00AD6F31" w:rsidP="003D05E9">
      <w:pPr>
        <w:jc w:val="center"/>
        <w:rPr>
          <w:rFonts w:asciiTheme="majorBidi" w:hAnsiTheme="majorBidi" w:cstheme="majorBidi"/>
        </w:rPr>
      </w:pPr>
      <w:r w:rsidRPr="003D05E9">
        <w:rPr>
          <w:rFonts w:asciiTheme="majorBidi" w:hAnsiTheme="majorBidi" w:cstheme="majorBidi"/>
          <w:noProof/>
        </w:rPr>
        <w:drawing>
          <wp:inline distT="0" distB="0" distL="0" distR="0" wp14:anchorId="2F0C6D03" wp14:editId="79FDA7F6">
            <wp:extent cx="2572418" cy="3171825"/>
            <wp:effectExtent l="0" t="0" r="571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81221" cy="3182679"/>
                    </a:xfrm>
                    <a:prstGeom prst="rect">
                      <a:avLst/>
                    </a:prstGeom>
                  </pic:spPr>
                </pic:pic>
              </a:graphicData>
            </a:graphic>
          </wp:inline>
        </w:drawing>
      </w:r>
    </w:p>
    <w:p w14:paraId="0474039B" w14:textId="77777777" w:rsidR="003D05E9" w:rsidRDefault="003D05E9" w:rsidP="003D05E9">
      <w:pPr>
        <w:jc w:val="center"/>
        <w:rPr>
          <w:rFonts w:asciiTheme="majorBidi" w:hAnsiTheme="majorBidi" w:cstheme="majorBidi"/>
        </w:rPr>
      </w:pPr>
    </w:p>
    <w:p w14:paraId="1EA0F287" w14:textId="61C60328" w:rsidR="00AD6F31" w:rsidRPr="003D05E9" w:rsidRDefault="00AD6F31" w:rsidP="003D05E9">
      <w:pPr>
        <w:jc w:val="center"/>
        <w:rPr>
          <w:rFonts w:asciiTheme="majorBidi" w:hAnsiTheme="majorBidi" w:cstheme="majorBidi"/>
        </w:rPr>
      </w:pPr>
      <w:r w:rsidRPr="003D05E9">
        <w:rPr>
          <w:rFonts w:asciiTheme="majorBidi" w:hAnsiTheme="majorBidi" w:cstheme="majorBidi"/>
        </w:rPr>
        <w:t xml:space="preserve">Interlinear comments in MS. </w:t>
      </w:r>
      <w:proofErr w:type="spellStart"/>
      <w:r w:rsidRPr="003D05E9">
        <w:rPr>
          <w:rFonts w:asciiTheme="majorBidi" w:hAnsiTheme="majorBidi" w:cstheme="majorBidi"/>
        </w:rPr>
        <w:t>Staatsbibliothek</w:t>
      </w:r>
      <w:proofErr w:type="spellEnd"/>
      <w:r w:rsidRPr="003D05E9">
        <w:rPr>
          <w:rFonts w:asciiTheme="majorBidi" w:hAnsiTheme="majorBidi" w:cstheme="majorBidi"/>
        </w:rPr>
        <w:t xml:space="preserve"> </w:t>
      </w:r>
      <w:proofErr w:type="spellStart"/>
      <w:r w:rsidRPr="003D05E9">
        <w:rPr>
          <w:rFonts w:asciiTheme="majorBidi" w:hAnsiTheme="majorBidi" w:cstheme="majorBidi"/>
        </w:rPr>
        <w:t>zu</w:t>
      </w:r>
      <w:proofErr w:type="spellEnd"/>
      <w:r w:rsidRPr="003D05E9">
        <w:rPr>
          <w:rFonts w:asciiTheme="majorBidi" w:hAnsiTheme="majorBidi" w:cstheme="majorBidi"/>
        </w:rPr>
        <w:t xml:space="preserve"> Berlin: Diez A quart. 14, fol.19a.</w:t>
      </w:r>
    </w:p>
    <w:p w14:paraId="25DBC9E6" w14:textId="77777777" w:rsidR="002E0B81" w:rsidRPr="003D05E9" w:rsidRDefault="002E0B81" w:rsidP="003D05E9">
      <w:pPr>
        <w:pStyle w:val="HTMLPreformatted"/>
        <w:jc w:val="center"/>
        <w:rPr>
          <w:rFonts w:asciiTheme="majorBidi" w:hAnsiTheme="majorBidi" w:cstheme="majorBidi"/>
          <w:sz w:val="24"/>
          <w:szCs w:val="24"/>
        </w:rPr>
      </w:pPr>
      <w:r w:rsidRPr="003D05E9">
        <w:rPr>
          <w:rStyle w:val="HTMLCode"/>
          <w:rFonts w:asciiTheme="majorBidi" w:hAnsiTheme="majorBidi" w:cstheme="majorBidi"/>
          <w:sz w:val="24"/>
          <w:szCs w:val="24"/>
        </w:rPr>
        <w:t>{</w:t>
      </w:r>
      <w:proofErr w:type="gramStart"/>
      <w:r w:rsidRPr="003D05E9">
        <w:rPr>
          <w:rStyle w:val="HTMLCode"/>
          <w:rFonts w:asciiTheme="majorBidi" w:hAnsiTheme="majorBidi" w:cstheme="majorBidi"/>
          <w:sz w:val="24"/>
          <w:szCs w:val="24"/>
        </w:rPr>
        <w:t>: .</w:t>
      </w:r>
      <w:proofErr w:type="spellStart"/>
      <w:r w:rsidRPr="003D05E9">
        <w:rPr>
          <w:rStyle w:val="HTMLCode"/>
          <w:rFonts w:asciiTheme="majorBidi" w:hAnsiTheme="majorBidi" w:cstheme="majorBidi"/>
          <w:sz w:val="24"/>
          <w:szCs w:val="24"/>
        </w:rPr>
        <w:t>figcaption</w:t>
      </w:r>
      <w:proofErr w:type="spellEnd"/>
      <w:proofErr w:type="gramEnd"/>
      <w:r w:rsidRPr="003D05E9">
        <w:rPr>
          <w:rStyle w:val="HTMLCode"/>
          <w:rFonts w:asciiTheme="majorBidi" w:hAnsiTheme="majorBidi" w:cstheme="majorBidi"/>
          <w:sz w:val="24"/>
          <w:szCs w:val="24"/>
        </w:rPr>
        <w:t xml:space="preserve"> }</w:t>
      </w:r>
    </w:p>
    <w:p w14:paraId="64DD973E" w14:textId="77777777" w:rsidR="002E0B81" w:rsidRPr="003D05E9" w:rsidRDefault="002E0B81" w:rsidP="003D05E9">
      <w:pPr>
        <w:jc w:val="center"/>
        <w:rPr>
          <w:rFonts w:asciiTheme="majorBidi" w:hAnsiTheme="majorBidi" w:cstheme="majorBidi"/>
        </w:rPr>
      </w:pPr>
    </w:p>
    <w:p w14:paraId="571AA475" w14:textId="77777777" w:rsidR="00AD6F31" w:rsidRPr="003D05E9" w:rsidRDefault="00AD6F31" w:rsidP="003D05E9">
      <w:pPr>
        <w:rPr>
          <w:rFonts w:asciiTheme="majorBidi" w:hAnsiTheme="majorBidi" w:cstheme="majorBidi"/>
        </w:rPr>
      </w:pPr>
    </w:p>
    <w:p w14:paraId="6C579182" w14:textId="10C0CF09" w:rsidR="00357BAC" w:rsidRPr="003D05E9" w:rsidRDefault="00856B75" w:rsidP="003D05E9">
      <w:pPr>
        <w:rPr>
          <w:rFonts w:asciiTheme="majorBidi" w:hAnsiTheme="majorBidi" w:cstheme="majorBidi"/>
        </w:rPr>
      </w:pPr>
      <w:r w:rsidRPr="003D05E9">
        <w:rPr>
          <w:rFonts w:asciiTheme="majorBidi" w:hAnsiTheme="majorBidi" w:cstheme="majorBidi"/>
        </w:rPr>
        <w:lastRenderedPageBreak/>
        <w:t>The</w:t>
      </w:r>
      <w:r w:rsidR="00357BAC" w:rsidRPr="003D05E9">
        <w:rPr>
          <w:rFonts w:asciiTheme="majorBidi" w:hAnsiTheme="majorBidi" w:cstheme="majorBidi"/>
        </w:rPr>
        <w:t xml:space="preserve"> Paris copy is the most recent among the three </w:t>
      </w:r>
      <w:proofErr w:type="spellStart"/>
      <w:r w:rsidR="00357BAC" w:rsidRPr="003D05E9">
        <w:rPr>
          <w:rFonts w:asciiTheme="majorBidi" w:hAnsiTheme="majorBidi" w:cstheme="majorBidi"/>
          <w:i/>
          <w:iCs/>
        </w:rPr>
        <w:t>Shaj</w:t>
      </w:r>
      <w:r w:rsidR="00AD6F31" w:rsidRPr="003D05E9">
        <w:rPr>
          <w:rFonts w:asciiTheme="majorBidi" w:hAnsiTheme="majorBidi" w:cstheme="majorBidi"/>
          <w:i/>
          <w:iCs/>
        </w:rPr>
        <w:t>a</w:t>
      </w:r>
      <w:r w:rsidR="00357BAC" w:rsidRPr="003D05E9">
        <w:rPr>
          <w:rFonts w:asciiTheme="majorBidi" w:hAnsiTheme="majorBidi" w:cstheme="majorBidi"/>
          <w:i/>
          <w:iCs/>
        </w:rPr>
        <w:t>ra-i</w:t>
      </w:r>
      <w:proofErr w:type="spellEnd"/>
      <w:r w:rsidR="00357BAC" w:rsidRPr="003D05E9">
        <w:rPr>
          <w:rFonts w:asciiTheme="majorBidi" w:hAnsiTheme="majorBidi" w:cstheme="majorBidi"/>
          <w:i/>
          <w:iCs/>
        </w:rPr>
        <w:t xml:space="preserve"> Turk</w:t>
      </w:r>
      <w:r w:rsidR="00357BAC" w:rsidRPr="003D05E9">
        <w:rPr>
          <w:rFonts w:asciiTheme="majorBidi" w:hAnsiTheme="majorBidi" w:cstheme="majorBidi"/>
        </w:rPr>
        <w:t xml:space="preserve"> manuscripts, dating from the second half of the eighteenth century. This manuscript is also written in </w:t>
      </w:r>
      <w:proofErr w:type="spellStart"/>
      <w:r w:rsidR="00357BAC" w:rsidRPr="003D05E9">
        <w:rPr>
          <w:rFonts w:asciiTheme="majorBidi" w:hAnsiTheme="majorBidi" w:cstheme="majorBidi"/>
          <w:i/>
          <w:iCs/>
        </w:rPr>
        <w:t>naskh</w:t>
      </w:r>
      <w:proofErr w:type="spellEnd"/>
      <w:r w:rsidR="00357BAC" w:rsidRPr="003D05E9">
        <w:rPr>
          <w:rFonts w:asciiTheme="majorBidi" w:hAnsiTheme="majorBidi" w:cstheme="majorBidi"/>
        </w:rPr>
        <w:t xml:space="preserve"> script using black ink, with occasional words and phrases highlighted in </w:t>
      </w:r>
      <w:r w:rsidRPr="003D05E9">
        <w:rPr>
          <w:rFonts w:asciiTheme="majorBidi" w:hAnsiTheme="majorBidi" w:cstheme="majorBidi"/>
        </w:rPr>
        <w:t xml:space="preserve">different </w:t>
      </w:r>
      <w:r w:rsidR="00357BAC" w:rsidRPr="003D05E9">
        <w:rPr>
          <w:rFonts w:asciiTheme="majorBidi" w:hAnsiTheme="majorBidi" w:cstheme="majorBidi"/>
        </w:rPr>
        <w:t>color. It lacks marginal notes. In 1824, a certain John Jack acquired this manuscript and added a note on the front flyleaf: 'This book is Abul-</w:t>
      </w:r>
      <w:proofErr w:type="spellStart"/>
      <w:r w:rsidR="00357BAC" w:rsidRPr="003D05E9">
        <w:rPr>
          <w:rFonts w:asciiTheme="majorBidi" w:hAnsiTheme="majorBidi" w:cstheme="majorBidi"/>
        </w:rPr>
        <w:t>Ghaziʾs</w:t>
      </w:r>
      <w:proofErr w:type="spellEnd"/>
      <w:r w:rsidR="00357BAC" w:rsidRPr="003D05E9">
        <w:rPr>
          <w:rFonts w:asciiTheme="majorBidi" w:hAnsiTheme="majorBidi" w:cstheme="majorBidi"/>
        </w:rPr>
        <w:t xml:space="preserve"> genealogical history of the Tartars.’</w:t>
      </w:r>
    </w:p>
    <w:p w14:paraId="76760B21" w14:textId="77777777" w:rsidR="00357BAC" w:rsidRPr="003D05E9" w:rsidRDefault="00357BAC" w:rsidP="003D05E9">
      <w:pPr>
        <w:rPr>
          <w:rFonts w:asciiTheme="majorBidi" w:hAnsiTheme="majorBidi" w:cstheme="majorBidi"/>
        </w:rPr>
      </w:pPr>
    </w:p>
    <w:p w14:paraId="2995E833" w14:textId="4EC0C20C" w:rsidR="00357BAC" w:rsidRDefault="00193E93" w:rsidP="003D05E9">
      <w:pPr>
        <w:rPr>
          <w:rFonts w:asciiTheme="majorBidi" w:hAnsiTheme="majorBidi" w:cstheme="majorBidi"/>
          <w:i/>
          <w:iCs/>
        </w:rPr>
      </w:pPr>
      <w:r w:rsidRPr="003D05E9">
        <w:rPr>
          <w:rFonts w:asciiTheme="majorBidi" w:hAnsiTheme="majorBidi" w:cstheme="majorBidi"/>
          <w:i/>
          <w:iCs/>
        </w:rPr>
        <w:t>Paleographic</w:t>
      </w:r>
      <w:r w:rsidR="00357BAC" w:rsidRPr="003D05E9">
        <w:rPr>
          <w:rFonts w:asciiTheme="majorBidi" w:hAnsiTheme="majorBidi" w:cstheme="majorBidi"/>
          <w:i/>
          <w:iCs/>
        </w:rPr>
        <w:t xml:space="preserve"> Features of the Manuscripts</w:t>
      </w:r>
    </w:p>
    <w:p w14:paraId="7F25CE70" w14:textId="77777777" w:rsidR="003B64A6" w:rsidRPr="003D05E9" w:rsidRDefault="003B64A6" w:rsidP="003D05E9">
      <w:pPr>
        <w:rPr>
          <w:rFonts w:asciiTheme="majorBidi" w:hAnsiTheme="majorBidi" w:cstheme="majorBidi"/>
          <w:i/>
          <w:iCs/>
        </w:rPr>
      </w:pPr>
    </w:p>
    <w:p w14:paraId="76F9C610" w14:textId="4FD33A93" w:rsidR="00357BAC" w:rsidRPr="003D05E9" w:rsidRDefault="00357BAC" w:rsidP="003D05E9">
      <w:pPr>
        <w:rPr>
          <w:rFonts w:asciiTheme="majorBidi" w:hAnsiTheme="majorBidi" w:cstheme="majorBidi"/>
        </w:rPr>
      </w:pPr>
      <w:r w:rsidRPr="003D05E9">
        <w:rPr>
          <w:rFonts w:asciiTheme="majorBidi" w:hAnsiTheme="majorBidi" w:cstheme="majorBidi"/>
        </w:rPr>
        <w:t xml:space="preserve">There exists a remarkable level of homogeneity among all three </w:t>
      </w:r>
      <w:proofErr w:type="spellStart"/>
      <w:r w:rsidRPr="003D05E9">
        <w:rPr>
          <w:rFonts w:asciiTheme="majorBidi" w:hAnsiTheme="majorBidi" w:cstheme="majorBidi"/>
          <w:i/>
          <w:iCs/>
        </w:rPr>
        <w:t>Shaj</w:t>
      </w:r>
      <w:r w:rsidR="00AD6F31" w:rsidRPr="003D05E9">
        <w:rPr>
          <w:rFonts w:asciiTheme="majorBidi" w:hAnsiTheme="majorBidi" w:cstheme="majorBidi"/>
          <w:i/>
          <w:iCs/>
        </w:rPr>
        <w:t>a</w:t>
      </w:r>
      <w:r w:rsidRPr="003D05E9">
        <w:rPr>
          <w:rFonts w:asciiTheme="majorBidi" w:hAnsiTheme="majorBidi" w:cstheme="majorBidi"/>
          <w:i/>
          <w:iCs/>
        </w:rPr>
        <w:t>ra-i</w:t>
      </w:r>
      <w:proofErr w:type="spellEnd"/>
      <w:r w:rsidRPr="003D05E9">
        <w:rPr>
          <w:rFonts w:asciiTheme="majorBidi" w:hAnsiTheme="majorBidi" w:cstheme="majorBidi"/>
          <w:i/>
          <w:iCs/>
        </w:rPr>
        <w:t xml:space="preserve"> Turk</w:t>
      </w:r>
      <w:r w:rsidRPr="003D05E9">
        <w:rPr>
          <w:rFonts w:asciiTheme="majorBidi" w:hAnsiTheme="majorBidi" w:cstheme="majorBidi"/>
        </w:rPr>
        <w:t xml:space="preserve"> </w:t>
      </w:r>
      <w:r w:rsidR="00856B75" w:rsidRPr="003D05E9">
        <w:rPr>
          <w:rFonts w:asciiTheme="majorBidi" w:hAnsiTheme="majorBidi" w:cstheme="majorBidi"/>
        </w:rPr>
        <w:t>texts</w:t>
      </w:r>
      <w:r w:rsidRPr="003D05E9">
        <w:rPr>
          <w:rFonts w:asciiTheme="majorBidi" w:hAnsiTheme="majorBidi" w:cstheme="majorBidi"/>
        </w:rPr>
        <w:t xml:space="preserve">. They share the same structure and often reproduce the text word for word. However, occasional differences in spelling conventions can still be discerned. In some cases, these variations merely reflect the flexibility of Turkic word spellings in the Arabic script. Even within a single text, the author alternates between Perso-Arabic letters like </w:t>
      </w:r>
      <w:proofErr w:type="spellStart"/>
      <w:r w:rsidRPr="003D05E9">
        <w:rPr>
          <w:rFonts w:asciiTheme="majorBidi" w:hAnsiTheme="majorBidi" w:cstheme="majorBidi"/>
        </w:rPr>
        <w:t>qaf</w:t>
      </w:r>
      <w:proofErr w:type="spellEnd"/>
      <w:r w:rsidRPr="003D05E9">
        <w:rPr>
          <w:rFonts w:asciiTheme="majorBidi" w:hAnsiTheme="majorBidi" w:cstheme="majorBidi"/>
        </w:rPr>
        <w:t xml:space="preserve"> (</w:t>
      </w:r>
      <w:r w:rsidRPr="003D05E9">
        <w:rPr>
          <w:rFonts w:asciiTheme="majorBidi" w:hAnsiTheme="majorBidi" w:cstheme="majorBidi"/>
          <w:rtl/>
        </w:rPr>
        <w:t>ق</w:t>
      </w:r>
      <w:r w:rsidRPr="003D05E9">
        <w:rPr>
          <w:rFonts w:asciiTheme="majorBidi" w:hAnsiTheme="majorBidi" w:cstheme="majorBidi"/>
        </w:rPr>
        <w:t xml:space="preserve">) and </w:t>
      </w:r>
      <w:proofErr w:type="spellStart"/>
      <w:r w:rsidRPr="003D05E9">
        <w:rPr>
          <w:rFonts w:asciiTheme="majorBidi" w:hAnsiTheme="majorBidi" w:cstheme="majorBidi"/>
        </w:rPr>
        <w:t>ghayin</w:t>
      </w:r>
      <w:proofErr w:type="spellEnd"/>
      <w:r w:rsidRPr="003D05E9">
        <w:rPr>
          <w:rFonts w:asciiTheme="majorBidi" w:hAnsiTheme="majorBidi" w:cstheme="majorBidi"/>
        </w:rPr>
        <w:t xml:space="preserve"> (</w:t>
      </w:r>
      <w:r w:rsidRPr="003D05E9">
        <w:rPr>
          <w:rFonts w:asciiTheme="majorBidi" w:hAnsiTheme="majorBidi" w:cstheme="majorBidi"/>
          <w:rtl/>
        </w:rPr>
        <w:t>غ</w:t>
      </w:r>
      <w:r w:rsidRPr="003D05E9">
        <w:rPr>
          <w:rFonts w:asciiTheme="majorBidi" w:hAnsiTheme="majorBidi" w:cstheme="majorBidi"/>
        </w:rPr>
        <w:t xml:space="preserve">) or </w:t>
      </w:r>
      <w:proofErr w:type="spellStart"/>
      <w:r w:rsidRPr="003D05E9">
        <w:rPr>
          <w:rFonts w:asciiTheme="majorBidi" w:hAnsiTheme="majorBidi" w:cstheme="majorBidi"/>
        </w:rPr>
        <w:t>jim</w:t>
      </w:r>
      <w:proofErr w:type="spellEnd"/>
      <w:r w:rsidRPr="003D05E9">
        <w:rPr>
          <w:rFonts w:asciiTheme="majorBidi" w:hAnsiTheme="majorBidi" w:cstheme="majorBidi"/>
        </w:rPr>
        <w:t xml:space="preserve"> (</w:t>
      </w:r>
      <w:r w:rsidRPr="003D05E9">
        <w:rPr>
          <w:rFonts w:asciiTheme="majorBidi" w:hAnsiTheme="majorBidi" w:cstheme="majorBidi"/>
          <w:rtl/>
        </w:rPr>
        <w:t>ج</w:t>
      </w:r>
      <w:r w:rsidRPr="003D05E9">
        <w:rPr>
          <w:rFonts w:asciiTheme="majorBidi" w:hAnsiTheme="majorBidi" w:cstheme="majorBidi"/>
        </w:rPr>
        <w:t xml:space="preserve">) and </w:t>
      </w:r>
      <w:proofErr w:type="spellStart"/>
      <w:r w:rsidRPr="003D05E9">
        <w:rPr>
          <w:rFonts w:asciiTheme="majorBidi" w:hAnsiTheme="majorBidi" w:cstheme="majorBidi"/>
        </w:rPr>
        <w:t>che</w:t>
      </w:r>
      <w:proofErr w:type="spellEnd"/>
      <w:r w:rsidRPr="003D05E9">
        <w:rPr>
          <w:rFonts w:asciiTheme="majorBidi" w:hAnsiTheme="majorBidi" w:cstheme="majorBidi"/>
        </w:rPr>
        <w:t xml:space="preserve"> (</w:t>
      </w:r>
      <w:r w:rsidRPr="003D05E9">
        <w:rPr>
          <w:rFonts w:asciiTheme="majorBidi" w:hAnsiTheme="majorBidi" w:cstheme="majorBidi"/>
          <w:rtl/>
        </w:rPr>
        <w:t>چ</w:t>
      </w:r>
      <w:r w:rsidRPr="003D05E9">
        <w:rPr>
          <w:rFonts w:asciiTheme="majorBidi" w:hAnsiTheme="majorBidi" w:cstheme="majorBidi"/>
        </w:rPr>
        <w:t>). In other instances, spelling preferences may provide insights into the scribes' educational backgrounds, ethnic origins, and geographical affiliations.</w:t>
      </w:r>
    </w:p>
    <w:p w14:paraId="67305656" w14:textId="77777777" w:rsidR="00357BAC" w:rsidRPr="003D05E9" w:rsidRDefault="00357BAC" w:rsidP="003D05E9">
      <w:pPr>
        <w:rPr>
          <w:rFonts w:asciiTheme="majorBidi" w:hAnsiTheme="majorBidi" w:cstheme="majorBidi"/>
        </w:rPr>
      </w:pPr>
    </w:p>
    <w:p w14:paraId="446D0B44" w14:textId="09F61458" w:rsidR="00357BAC" w:rsidRPr="003D05E9" w:rsidRDefault="00357BAC" w:rsidP="003D05E9">
      <w:pPr>
        <w:rPr>
          <w:rFonts w:asciiTheme="majorBidi" w:hAnsiTheme="majorBidi" w:cstheme="majorBidi"/>
        </w:rPr>
      </w:pPr>
      <w:r w:rsidRPr="003D05E9">
        <w:rPr>
          <w:rFonts w:asciiTheme="majorBidi" w:hAnsiTheme="majorBidi" w:cstheme="majorBidi"/>
        </w:rPr>
        <w:t xml:space="preserve">The Uppsala manuscript, the most aesthetically pleasing among the three, appears to be the work of a professional scribe. The manuscript's calligraphic style and the occasional use of red ink suggest that its copyist was an educated and seasoned calligrapher. Unlike many other Turkic manuscripts, including the other two </w:t>
      </w:r>
      <w:proofErr w:type="spellStart"/>
      <w:r w:rsidRPr="003D05E9">
        <w:rPr>
          <w:rFonts w:asciiTheme="majorBidi" w:hAnsiTheme="majorBidi" w:cstheme="majorBidi"/>
          <w:i/>
          <w:iCs/>
        </w:rPr>
        <w:t>Shaj</w:t>
      </w:r>
      <w:r w:rsidR="00AD6F31" w:rsidRPr="003D05E9">
        <w:rPr>
          <w:rFonts w:asciiTheme="majorBidi" w:hAnsiTheme="majorBidi" w:cstheme="majorBidi"/>
          <w:i/>
          <w:iCs/>
        </w:rPr>
        <w:t>a</w:t>
      </w:r>
      <w:r w:rsidRPr="003D05E9">
        <w:rPr>
          <w:rFonts w:asciiTheme="majorBidi" w:hAnsiTheme="majorBidi" w:cstheme="majorBidi"/>
          <w:i/>
          <w:iCs/>
        </w:rPr>
        <w:t>ra-i</w:t>
      </w:r>
      <w:proofErr w:type="spellEnd"/>
      <w:r w:rsidRPr="003D05E9">
        <w:rPr>
          <w:rFonts w:asciiTheme="majorBidi" w:hAnsiTheme="majorBidi" w:cstheme="majorBidi"/>
          <w:i/>
          <w:iCs/>
        </w:rPr>
        <w:t xml:space="preserve"> Turk</w:t>
      </w:r>
      <w:r w:rsidRPr="003D05E9">
        <w:rPr>
          <w:rFonts w:asciiTheme="majorBidi" w:hAnsiTheme="majorBidi" w:cstheme="majorBidi"/>
        </w:rPr>
        <w:t xml:space="preserve"> texts, the Uppsala copy contains no errors in the spelling of Arabic and Persian words. Another notable feature of this text is the extensive use of </w:t>
      </w:r>
      <w:proofErr w:type="spellStart"/>
      <w:r w:rsidRPr="003B64A6">
        <w:rPr>
          <w:rFonts w:asciiTheme="majorBidi" w:hAnsiTheme="majorBidi" w:cstheme="majorBidi"/>
          <w:i/>
          <w:iCs/>
        </w:rPr>
        <w:t>ihmal</w:t>
      </w:r>
      <w:proofErr w:type="spellEnd"/>
      <w:r w:rsidRPr="003D05E9">
        <w:rPr>
          <w:rFonts w:asciiTheme="majorBidi" w:hAnsiTheme="majorBidi" w:cstheme="majorBidi"/>
        </w:rPr>
        <w:t xml:space="preserve"> signs, additional symbols in Arabic-script writings </w:t>
      </w:r>
      <w:r w:rsidR="0050692D" w:rsidRPr="003D05E9">
        <w:rPr>
          <w:rFonts w:asciiTheme="majorBidi" w:hAnsiTheme="majorBidi" w:cstheme="majorBidi"/>
        </w:rPr>
        <w:t xml:space="preserve">used </w:t>
      </w:r>
      <w:r w:rsidRPr="003D05E9">
        <w:rPr>
          <w:rFonts w:asciiTheme="majorBidi" w:hAnsiTheme="majorBidi" w:cstheme="majorBidi"/>
        </w:rPr>
        <w:t xml:space="preserve">to distinguish letters with the same graphemes (e.g., sin is consistently written with three dots underneath, as seen in the word </w:t>
      </w:r>
      <w:proofErr w:type="spellStart"/>
      <w:r w:rsidRPr="003D05E9">
        <w:rPr>
          <w:rFonts w:asciiTheme="majorBidi" w:hAnsiTheme="majorBidi" w:cstheme="majorBidi"/>
          <w:rtl/>
        </w:rPr>
        <w:t>ایرماڛ</w:t>
      </w:r>
      <w:proofErr w:type="spellEnd"/>
      <w:r w:rsidRPr="003D05E9">
        <w:rPr>
          <w:rFonts w:asciiTheme="majorBidi" w:hAnsiTheme="majorBidi" w:cstheme="majorBidi"/>
        </w:rPr>
        <w:t>). All these features suggest that the author possessed a high level of training and scribal experience.</w:t>
      </w:r>
    </w:p>
    <w:p w14:paraId="26560A5E" w14:textId="2055C023" w:rsidR="00357BAC" w:rsidRPr="003D05E9" w:rsidRDefault="00357BAC" w:rsidP="003D05E9">
      <w:pPr>
        <w:rPr>
          <w:rFonts w:asciiTheme="majorBidi" w:hAnsiTheme="majorBidi" w:cstheme="majorBidi"/>
        </w:rPr>
      </w:pPr>
    </w:p>
    <w:p w14:paraId="14B8BC76" w14:textId="7D8882A9" w:rsidR="00AD6F31" w:rsidRPr="003D05E9" w:rsidRDefault="00AD6F31" w:rsidP="003D05E9">
      <w:pPr>
        <w:jc w:val="center"/>
        <w:rPr>
          <w:rFonts w:asciiTheme="majorBidi" w:hAnsiTheme="majorBidi" w:cstheme="majorBidi"/>
        </w:rPr>
      </w:pPr>
      <w:r w:rsidRPr="003D05E9">
        <w:rPr>
          <w:rFonts w:asciiTheme="majorBidi" w:hAnsiTheme="majorBidi" w:cstheme="majorBidi"/>
          <w:noProof/>
        </w:rPr>
        <w:drawing>
          <wp:inline distT="0" distB="0" distL="0" distR="0" wp14:anchorId="79099AEE" wp14:editId="0CA7D034">
            <wp:extent cx="2583178" cy="304323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95098" cy="3057281"/>
                    </a:xfrm>
                    <a:prstGeom prst="rect">
                      <a:avLst/>
                    </a:prstGeom>
                  </pic:spPr>
                </pic:pic>
              </a:graphicData>
            </a:graphic>
          </wp:inline>
        </w:drawing>
      </w:r>
    </w:p>
    <w:p w14:paraId="2DB94FF2" w14:textId="77777777" w:rsidR="003D05E9" w:rsidRDefault="003D05E9" w:rsidP="003D05E9">
      <w:pPr>
        <w:jc w:val="center"/>
        <w:rPr>
          <w:rFonts w:asciiTheme="majorBidi" w:hAnsiTheme="majorBidi" w:cstheme="majorBidi"/>
        </w:rPr>
      </w:pPr>
    </w:p>
    <w:p w14:paraId="00CBAA6D" w14:textId="71BAFE43" w:rsidR="00AD6F31" w:rsidRPr="003D05E9" w:rsidRDefault="00AD6F31" w:rsidP="003D05E9">
      <w:pPr>
        <w:jc w:val="center"/>
        <w:rPr>
          <w:rFonts w:asciiTheme="majorBidi" w:hAnsiTheme="majorBidi" w:cstheme="majorBidi"/>
        </w:rPr>
      </w:pPr>
      <w:r w:rsidRPr="003D05E9">
        <w:rPr>
          <w:rFonts w:asciiTheme="majorBidi" w:hAnsiTheme="majorBidi" w:cstheme="majorBidi"/>
        </w:rPr>
        <w:t>Abu al-Ghazi gives a summary of all book chapters, MS. Uppsala University Library: O Vet. 60, fol.3b.</w:t>
      </w:r>
    </w:p>
    <w:p w14:paraId="587E24BF" w14:textId="77777777" w:rsidR="002E0B81" w:rsidRPr="003D05E9" w:rsidRDefault="002E0B81" w:rsidP="003D05E9">
      <w:pPr>
        <w:pStyle w:val="HTMLPreformatted"/>
        <w:jc w:val="center"/>
        <w:rPr>
          <w:rFonts w:asciiTheme="majorBidi" w:hAnsiTheme="majorBidi" w:cstheme="majorBidi"/>
          <w:sz w:val="24"/>
          <w:szCs w:val="24"/>
        </w:rPr>
      </w:pPr>
      <w:r w:rsidRPr="003D05E9">
        <w:rPr>
          <w:rStyle w:val="HTMLCode"/>
          <w:rFonts w:asciiTheme="majorBidi" w:hAnsiTheme="majorBidi" w:cstheme="majorBidi"/>
          <w:sz w:val="24"/>
          <w:szCs w:val="24"/>
        </w:rPr>
        <w:lastRenderedPageBreak/>
        <w:t>{</w:t>
      </w:r>
      <w:proofErr w:type="gramStart"/>
      <w:r w:rsidRPr="003D05E9">
        <w:rPr>
          <w:rStyle w:val="HTMLCode"/>
          <w:rFonts w:asciiTheme="majorBidi" w:hAnsiTheme="majorBidi" w:cstheme="majorBidi"/>
          <w:sz w:val="24"/>
          <w:szCs w:val="24"/>
        </w:rPr>
        <w:t>: .</w:t>
      </w:r>
      <w:proofErr w:type="spellStart"/>
      <w:r w:rsidRPr="003D05E9">
        <w:rPr>
          <w:rStyle w:val="HTMLCode"/>
          <w:rFonts w:asciiTheme="majorBidi" w:hAnsiTheme="majorBidi" w:cstheme="majorBidi"/>
          <w:sz w:val="24"/>
          <w:szCs w:val="24"/>
        </w:rPr>
        <w:t>figcaption</w:t>
      </w:r>
      <w:proofErr w:type="spellEnd"/>
      <w:proofErr w:type="gramEnd"/>
      <w:r w:rsidRPr="003D05E9">
        <w:rPr>
          <w:rStyle w:val="HTMLCode"/>
          <w:rFonts w:asciiTheme="majorBidi" w:hAnsiTheme="majorBidi" w:cstheme="majorBidi"/>
          <w:sz w:val="24"/>
          <w:szCs w:val="24"/>
        </w:rPr>
        <w:t xml:space="preserve"> }</w:t>
      </w:r>
    </w:p>
    <w:p w14:paraId="153FC658" w14:textId="77777777" w:rsidR="002E0B81" w:rsidRPr="003D05E9" w:rsidRDefault="002E0B81" w:rsidP="003D05E9">
      <w:pPr>
        <w:jc w:val="center"/>
        <w:rPr>
          <w:rFonts w:asciiTheme="majorBidi" w:hAnsiTheme="majorBidi" w:cstheme="majorBidi"/>
        </w:rPr>
      </w:pPr>
    </w:p>
    <w:p w14:paraId="57CA962B" w14:textId="77777777" w:rsidR="00AD6F31" w:rsidRPr="003D05E9" w:rsidRDefault="00AD6F31" w:rsidP="003D05E9">
      <w:pPr>
        <w:rPr>
          <w:rFonts w:asciiTheme="majorBidi" w:hAnsiTheme="majorBidi" w:cstheme="majorBidi"/>
        </w:rPr>
      </w:pPr>
    </w:p>
    <w:p w14:paraId="4DD889BF" w14:textId="60B1D83D" w:rsidR="00357BAC" w:rsidRPr="003D05E9" w:rsidRDefault="00357BAC" w:rsidP="003D05E9">
      <w:pPr>
        <w:rPr>
          <w:rFonts w:asciiTheme="majorBidi" w:hAnsiTheme="majorBidi" w:cstheme="majorBidi"/>
        </w:rPr>
      </w:pPr>
      <w:r w:rsidRPr="003D05E9">
        <w:rPr>
          <w:rFonts w:asciiTheme="majorBidi" w:hAnsiTheme="majorBidi" w:cstheme="majorBidi"/>
        </w:rPr>
        <w:t xml:space="preserve">Despite the apparent professionalism of the Uppsala scribe, he frequently </w:t>
      </w:r>
      <w:r w:rsidR="0050692D" w:rsidRPr="003D05E9">
        <w:rPr>
          <w:rFonts w:asciiTheme="majorBidi" w:hAnsiTheme="majorBidi" w:cstheme="majorBidi"/>
        </w:rPr>
        <w:t>makes errors</w:t>
      </w:r>
      <w:r w:rsidRPr="003D05E9">
        <w:rPr>
          <w:rFonts w:asciiTheme="majorBidi" w:hAnsiTheme="majorBidi" w:cstheme="majorBidi"/>
        </w:rPr>
        <w:t xml:space="preserve"> in the spelling of </w:t>
      </w:r>
      <w:proofErr w:type="spellStart"/>
      <w:r w:rsidRPr="003D05E9">
        <w:rPr>
          <w:rFonts w:asciiTheme="majorBidi" w:hAnsiTheme="majorBidi" w:cstheme="majorBidi"/>
        </w:rPr>
        <w:t>Turkî</w:t>
      </w:r>
      <w:proofErr w:type="spellEnd"/>
      <w:r w:rsidRPr="003D05E9">
        <w:rPr>
          <w:rFonts w:asciiTheme="majorBidi" w:hAnsiTheme="majorBidi" w:cstheme="majorBidi"/>
        </w:rPr>
        <w:t xml:space="preserve"> words. This implies that Turkic was not his first language. Common mistakes include confusion in letter orders (</w:t>
      </w:r>
      <w:proofErr w:type="spellStart"/>
      <w:r w:rsidRPr="003D05E9">
        <w:rPr>
          <w:rFonts w:asciiTheme="majorBidi" w:hAnsiTheme="majorBidi" w:cstheme="majorBidi"/>
          <w:rtl/>
        </w:rPr>
        <w:t>تورفاق</w:t>
      </w:r>
      <w:proofErr w:type="spellEnd"/>
      <w:r w:rsidRPr="003D05E9">
        <w:rPr>
          <w:rFonts w:asciiTheme="majorBidi" w:hAnsiTheme="majorBidi" w:cstheme="majorBidi"/>
        </w:rPr>
        <w:t xml:space="preserve"> instead of </w:t>
      </w:r>
      <w:proofErr w:type="spellStart"/>
      <w:r w:rsidRPr="003D05E9">
        <w:rPr>
          <w:rFonts w:asciiTheme="majorBidi" w:hAnsiTheme="majorBidi" w:cstheme="majorBidi"/>
          <w:rtl/>
        </w:rPr>
        <w:t>توفراق</w:t>
      </w:r>
      <w:proofErr w:type="spellEnd"/>
      <w:r w:rsidRPr="003D05E9">
        <w:rPr>
          <w:rFonts w:asciiTheme="majorBidi" w:hAnsiTheme="majorBidi" w:cstheme="majorBidi"/>
        </w:rPr>
        <w:t>) and discrepancies in the number of dots above letters with similar graphemes (</w:t>
      </w:r>
      <w:proofErr w:type="spellStart"/>
      <w:r w:rsidRPr="003D05E9">
        <w:rPr>
          <w:rFonts w:asciiTheme="majorBidi" w:hAnsiTheme="majorBidi" w:cstheme="majorBidi"/>
          <w:rtl/>
        </w:rPr>
        <w:t>یراتفانی</w:t>
      </w:r>
      <w:proofErr w:type="spellEnd"/>
      <w:r w:rsidRPr="003D05E9">
        <w:rPr>
          <w:rFonts w:asciiTheme="majorBidi" w:hAnsiTheme="majorBidi" w:cstheme="majorBidi"/>
        </w:rPr>
        <w:t xml:space="preserve"> instead of </w:t>
      </w:r>
      <w:proofErr w:type="spellStart"/>
      <w:r w:rsidRPr="003D05E9">
        <w:rPr>
          <w:rFonts w:asciiTheme="majorBidi" w:hAnsiTheme="majorBidi" w:cstheme="majorBidi"/>
          <w:rtl/>
        </w:rPr>
        <w:t>یراتقانی</w:t>
      </w:r>
      <w:proofErr w:type="spellEnd"/>
      <w:r w:rsidRPr="003D05E9">
        <w:rPr>
          <w:rFonts w:asciiTheme="majorBidi" w:hAnsiTheme="majorBidi" w:cstheme="majorBidi"/>
        </w:rPr>
        <w:t>). However, the most puzzling aspect for this scribe appears to be Turkic case suffixes. For instance, he incorrectly interprets the genitive suffix -</w:t>
      </w:r>
      <w:proofErr w:type="spellStart"/>
      <w:r w:rsidRPr="00AF7BE2">
        <w:rPr>
          <w:rFonts w:asciiTheme="majorBidi" w:hAnsiTheme="majorBidi" w:cstheme="majorBidi"/>
          <w:i/>
          <w:iCs/>
        </w:rPr>
        <w:t>ning</w:t>
      </w:r>
      <w:proofErr w:type="spellEnd"/>
      <w:r w:rsidRPr="003D05E9">
        <w:rPr>
          <w:rFonts w:asciiTheme="majorBidi" w:hAnsiTheme="majorBidi" w:cstheme="majorBidi"/>
        </w:rPr>
        <w:t xml:space="preserve"> (e.g., </w:t>
      </w:r>
      <w:r w:rsidRPr="003D05E9">
        <w:rPr>
          <w:rFonts w:asciiTheme="majorBidi" w:hAnsiTheme="majorBidi" w:cstheme="majorBidi"/>
          <w:rtl/>
        </w:rPr>
        <w:t xml:space="preserve">هجرة </w:t>
      </w:r>
      <w:proofErr w:type="spellStart"/>
      <w:r w:rsidRPr="003D05E9">
        <w:rPr>
          <w:rFonts w:asciiTheme="majorBidi" w:hAnsiTheme="majorBidi" w:cstheme="majorBidi"/>
          <w:rtl/>
        </w:rPr>
        <w:t>نینک</w:t>
      </w:r>
      <w:proofErr w:type="spellEnd"/>
      <w:r w:rsidRPr="003D05E9">
        <w:rPr>
          <w:rFonts w:asciiTheme="majorBidi" w:hAnsiTheme="majorBidi" w:cstheme="majorBidi"/>
        </w:rPr>
        <w:t xml:space="preserve"> in the Berlin and </w:t>
      </w:r>
      <w:r w:rsidRPr="003D05E9">
        <w:rPr>
          <w:rFonts w:asciiTheme="majorBidi" w:hAnsiTheme="majorBidi" w:cstheme="majorBidi"/>
          <w:rtl/>
        </w:rPr>
        <w:t>هجرة نيك</w:t>
      </w:r>
      <w:r w:rsidRPr="003D05E9">
        <w:rPr>
          <w:rFonts w:asciiTheme="majorBidi" w:hAnsiTheme="majorBidi" w:cstheme="majorBidi"/>
        </w:rPr>
        <w:t xml:space="preserve"> in the Paris copies) as a Turkic word -</w:t>
      </w:r>
      <w:proofErr w:type="spellStart"/>
      <w:r w:rsidRPr="00AF7BE2">
        <w:rPr>
          <w:rFonts w:asciiTheme="majorBidi" w:hAnsiTheme="majorBidi" w:cstheme="majorBidi"/>
          <w:i/>
          <w:iCs/>
        </w:rPr>
        <w:t>ming</w:t>
      </w:r>
      <w:proofErr w:type="spellEnd"/>
      <w:r w:rsidRPr="003D05E9">
        <w:rPr>
          <w:rFonts w:asciiTheme="majorBidi" w:hAnsiTheme="majorBidi" w:cstheme="majorBidi"/>
        </w:rPr>
        <w:t xml:space="preserve"> (</w:t>
      </w:r>
      <w:proofErr w:type="spellStart"/>
      <w:r w:rsidRPr="003D05E9">
        <w:rPr>
          <w:rFonts w:asciiTheme="majorBidi" w:hAnsiTheme="majorBidi" w:cstheme="majorBidi"/>
          <w:rtl/>
        </w:rPr>
        <w:t>هحرة</w:t>
      </w:r>
      <w:proofErr w:type="spellEnd"/>
      <w:r w:rsidRPr="003D05E9">
        <w:rPr>
          <w:rFonts w:asciiTheme="majorBidi" w:hAnsiTheme="majorBidi" w:cstheme="majorBidi"/>
          <w:rtl/>
        </w:rPr>
        <w:t xml:space="preserve"> </w:t>
      </w:r>
      <w:proofErr w:type="spellStart"/>
      <w:r w:rsidRPr="003D05E9">
        <w:rPr>
          <w:rFonts w:asciiTheme="majorBidi" w:hAnsiTheme="majorBidi" w:cstheme="majorBidi"/>
          <w:rtl/>
        </w:rPr>
        <w:t>مینک</w:t>
      </w:r>
      <w:proofErr w:type="spellEnd"/>
      <w:r w:rsidRPr="003D05E9">
        <w:rPr>
          <w:rFonts w:asciiTheme="majorBidi" w:hAnsiTheme="majorBidi" w:cstheme="majorBidi"/>
        </w:rPr>
        <w:t>), signifying a thousand. Instead of using the ablative suffix -</w:t>
      </w:r>
      <w:r w:rsidRPr="00AF7BE2">
        <w:rPr>
          <w:rFonts w:asciiTheme="majorBidi" w:hAnsiTheme="majorBidi" w:cstheme="majorBidi"/>
          <w:i/>
          <w:iCs/>
        </w:rPr>
        <w:t>den</w:t>
      </w:r>
      <w:r w:rsidRPr="003D05E9">
        <w:rPr>
          <w:rFonts w:asciiTheme="majorBidi" w:hAnsiTheme="majorBidi" w:cstheme="majorBidi"/>
        </w:rPr>
        <w:t xml:space="preserve"> (e.g., </w:t>
      </w:r>
      <w:r w:rsidRPr="003D05E9">
        <w:rPr>
          <w:rFonts w:asciiTheme="majorBidi" w:hAnsiTheme="majorBidi" w:cstheme="majorBidi"/>
          <w:rtl/>
        </w:rPr>
        <w:t xml:space="preserve">مقصد </w:t>
      </w:r>
      <w:proofErr w:type="spellStart"/>
      <w:r w:rsidRPr="003D05E9">
        <w:rPr>
          <w:rFonts w:asciiTheme="majorBidi" w:hAnsiTheme="majorBidi" w:cstheme="majorBidi"/>
          <w:rtl/>
        </w:rPr>
        <w:t>دین</w:t>
      </w:r>
      <w:proofErr w:type="spellEnd"/>
      <w:r w:rsidRPr="003D05E9">
        <w:rPr>
          <w:rFonts w:asciiTheme="majorBidi" w:hAnsiTheme="majorBidi" w:cstheme="majorBidi"/>
        </w:rPr>
        <w:t xml:space="preserve"> in the Berlin copy), he simply adds -</w:t>
      </w:r>
      <w:proofErr w:type="spellStart"/>
      <w:r w:rsidRPr="00AF7BE2">
        <w:rPr>
          <w:rFonts w:asciiTheme="majorBidi" w:hAnsiTheme="majorBidi" w:cstheme="majorBidi"/>
          <w:i/>
          <w:iCs/>
        </w:rPr>
        <w:t>en</w:t>
      </w:r>
      <w:proofErr w:type="spellEnd"/>
      <w:r w:rsidRPr="003D05E9">
        <w:rPr>
          <w:rFonts w:asciiTheme="majorBidi" w:hAnsiTheme="majorBidi" w:cstheme="majorBidi"/>
        </w:rPr>
        <w:t xml:space="preserve"> (</w:t>
      </w:r>
      <w:proofErr w:type="spellStart"/>
      <w:r w:rsidRPr="003D05E9">
        <w:rPr>
          <w:rFonts w:asciiTheme="majorBidi" w:hAnsiTheme="majorBidi" w:cstheme="majorBidi"/>
          <w:rtl/>
        </w:rPr>
        <w:t>مقصدین</w:t>
      </w:r>
      <w:proofErr w:type="spellEnd"/>
      <w:r w:rsidRPr="003D05E9">
        <w:rPr>
          <w:rFonts w:asciiTheme="majorBidi" w:hAnsiTheme="majorBidi" w:cstheme="majorBidi"/>
        </w:rPr>
        <w:t xml:space="preserve">) to the noun </w:t>
      </w:r>
      <w:proofErr w:type="spellStart"/>
      <w:r w:rsidRPr="00AF7BE2">
        <w:rPr>
          <w:rFonts w:asciiTheme="majorBidi" w:hAnsiTheme="majorBidi" w:cstheme="majorBidi"/>
          <w:i/>
          <w:iCs/>
        </w:rPr>
        <w:t>maqsud</w:t>
      </w:r>
      <w:proofErr w:type="spellEnd"/>
      <w:r w:rsidRPr="003D05E9">
        <w:rPr>
          <w:rFonts w:asciiTheme="majorBidi" w:hAnsiTheme="majorBidi" w:cstheme="majorBidi"/>
        </w:rPr>
        <w:t xml:space="preserve"> (=goal, </w:t>
      </w:r>
      <w:r w:rsidRPr="003D05E9">
        <w:rPr>
          <w:rFonts w:asciiTheme="majorBidi" w:hAnsiTheme="majorBidi" w:cstheme="majorBidi"/>
          <w:rtl/>
        </w:rPr>
        <w:t>مقصد</w:t>
      </w:r>
      <w:r w:rsidRPr="003D05E9">
        <w:rPr>
          <w:rFonts w:asciiTheme="majorBidi" w:hAnsiTheme="majorBidi" w:cstheme="majorBidi"/>
        </w:rPr>
        <w:t>), seemingly perplexed by two dals following each other, one as the last letter of a noun and the other as the first letter in a case suffix.</w:t>
      </w:r>
    </w:p>
    <w:p w14:paraId="072936D0" w14:textId="77777777" w:rsidR="00357BAC" w:rsidRPr="003D05E9" w:rsidRDefault="00357BAC" w:rsidP="003D05E9">
      <w:pPr>
        <w:rPr>
          <w:rFonts w:asciiTheme="majorBidi" w:hAnsiTheme="majorBidi" w:cstheme="majorBidi"/>
        </w:rPr>
      </w:pPr>
    </w:p>
    <w:p w14:paraId="5328758B" w14:textId="341F58D9" w:rsidR="00357BAC" w:rsidRPr="003D05E9" w:rsidRDefault="00357BAC" w:rsidP="003D05E9">
      <w:pPr>
        <w:rPr>
          <w:rFonts w:asciiTheme="majorBidi" w:hAnsiTheme="majorBidi" w:cstheme="majorBidi"/>
        </w:rPr>
      </w:pPr>
      <w:r w:rsidRPr="003D05E9">
        <w:rPr>
          <w:rFonts w:asciiTheme="majorBidi" w:hAnsiTheme="majorBidi" w:cstheme="majorBidi"/>
        </w:rPr>
        <w:t xml:space="preserve">In contrast to the Uppsala copyist, the Berlin and Paris scribes display less diligence in their handling of Arabic and Persian terms. This suggests that both had less training in these languages than the Uppsala copyist, and neither was a native speaker of Arabic or Persian. Most of their errors stem from confusion regarding the number of dots above or below letters with similar graphemes (compare </w:t>
      </w:r>
      <w:r w:rsidRPr="003D05E9">
        <w:rPr>
          <w:rFonts w:asciiTheme="majorBidi" w:hAnsiTheme="majorBidi" w:cstheme="majorBidi"/>
          <w:rtl/>
        </w:rPr>
        <w:t>مناسب</w:t>
      </w:r>
      <w:r w:rsidRPr="003D05E9">
        <w:rPr>
          <w:rFonts w:asciiTheme="majorBidi" w:hAnsiTheme="majorBidi" w:cstheme="majorBidi"/>
        </w:rPr>
        <w:t xml:space="preserve"> in the Uppsala and </w:t>
      </w:r>
      <w:proofErr w:type="spellStart"/>
      <w:r w:rsidRPr="003D05E9">
        <w:rPr>
          <w:rFonts w:asciiTheme="majorBidi" w:hAnsiTheme="majorBidi" w:cstheme="majorBidi"/>
          <w:rtl/>
        </w:rPr>
        <w:t>میتاسب</w:t>
      </w:r>
      <w:proofErr w:type="spellEnd"/>
      <w:r w:rsidRPr="003D05E9">
        <w:rPr>
          <w:rFonts w:asciiTheme="majorBidi" w:hAnsiTheme="majorBidi" w:cstheme="majorBidi"/>
        </w:rPr>
        <w:t xml:space="preserve"> in the Berlin manuscripts or </w:t>
      </w:r>
      <w:proofErr w:type="spellStart"/>
      <w:r w:rsidRPr="003D05E9">
        <w:rPr>
          <w:rFonts w:asciiTheme="majorBidi" w:hAnsiTheme="majorBidi" w:cstheme="majorBidi"/>
          <w:rtl/>
        </w:rPr>
        <w:t>مثنوّیات</w:t>
      </w:r>
      <w:proofErr w:type="spellEnd"/>
      <w:r w:rsidRPr="003D05E9">
        <w:rPr>
          <w:rFonts w:asciiTheme="majorBidi" w:hAnsiTheme="majorBidi" w:cstheme="majorBidi"/>
        </w:rPr>
        <w:t xml:space="preserve"> in the Uppsala and </w:t>
      </w:r>
      <w:proofErr w:type="spellStart"/>
      <w:r w:rsidRPr="003D05E9">
        <w:rPr>
          <w:rFonts w:asciiTheme="majorBidi" w:hAnsiTheme="majorBidi" w:cstheme="majorBidi"/>
          <w:rtl/>
        </w:rPr>
        <w:t>نثوّیات</w:t>
      </w:r>
      <w:proofErr w:type="spellEnd"/>
      <w:r w:rsidRPr="003D05E9">
        <w:rPr>
          <w:rFonts w:asciiTheme="majorBidi" w:hAnsiTheme="majorBidi" w:cstheme="majorBidi"/>
        </w:rPr>
        <w:t xml:space="preserve"> in the Paris copy). However, this oversight is balanced by the competence of the Paris and Berlin scribes in </w:t>
      </w:r>
      <w:proofErr w:type="spellStart"/>
      <w:r w:rsidRPr="003D05E9">
        <w:rPr>
          <w:rFonts w:asciiTheme="majorBidi" w:hAnsiTheme="majorBidi" w:cstheme="majorBidi"/>
        </w:rPr>
        <w:t>Turkî</w:t>
      </w:r>
      <w:proofErr w:type="spellEnd"/>
      <w:r w:rsidRPr="003D05E9">
        <w:rPr>
          <w:rFonts w:asciiTheme="majorBidi" w:hAnsiTheme="majorBidi" w:cstheme="majorBidi"/>
        </w:rPr>
        <w:t xml:space="preserve">. This is particularly evident in the Paris text, where the copyist consistently spells </w:t>
      </w:r>
      <w:proofErr w:type="spellStart"/>
      <w:r w:rsidRPr="003D05E9">
        <w:rPr>
          <w:rFonts w:asciiTheme="majorBidi" w:hAnsiTheme="majorBidi" w:cstheme="majorBidi"/>
        </w:rPr>
        <w:t>Turkî</w:t>
      </w:r>
      <w:proofErr w:type="spellEnd"/>
      <w:r w:rsidRPr="003D05E9">
        <w:rPr>
          <w:rFonts w:asciiTheme="majorBidi" w:hAnsiTheme="majorBidi" w:cstheme="majorBidi"/>
        </w:rPr>
        <w:t xml:space="preserve"> words in the same manner, favoring their less vowelized versions (</w:t>
      </w:r>
      <w:proofErr w:type="spellStart"/>
      <w:r w:rsidRPr="003D05E9">
        <w:rPr>
          <w:rFonts w:asciiTheme="majorBidi" w:hAnsiTheme="majorBidi" w:cstheme="majorBidi"/>
          <w:rtl/>
        </w:rPr>
        <w:t>قلیب</w:t>
      </w:r>
      <w:proofErr w:type="spellEnd"/>
      <w:r w:rsidRPr="003D05E9">
        <w:rPr>
          <w:rFonts w:asciiTheme="majorBidi" w:hAnsiTheme="majorBidi" w:cstheme="majorBidi"/>
        </w:rPr>
        <w:t xml:space="preserve"> instead of </w:t>
      </w:r>
      <w:proofErr w:type="spellStart"/>
      <w:r w:rsidRPr="003D05E9">
        <w:rPr>
          <w:rFonts w:asciiTheme="majorBidi" w:hAnsiTheme="majorBidi" w:cstheme="majorBidi"/>
          <w:rtl/>
        </w:rPr>
        <w:t>قیلیب</w:t>
      </w:r>
      <w:proofErr w:type="spellEnd"/>
      <w:r w:rsidRPr="003D05E9">
        <w:rPr>
          <w:rFonts w:asciiTheme="majorBidi" w:hAnsiTheme="majorBidi" w:cstheme="majorBidi"/>
        </w:rPr>
        <w:t xml:space="preserve"> or </w:t>
      </w:r>
      <w:proofErr w:type="spellStart"/>
      <w:r w:rsidRPr="003D05E9">
        <w:rPr>
          <w:rFonts w:asciiTheme="majorBidi" w:hAnsiTheme="majorBidi" w:cstheme="majorBidi"/>
          <w:rtl/>
        </w:rPr>
        <w:t>پادشاه</w:t>
      </w:r>
      <w:proofErr w:type="spellEnd"/>
      <w:r w:rsidRPr="003D05E9">
        <w:rPr>
          <w:rFonts w:asciiTheme="majorBidi" w:hAnsiTheme="majorBidi" w:cstheme="majorBidi"/>
          <w:rtl/>
        </w:rPr>
        <w:t xml:space="preserve"> لق</w:t>
      </w:r>
      <w:r w:rsidRPr="003D05E9">
        <w:rPr>
          <w:rFonts w:asciiTheme="majorBidi" w:hAnsiTheme="majorBidi" w:cstheme="majorBidi"/>
        </w:rPr>
        <w:t xml:space="preserve"> instead of </w:t>
      </w:r>
      <w:proofErr w:type="spellStart"/>
      <w:r w:rsidRPr="003D05E9">
        <w:rPr>
          <w:rFonts w:asciiTheme="majorBidi" w:hAnsiTheme="majorBidi" w:cstheme="majorBidi"/>
          <w:rtl/>
        </w:rPr>
        <w:t>پادشاه</w:t>
      </w:r>
      <w:proofErr w:type="spellEnd"/>
      <w:r w:rsidRPr="003D05E9">
        <w:rPr>
          <w:rFonts w:asciiTheme="majorBidi" w:hAnsiTheme="majorBidi" w:cstheme="majorBidi"/>
          <w:rtl/>
        </w:rPr>
        <w:t xml:space="preserve"> </w:t>
      </w:r>
      <w:proofErr w:type="spellStart"/>
      <w:r w:rsidRPr="003D05E9">
        <w:rPr>
          <w:rFonts w:asciiTheme="majorBidi" w:hAnsiTheme="majorBidi" w:cstheme="majorBidi"/>
          <w:rtl/>
        </w:rPr>
        <w:t>لیق</w:t>
      </w:r>
      <w:proofErr w:type="spellEnd"/>
      <w:r w:rsidRPr="003D05E9">
        <w:rPr>
          <w:rFonts w:asciiTheme="majorBidi" w:hAnsiTheme="majorBidi" w:cstheme="majorBidi"/>
        </w:rPr>
        <w:t xml:space="preserve">). On occasion, he casually reproduces more Turkic-vernacular variations of proper nouns, writing </w:t>
      </w:r>
      <w:proofErr w:type="spellStart"/>
      <w:r w:rsidRPr="003D05E9">
        <w:rPr>
          <w:rFonts w:asciiTheme="majorBidi" w:hAnsiTheme="majorBidi" w:cstheme="majorBidi"/>
        </w:rPr>
        <w:t>Abulghazi</w:t>
      </w:r>
      <w:proofErr w:type="spellEnd"/>
      <w:r w:rsidRPr="003D05E9">
        <w:rPr>
          <w:rFonts w:asciiTheme="majorBidi" w:hAnsiTheme="majorBidi" w:cstheme="majorBidi"/>
        </w:rPr>
        <w:t xml:space="preserve"> (</w:t>
      </w:r>
      <w:proofErr w:type="spellStart"/>
      <w:r w:rsidRPr="003D05E9">
        <w:rPr>
          <w:rFonts w:asciiTheme="majorBidi" w:hAnsiTheme="majorBidi" w:cstheme="majorBidi"/>
          <w:rtl/>
        </w:rPr>
        <w:t>ابولغاظی</w:t>
      </w:r>
      <w:proofErr w:type="spellEnd"/>
      <w:r w:rsidRPr="003D05E9">
        <w:rPr>
          <w:rFonts w:asciiTheme="majorBidi" w:hAnsiTheme="majorBidi" w:cstheme="majorBidi"/>
        </w:rPr>
        <w:t>) instead of Abu al-Ghazi (</w:t>
      </w:r>
      <w:r w:rsidRPr="003D05E9">
        <w:rPr>
          <w:rFonts w:asciiTheme="majorBidi" w:hAnsiTheme="majorBidi" w:cstheme="majorBidi"/>
          <w:rtl/>
        </w:rPr>
        <w:t xml:space="preserve">ابو </w:t>
      </w:r>
      <w:proofErr w:type="spellStart"/>
      <w:r w:rsidRPr="003D05E9">
        <w:rPr>
          <w:rFonts w:asciiTheme="majorBidi" w:hAnsiTheme="majorBidi" w:cstheme="majorBidi"/>
          <w:rtl/>
        </w:rPr>
        <w:t>الغازی</w:t>
      </w:r>
      <w:proofErr w:type="spellEnd"/>
      <w:r w:rsidRPr="003D05E9">
        <w:rPr>
          <w:rFonts w:asciiTheme="majorBidi" w:hAnsiTheme="majorBidi" w:cstheme="majorBidi"/>
        </w:rPr>
        <w:t xml:space="preserve">) and </w:t>
      </w:r>
      <w:proofErr w:type="spellStart"/>
      <w:r w:rsidRPr="003D05E9">
        <w:rPr>
          <w:rFonts w:asciiTheme="majorBidi" w:hAnsiTheme="majorBidi" w:cstheme="majorBidi"/>
        </w:rPr>
        <w:t>Kharazm</w:t>
      </w:r>
      <w:proofErr w:type="spellEnd"/>
      <w:r w:rsidRPr="003D05E9">
        <w:rPr>
          <w:rFonts w:asciiTheme="majorBidi" w:hAnsiTheme="majorBidi" w:cstheme="majorBidi"/>
        </w:rPr>
        <w:t xml:space="preserve"> (</w:t>
      </w:r>
      <w:proofErr w:type="spellStart"/>
      <w:r w:rsidRPr="003D05E9">
        <w:rPr>
          <w:rFonts w:asciiTheme="majorBidi" w:hAnsiTheme="majorBidi" w:cstheme="majorBidi"/>
          <w:rtl/>
        </w:rPr>
        <w:t>خارزم</w:t>
      </w:r>
      <w:proofErr w:type="spellEnd"/>
      <w:r w:rsidRPr="003D05E9">
        <w:rPr>
          <w:rFonts w:asciiTheme="majorBidi" w:hAnsiTheme="majorBidi" w:cstheme="majorBidi"/>
        </w:rPr>
        <w:t>) instead of the historically more correct spelling, Khwarazm (</w:t>
      </w:r>
      <w:r w:rsidRPr="003D05E9">
        <w:rPr>
          <w:rFonts w:asciiTheme="majorBidi" w:hAnsiTheme="majorBidi" w:cstheme="majorBidi"/>
          <w:rtl/>
        </w:rPr>
        <w:t>خوارزم</w:t>
      </w:r>
      <w:r w:rsidRPr="003D05E9">
        <w:rPr>
          <w:rFonts w:asciiTheme="majorBidi" w:hAnsiTheme="majorBidi" w:cstheme="majorBidi"/>
        </w:rPr>
        <w:t>).</w:t>
      </w:r>
    </w:p>
    <w:p w14:paraId="5232473D" w14:textId="06F56787" w:rsidR="00357BAC" w:rsidRPr="003D05E9" w:rsidRDefault="00357BAC" w:rsidP="003D05E9">
      <w:pPr>
        <w:rPr>
          <w:rFonts w:asciiTheme="majorBidi" w:hAnsiTheme="majorBidi" w:cstheme="majorBidi"/>
        </w:rPr>
      </w:pPr>
    </w:p>
    <w:p w14:paraId="0F914E95" w14:textId="3B94D9B8" w:rsidR="00FC4C4D" w:rsidRPr="003D05E9" w:rsidRDefault="00FC4C4D" w:rsidP="003D05E9">
      <w:pPr>
        <w:jc w:val="center"/>
        <w:rPr>
          <w:rFonts w:asciiTheme="majorBidi" w:hAnsiTheme="majorBidi" w:cstheme="majorBidi"/>
          <w:lang w:val="fr-FR"/>
        </w:rPr>
      </w:pPr>
      <w:r w:rsidRPr="003D05E9">
        <w:rPr>
          <w:rFonts w:asciiTheme="majorBidi" w:hAnsiTheme="majorBidi" w:cstheme="majorBidi"/>
          <w:noProof/>
        </w:rPr>
        <w:drawing>
          <wp:inline distT="0" distB="0" distL="0" distR="0" wp14:anchorId="57BD58CB" wp14:editId="3C0BF18B">
            <wp:extent cx="2489200" cy="800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2489200" cy="800100"/>
                    </a:xfrm>
                    <a:prstGeom prst="rect">
                      <a:avLst/>
                    </a:prstGeom>
                  </pic:spPr>
                </pic:pic>
              </a:graphicData>
            </a:graphic>
          </wp:inline>
        </w:drawing>
      </w:r>
      <w:r w:rsidRPr="003D05E9">
        <w:rPr>
          <w:rFonts w:asciiTheme="majorBidi" w:hAnsiTheme="majorBidi" w:cstheme="majorBidi"/>
          <w:noProof/>
        </w:rPr>
        <w:drawing>
          <wp:inline distT="0" distB="0" distL="0" distR="0" wp14:anchorId="7E016E8E" wp14:editId="6825FD51">
            <wp:extent cx="1943100" cy="816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1977036" cy="831254"/>
                    </a:xfrm>
                    <a:prstGeom prst="rect">
                      <a:avLst/>
                    </a:prstGeom>
                  </pic:spPr>
                </pic:pic>
              </a:graphicData>
            </a:graphic>
          </wp:inline>
        </w:drawing>
      </w:r>
    </w:p>
    <w:p w14:paraId="694FF9C1" w14:textId="77777777" w:rsidR="003D05E9" w:rsidRDefault="003D05E9" w:rsidP="003D05E9">
      <w:pPr>
        <w:jc w:val="center"/>
        <w:rPr>
          <w:rFonts w:asciiTheme="majorBidi" w:hAnsiTheme="majorBidi" w:cstheme="majorBidi"/>
          <w:lang w:val="fr-FR"/>
        </w:rPr>
      </w:pPr>
    </w:p>
    <w:p w14:paraId="3EBA0057" w14:textId="393CB747" w:rsidR="00FC4C4D" w:rsidRPr="003D05E9" w:rsidRDefault="00FC4C4D" w:rsidP="003D05E9">
      <w:pPr>
        <w:jc w:val="center"/>
        <w:rPr>
          <w:rFonts w:asciiTheme="majorBidi" w:hAnsiTheme="majorBidi" w:cstheme="majorBidi"/>
          <w:lang w:val="fr-FR"/>
        </w:rPr>
      </w:pPr>
      <w:r w:rsidRPr="003D05E9">
        <w:rPr>
          <w:rFonts w:asciiTheme="majorBidi" w:hAnsiTheme="majorBidi" w:cstheme="majorBidi"/>
          <w:lang w:val="fr-FR"/>
        </w:rPr>
        <w:t>MS. S</w:t>
      </w:r>
      <w:proofErr w:type="spellStart"/>
      <w:r w:rsidRPr="003D05E9">
        <w:rPr>
          <w:rFonts w:asciiTheme="majorBidi" w:hAnsiTheme="majorBidi" w:cstheme="majorBidi"/>
          <w:lang w:val="fr-FR"/>
        </w:rPr>
        <w:t>taatsbibliothek</w:t>
      </w:r>
      <w:proofErr w:type="spellEnd"/>
      <w:r w:rsidRPr="003D05E9">
        <w:rPr>
          <w:rFonts w:asciiTheme="majorBidi" w:hAnsiTheme="majorBidi" w:cstheme="majorBidi"/>
          <w:lang w:val="fr-FR"/>
        </w:rPr>
        <w:t xml:space="preserve"> </w:t>
      </w:r>
      <w:proofErr w:type="spellStart"/>
      <w:r w:rsidRPr="003D05E9">
        <w:rPr>
          <w:rFonts w:asciiTheme="majorBidi" w:hAnsiTheme="majorBidi" w:cstheme="majorBidi"/>
          <w:lang w:val="fr-FR"/>
        </w:rPr>
        <w:t>zu</w:t>
      </w:r>
      <w:proofErr w:type="spellEnd"/>
      <w:r w:rsidRPr="003D05E9">
        <w:rPr>
          <w:rFonts w:asciiTheme="majorBidi" w:hAnsiTheme="majorBidi" w:cstheme="majorBidi"/>
          <w:lang w:val="fr-FR"/>
        </w:rPr>
        <w:t xml:space="preserve"> </w:t>
      </w:r>
      <w:proofErr w:type="gramStart"/>
      <w:r w:rsidRPr="003D05E9">
        <w:rPr>
          <w:rFonts w:asciiTheme="majorBidi" w:hAnsiTheme="majorBidi" w:cstheme="majorBidi"/>
          <w:lang w:val="fr-FR"/>
        </w:rPr>
        <w:t>Berlin:</w:t>
      </w:r>
      <w:proofErr w:type="gramEnd"/>
      <w:r w:rsidRPr="003D05E9">
        <w:rPr>
          <w:rFonts w:asciiTheme="majorBidi" w:hAnsiTheme="majorBidi" w:cstheme="majorBidi"/>
          <w:lang w:val="fr-FR"/>
        </w:rPr>
        <w:t xml:space="preserve"> Diez A quart. </w:t>
      </w:r>
      <w:proofErr w:type="gramStart"/>
      <w:r w:rsidRPr="003D05E9">
        <w:rPr>
          <w:rFonts w:asciiTheme="majorBidi" w:hAnsiTheme="majorBidi" w:cstheme="majorBidi"/>
          <w:lang w:val="fr-FR"/>
        </w:rPr>
        <w:t>14;</w:t>
      </w:r>
      <w:proofErr w:type="gramEnd"/>
      <w:r w:rsidRPr="003D05E9">
        <w:rPr>
          <w:rFonts w:asciiTheme="majorBidi" w:hAnsiTheme="majorBidi" w:cstheme="majorBidi"/>
          <w:lang w:val="fr-FR"/>
        </w:rPr>
        <w:t xml:space="preserve"> MS. </w:t>
      </w:r>
      <w:r w:rsidR="00450BA2" w:rsidRPr="003D05E9">
        <w:rPr>
          <w:rFonts w:asciiTheme="majorBidi" w:hAnsiTheme="majorBidi" w:cstheme="majorBidi"/>
          <w:lang w:val="fr-FR"/>
        </w:rPr>
        <w:t>Supplément turc 141</w:t>
      </w:r>
    </w:p>
    <w:p w14:paraId="40EA02FC" w14:textId="77777777" w:rsidR="002E0B81" w:rsidRPr="003D05E9" w:rsidRDefault="002E0B81" w:rsidP="003D05E9">
      <w:pPr>
        <w:pStyle w:val="HTMLPreformatted"/>
        <w:jc w:val="center"/>
        <w:rPr>
          <w:rFonts w:asciiTheme="majorBidi" w:hAnsiTheme="majorBidi" w:cstheme="majorBidi"/>
          <w:sz w:val="24"/>
          <w:szCs w:val="24"/>
        </w:rPr>
      </w:pPr>
      <w:r w:rsidRPr="003D05E9">
        <w:rPr>
          <w:rStyle w:val="HTMLCode"/>
          <w:rFonts w:asciiTheme="majorBidi" w:hAnsiTheme="majorBidi" w:cstheme="majorBidi"/>
          <w:sz w:val="24"/>
          <w:szCs w:val="24"/>
        </w:rPr>
        <w:t>{</w:t>
      </w:r>
      <w:proofErr w:type="gramStart"/>
      <w:r w:rsidRPr="003D05E9">
        <w:rPr>
          <w:rStyle w:val="HTMLCode"/>
          <w:rFonts w:asciiTheme="majorBidi" w:hAnsiTheme="majorBidi" w:cstheme="majorBidi"/>
          <w:sz w:val="24"/>
          <w:szCs w:val="24"/>
        </w:rPr>
        <w:t>: .</w:t>
      </w:r>
      <w:proofErr w:type="spellStart"/>
      <w:r w:rsidRPr="003D05E9">
        <w:rPr>
          <w:rStyle w:val="HTMLCode"/>
          <w:rFonts w:asciiTheme="majorBidi" w:hAnsiTheme="majorBidi" w:cstheme="majorBidi"/>
          <w:sz w:val="24"/>
          <w:szCs w:val="24"/>
        </w:rPr>
        <w:t>figcaption</w:t>
      </w:r>
      <w:proofErr w:type="spellEnd"/>
      <w:proofErr w:type="gramEnd"/>
      <w:r w:rsidRPr="003D05E9">
        <w:rPr>
          <w:rStyle w:val="HTMLCode"/>
          <w:rFonts w:asciiTheme="majorBidi" w:hAnsiTheme="majorBidi" w:cstheme="majorBidi"/>
          <w:sz w:val="24"/>
          <w:szCs w:val="24"/>
        </w:rPr>
        <w:t xml:space="preserve"> }</w:t>
      </w:r>
    </w:p>
    <w:p w14:paraId="0842D2AB" w14:textId="77777777" w:rsidR="002E0B81" w:rsidRPr="003D05E9" w:rsidRDefault="002E0B81" w:rsidP="003D05E9">
      <w:pPr>
        <w:jc w:val="center"/>
        <w:rPr>
          <w:rFonts w:asciiTheme="majorBidi" w:hAnsiTheme="majorBidi" w:cstheme="majorBidi"/>
          <w:lang w:val="fr-FR"/>
        </w:rPr>
      </w:pPr>
    </w:p>
    <w:p w14:paraId="60BD398B" w14:textId="77777777" w:rsidR="00FC4C4D" w:rsidRPr="003D05E9" w:rsidRDefault="00FC4C4D" w:rsidP="003D05E9">
      <w:pPr>
        <w:rPr>
          <w:rFonts w:asciiTheme="majorBidi" w:hAnsiTheme="majorBidi" w:cstheme="majorBidi"/>
          <w:lang w:val="fr-FR"/>
        </w:rPr>
      </w:pPr>
    </w:p>
    <w:p w14:paraId="3D546CC2" w14:textId="36C530AE" w:rsidR="00F427C4" w:rsidRPr="003D05E9" w:rsidRDefault="00357BAC" w:rsidP="003D05E9">
      <w:pPr>
        <w:rPr>
          <w:rFonts w:asciiTheme="majorBidi" w:hAnsiTheme="majorBidi" w:cstheme="majorBidi"/>
          <w:lang w:val="fr-FR"/>
        </w:rPr>
      </w:pPr>
      <w:proofErr w:type="spellStart"/>
      <w:r w:rsidRPr="003D05E9">
        <w:rPr>
          <w:rFonts w:asciiTheme="majorBidi" w:hAnsiTheme="majorBidi" w:cstheme="majorBidi"/>
          <w:lang w:val="fr-FR"/>
        </w:rPr>
        <w:t>Furthermore</w:t>
      </w:r>
      <w:proofErr w:type="spellEnd"/>
      <w:r w:rsidRPr="003D05E9">
        <w:rPr>
          <w:rFonts w:asciiTheme="majorBidi" w:hAnsiTheme="majorBidi" w:cstheme="majorBidi"/>
          <w:lang w:val="fr-FR"/>
        </w:rPr>
        <w:t xml:space="preserve">, the </w:t>
      </w:r>
      <w:proofErr w:type="spellStart"/>
      <w:r w:rsidRPr="003D05E9">
        <w:rPr>
          <w:rFonts w:asciiTheme="majorBidi" w:hAnsiTheme="majorBidi" w:cstheme="majorBidi"/>
          <w:lang w:val="fr-FR"/>
        </w:rPr>
        <w:t>scribe's</w:t>
      </w:r>
      <w:proofErr w:type="spellEnd"/>
      <w:r w:rsidRPr="003D05E9">
        <w:rPr>
          <w:rFonts w:asciiTheme="majorBidi" w:hAnsiTheme="majorBidi" w:cstheme="majorBidi"/>
          <w:lang w:val="fr-FR"/>
        </w:rPr>
        <w:t xml:space="preserve"> </w:t>
      </w:r>
      <w:proofErr w:type="spellStart"/>
      <w:r w:rsidRPr="003D05E9">
        <w:rPr>
          <w:rFonts w:asciiTheme="majorBidi" w:hAnsiTheme="majorBidi" w:cstheme="majorBidi"/>
          <w:lang w:val="fr-FR"/>
        </w:rPr>
        <w:t>preference</w:t>
      </w:r>
      <w:proofErr w:type="spellEnd"/>
      <w:r w:rsidRPr="003D05E9">
        <w:rPr>
          <w:rFonts w:asciiTheme="majorBidi" w:hAnsiTheme="majorBidi" w:cstheme="majorBidi"/>
          <w:lang w:val="fr-FR"/>
        </w:rPr>
        <w:t xml:space="preserve"> for -</w:t>
      </w:r>
      <w:proofErr w:type="spellStart"/>
      <w:r w:rsidRPr="00AF7BE2">
        <w:rPr>
          <w:rFonts w:asciiTheme="majorBidi" w:hAnsiTheme="majorBidi" w:cstheme="majorBidi"/>
          <w:i/>
          <w:iCs/>
          <w:lang w:val="fr-FR"/>
        </w:rPr>
        <w:t>nun</w:t>
      </w:r>
      <w:proofErr w:type="spellEnd"/>
      <w:r w:rsidRPr="003D05E9">
        <w:rPr>
          <w:rFonts w:asciiTheme="majorBidi" w:hAnsiTheme="majorBidi" w:cstheme="majorBidi"/>
          <w:lang w:val="fr-FR"/>
        </w:rPr>
        <w:t xml:space="preserve"> </w:t>
      </w:r>
      <w:proofErr w:type="spellStart"/>
      <w:r w:rsidRPr="003D05E9">
        <w:rPr>
          <w:rFonts w:asciiTheme="majorBidi" w:hAnsiTheme="majorBidi" w:cstheme="majorBidi"/>
          <w:lang w:val="fr-FR"/>
        </w:rPr>
        <w:t>instead</w:t>
      </w:r>
      <w:proofErr w:type="spellEnd"/>
      <w:r w:rsidRPr="003D05E9">
        <w:rPr>
          <w:rFonts w:asciiTheme="majorBidi" w:hAnsiTheme="majorBidi" w:cstheme="majorBidi"/>
          <w:lang w:val="fr-FR"/>
        </w:rPr>
        <w:t xml:space="preserve"> of -</w:t>
      </w:r>
      <w:proofErr w:type="spellStart"/>
      <w:r w:rsidRPr="003D05E9">
        <w:rPr>
          <w:rFonts w:asciiTheme="majorBidi" w:hAnsiTheme="majorBidi" w:cstheme="majorBidi"/>
          <w:lang w:val="fr-FR"/>
        </w:rPr>
        <w:t>kaf</w:t>
      </w:r>
      <w:proofErr w:type="spellEnd"/>
      <w:r w:rsidRPr="003D05E9">
        <w:rPr>
          <w:rFonts w:asciiTheme="majorBidi" w:hAnsiTheme="majorBidi" w:cstheme="majorBidi"/>
          <w:lang w:val="fr-FR"/>
        </w:rPr>
        <w:t xml:space="preserve"> in the </w:t>
      </w:r>
      <w:proofErr w:type="spellStart"/>
      <w:r w:rsidRPr="003D05E9">
        <w:rPr>
          <w:rFonts w:asciiTheme="majorBidi" w:hAnsiTheme="majorBidi" w:cstheme="majorBidi"/>
          <w:lang w:val="fr-FR"/>
        </w:rPr>
        <w:t>third-person</w:t>
      </w:r>
      <w:proofErr w:type="spellEnd"/>
      <w:r w:rsidRPr="003D05E9">
        <w:rPr>
          <w:rFonts w:asciiTheme="majorBidi" w:hAnsiTheme="majorBidi" w:cstheme="majorBidi"/>
          <w:lang w:val="fr-FR"/>
        </w:rPr>
        <w:t xml:space="preserve"> dative </w:t>
      </w:r>
      <w:proofErr w:type="spellStart"/>
      <w:r w:rsidRPr="003D05E9">
        <w:rPr>
          <w:rFonts w:asciiTheme="majorBidi" w:hAnsiTheme="majorBidi" w:cstheme="majorBidi"/>
          <w:lang w:val="fr-FR"/>
        </w:rPr>
        <w:t>suffix</w:t>
      </w:r>
      <w:proofErr w:type="spellEnd"/>
      <w:r w:rsidRPr="003D05E9">
        <w:rPr>
          <w:rFonts w:asciiTheme="majorBidi" w:hAnsiTheme="majorBidi" w:cstheme="majorBidi"/>
          <w:lang w:val="fr-FR"/>
        </w:rPr>
        <w:t xml:space="preserve"> </w:t>
      </w:r>
      <w:proofErr w:type="spellStart"/>
      <w:r w:rsidRPr="003D05E9">
        <w:rPr>
          <w:rFonts w:asciiTheme="majorBidi" w:hAnsiTheme="majorBidi" w:cstheme="majorBidi"/>
          <w:lang w:val="fr-FR"/>
        </w:rPr>
        <w:t>ending</w:t>
      </w:r>
      <w:proofErr w:type="spellEnd"/>
      <w:r w:rsidRPr="003D05E9">
        <w:rPr>
          <w:rFonts w:asciiTheme="majorBidi" w:hAnsiTheme="majorBidi" w:cstheme="majorBidi"/>
          <w:lang w:val="fr-FR"/>
        </w:rPr>
        <w:t xml:space="preserve"> </w:t>
      </w:r>
      <w:proofErr w:type="spellStart"/>
      <w:r w:rsidRPr="003D05E9">
        <w:rPr>
          <w:rFonts w:asciiTheme="majorBidi" w:hAnsiTheme="majorBidi" w:cstheme="majorBidi"/>
          <w:lang w:val="fr-FR"/>
        </w:rPr>
        <w:t>may</w:t>
      </w:r>
      <w:proofErr w:type="spellEnd"/>
      <w:r w:rsidRPr="003D05E9">
        <w:rPr>
          <w:rFonts w:asciiTheme="majorBidi" w:hAnsiTheme="majorBidi" w:cstheme="majorBidi"/>
          <w:lang w:val="fr-FR"/>
        </w:rPr>
        <w:t xml:space="preserve"> </w:t>
      </w:r>
      <w:proofErr w:type="spellStart"/>
      <w:r w:rsidRPr="003D05E9">
        <w:rPr>
          <w:rFonts w:asciiTheme="majorBidi" w:hAnsiTheme="majorBidi" w:cstheme="majorBidi"/>
          <w:lang w:val="fr-FR"/>
        </w:rPr>
        <w:t>hint</w:t>
      </w:r>
      <w:proofErr w:type="spellEnd"/>
      <w:r w:rsidRPr="003D05E9">
        <w:rPr>
          <w:rFonts w:asciiTheme="majorBidi" w:hAnsiTheme="majorBidi" w:cstheme="majorBidi"/>
          <w:lang w:val="fr-FR"/>
        </w:rPr>
        <w:t xml:space="preserve"> at </w:t>
      </w:r>
      <w:proofErr w:type="spellStart"/>
      <w:r w:rsidRPr="003D05E9">
        <w:rPr>
          <w:rFonts w:asciiTheme="majorBidi" w:hAnsiTheme="majorBidi" w:cstheme="majorBidi"/>
          <w:lang w:val="fr-FR"/>
        </w:rPr>
        <w:t>his</w:t>
      </w:r>
      <w:proofErr w:type="spellEnd"/>
      <w:r w:rsidRPr="003D05E9">
        <w:rPr>
          <w:rFonts w:asciiTheme="majorBidi" w:hAnsiTheme="majorBidi" w:cstheme="majorBidi"/>
          <w:lang w:val="fr-FR"/>
        </w:rPr>
        <w:t xml:space="preserve"> native </w:t>
      </w:r>
      <w:proofErr w:type="spellStart"/>
      <w:r w:rsidRPr="003D05E9">
        <w:rPr>
          <w:rFonts w:asciiTheme="majorBidi" w:hAnsiTheme="majorBidi" w:cstheme="majorBidi"/>
          <w:lang w:val="fr-FR"/>
        </w:rPr>
        <w:t>Qipchaq</w:t>
      </w:r>
      <w:proofErr w:type="spellEnd"/>
      <w:r w:rsidRPr="003D05E9">
        <w:rPr>
          <w:rFonts w:asciiTheme="majorBidi" w:hAnsiTheme="majorBidi" w:cstheme="majorBidi"/>
          <w:lang w:val="fr-FR"/>
        </w:rPr>
        <w:t xml:space="preserve"> </w:t>
      </w:r>
      <w:proofErr w:type="spellStart"/>
      <w:r w:rsidRPr="003D05E9">
        <w:rPr>
          <w:rFonts w:asciiTheme="majorBidi" w:hAnsiTheme="majorBidi" w:cstheme="majorBidi"/>
          <w:lang w:val="fr-FR"/>
        </w:rPr>
        <w:t>dialect</w:t>
      </w:r>
      <w:proofErr w:type="spellEnd"/>
      <w:r w:rsidRPr="003D05E9">
        <w:rPr>
          <w:rFonts w:asciiTheme="majorBidi" w:hAnsiTheme="majorBidi" w:cstheme="majorBidi"/>
          <w:lang w:val="fr-FR"/>
        </w:rPr>
        <w:t xml:space="preserve"> (compare </w:t>
      </w:r>
      <w:proofErr w:type="spellStart"/>
      <w:r w:rsidRPr="003D05E9">
        <w:rPr>
          <w:rFonts w:asciiTheme="majorBidi" w:hAnsiTheme="majorBidi" w:cstheme="majorBidi"/>
          <w:lang w:val="fr-FR"/>
        </w:rPr>
        <w:t>Uppsala's</w:t>
      </w:r>
      <w:proofErr w:type="spellEnd"/>
      <w:r w:rsidRPr="003D05E9">
        <w:rPr>
          <w:rFonts w:asciiTheme="majorBidi" w:hAnsiTheme="majorBidi" w:cstheme="majorBidi"/>
          <w:lang w:val="fr-FR"/>
        </w:rPr>
        <w:t xml:space="preserve"> and </w:t>
      </w:r>
      <w:proofErr w:type="spellStart"/>
      <w:r w:rsidRPr="003D05E9">
        <w:rPr>
          <w:rFonts w:asciiTheme="majorBidi" w:hAnsiTheme="majorBidi" w:cstheme="majorBidi"/>
          <w:lang w:val="fr-FR"/>
        </w:rPr>
        <w:t>Berlin's</w:t>
      </w:r>
      <w:proofErr w:type="spellEnd"/>
      <w:r w:rsidRPr="003D05E9">
        <w:rPr>
          <w:rFonts w:asciiTheme="majorBidi" w:hAnsiTheme="majorBidi" w:cstheme="majorBidi"/>
          <w:lang w:val="fr-FR"/>
        </w:rPr>
        <w:t xml:space="preserve"> </w:t>
      </w:r>
      <w:proofErr w:type="spellStart"/>
      <w:r w:rsidRPr="003D05E9">
        <w:rPr>
          <w:rFonts w:asciiTheme="majorBidi" w:hAnsiTheme="majorBidi" w:cstheme="majorBidi"/>
          <w:rtl/>
        </w:rPr>
        <w:t>فرزندلريكه</w:t>
      </w:r>
      <w:proofErr w:type="spellEnd"/>
      <w:r w:rsidRPr="003D05E9">
        <w:rPr>
          <w:rFonts w:asciiTheme="majorBidi" w:hAnsiTheme="majorBidi" w:cstheme="majorBidi"/>
          <w:lang w:val="fr-FR"/>
        </w:rPr>
        <w:t xml:space="preserve"> </w:t>
      </w:r>
      <w:proofErr w:type="spellStart"/>
      <w:r w:rsidRPr="003D05E9">
        <w:rPr>
          <w:rFonts w:asciiTheme="majorBidi" w:hAnsiTheme="majorBidi" w:cstheme="majorBidi"/>
          <w:lang w:val="fr-FR"/>
        </w:rPr>
        <w:t>with</w:t>
      </w:r>
      <w:proofErr w:type="spellEnd"/>
      <w:r w:rsidRPr="003D05E9">
        <w:rPr>
          <w:rFonts w:asciiTheme="majorBidi" w:hAnsiTheme="majorBidi" w:cstheme="majorBidi"/>
          <w:lang w:val="fr-FR"/>
        </w:rPr>
        <w:t xml:space="preserve"> the Paris </w:t>
      </w:r>
      <w:proofErr w:type="spellStart"/>
      <w:r w:rsidRPr="003D05E9">
        <w:rPr>
          <w:rFonts w:asciiTheme="majorBidi" w:hAnsiTheme="majorBidi" w:cstheme="majorBidi"/>
          <w:rtl/>
        </w:rPr>
        <w:t>فرزندلرينه</w:t>
      </w:r>
      <w:proofErr w:type="spellEnd"/>
      <w:r w:rsidRPr="003D05E9">
        <w:rPr>
          <w:rFonts w:asciiTheme="majorBidi" w:hAnsiTheme="majorBidi" w:cstheme="majorBidi"/>
          <w:lang w:val="fr-FR"/>
        </w:rPr>
        <w:t xml:space="preserve">), </w:t>
      </w:r>
      <w:proofErr w:type="spellStart"/>
      <w:r w:rsidRPr="003D05E9">
        <w:rPr>
          <w:rFonts w:asciiTheme="majorBidi" w:hAnsiTheme="majorBidi" w:cstheme="majorBidi"/>
          <w:lang w:val="fr-FR"/>
        </w:rPr>
        <w:t>suggesting</w:t>
      </w:r>
      <w:proofErr w:type="spellEnd"/>
      <w:r w:rsidRPr="003D05E9">
        <w:rPr>
          <w:rFonts w:asciiTheme="majorBidi" w:hAnsiTheme="majorBidi" w:cstheme="majorBidi"/>
          <w:lang w:val="fr-FR"/>
        </w:rPr>
        <w:t xml:space="preserve"> a non-Central Asian background. Indeed, </w:t>
      </w:r>
      <w:proofErr w:type="spellStart"/>
      <w:r w:rsidRPr="003D05E9">
        <w:rPr>
          <w:rFonts w:asciiTheme="majorBidi" w:hAnsiTheme="majorBidi" w:cstheme="majorBidi"/>
          <w:lang w:val="fr-FR"/>
        </w:rPr>
        <w:t>his</w:t>
      </w:r>
      <w:proofErr w:type="spellEnd"/>
      <w:r w:rsidRPr="003D05E9">
        <w:rPr>
          <w:rFonts w:asciiTheme="majorBidi" w:hAnsiTheme="majorBidi" w:cstheme="majorBidi"/>
          <w:lang w:val="fr-FR"/>
        </w:rPr>
        <w:t xml:space="preserve"> </w:t>
      </w:r>
      <w:proofErr w:type="spellStart"/>
      <w:r w:rsidRPr="003D05E9">
        <w:rPr>
          <w:rFonts w:asciiTheme="majorBidi" w:hAnsiTheme="majorBidi" w:cstheme="majorBidi"/>
          <w:lang w:val="fr-FR"/>
        </w:rPr>
        <w:t>careless</w:t>
      </w:r>
      <w:proofErr w:type="spellEnd"/>
      <w:r w:rsidRPr="003D05E9">
        <w:rPr>
          <w:rFonts w:asciiTheme="majorBidi" w:hAnsiTheme="majorBidi" w:cstheme="majorBidi"/>
          <w:lang w:val="fr-FR"/>
        </w:rPr>
        <w:t xml:space="preserve"> use of '</w:t>
      </w:r>
      <w:proofErr w:type="spellStart"/>
      <w:r w:rsidRPr="003D05E9">
        <w:rPr>
          <w:rFonts w:asciiTheme="majorBidi" w:hAnsiTheme="majorBidi" w:cstheme="majorBidi"/>
          <w:lang w:val="fr-FR"/>
        </w:rPr>
        <w:t>Qazan</w:t>
      </w:r>
      <w:proofErr w:type="spellEnd"/>
      <w:r w:rsidRPr="003D05E9">
        <w:rPr>
          <w:rFonts w:asciiTheme="majorBidi" w:hAnsiTheme="majorBidi" w:cstheme="majorBidi"/>
          <w:lang w:val="fr-FR"/>
        </w:rPr>
        <w:t xml:space="preserve">' </w:t>
      </w:r>
      <w:proofErr w:type="spellStart"/>
      <w:r w:rsidRPr="003D05E9">
        <w:rPr>
          <w:rFonts w:asciiTheme="majorBidi" w:hAnsiTheme="majorBidi" w:cstheme="majorBidi"/>
          <w:lang w:val="fr-FR"/>
        </w:rPr>
        <w:t>instead</w:t>
      </w:r>
      <w:proofErr w:type="spellEnd"/>
      <w:r w:rsidRPr="003D05E9">
        <w:rPr>
          <w:rFonts w:asciiTheme="majorBidi" w:hAnsiTheme="majorBidi" w:cstheme="majorBidi"/>
          <w:lang w:val="fr-FR"/>
        </w:rPr>
        <w:t xml:space="preserve"> of the correct '</w:t>
      </w:r>
      <w:proofErr w:type="spellStart"/>
      <w:r w:rsidRPr="003D05E9">
        <w:rPr>
          <w:rFonts w:asciiTheme="majorBidi" w:hAnsiTheme="majorBidi" w:cstheme="majorBidi"/>
          <w:lang w:val="fr-FR"/>
        </w:rPr>
        <w:t>Qazaq</w:t>
      </w:r>
      <w:proofErr w:type="spellEnd"/>
      <w:r w:rsidRPr="003D05E9">
        <w:rPr>
          <w:rFonts w:asciiTheme="majorBidi" w:hAnsiTheme="majorBidi" w:cstheme="majorBidi"/>
          <w:lang w:val="fr-FR"/>
        </w:rPr>
        <w:t xml:space="preserve">' </w:t>
      </w:r>
      <w:proofErr w:type="spellStart"/>
      <w:r w:rsidRPr="003D05E9">
        <w:rPr>
          <w:rFonts w:asciiTheme="majorBidi" w:hAnsiTheme="majorBidi" w:cstheme="majorBidi"/>
          <w:lang w:val="fr-FR"/>
        </w:rPr>
        <w:t>may</w:t>
      </w:r>
      <w:proofErr w:type="spellEnd"/>
      <w:r w:rsidRPr="003D05E9">
        <w:rPr>
          <w:rFonts w:asciiTheme="majorBidi" w:hAnsiTheme="majorBidi" w:cstheme="majorBidi"/>
          <w:lang w:val="fr-FR"/>
        </w:rPr>
        <w:t xml:space="preserve"> </w:t>
      </w:r>
      <w:proofErr w:type="spellStart"/>
      <w:r w:rsidRPr="003D05E9">
        <w:rPr>
          <w:rFonts w:asciiTheme="majorBidi" w:hAnsiTheme="majorBidi" w:cstheme="majorBidi"/>
          <w:lang w:val="fr-FR"/>
        </w:rPr>
        <w:t>strongly</w:t>
      </w:r>
      <w:proofErr w:type="spellEnd"/>
      <w:r w:rsidRPr="003D05E9">
        <w:rPr>
          <w:rFonts w:asciiTheme="majorBidi" w:hAnsiTheme="majorBidi" w:cstheme="majorBidi"/>
          <w:lang w:val="fr-FR"/>
        </w:rPr>
        <w:t xml:space="preserve"> </w:t>
      </w:r>
      <w:proofErr w:type="spellStart"/>
      <w:r w:rsidRPr="003D05E9">
        <w:rPr>
          <w:rFonts w:asciiTheme="majorBidi" w:hAnsiTheme="majorBidi" w:cstheme="majorBidi"/>
          <w:lang w:val="fr-FR"/>
        </w:rPr>
        <w:t>suggest</w:t>
      </w:r>
      <w:proofErr w:type="spellEnd"/>
      <w:r w:rsidRPr="003D05E9">
        <w:rPr>
          <w:rFonts w:asciiTheme="majorBidi" w:hAnsiTheme="majorBidi" w:cstheme="majorBidi"/>
          <w:lang w:val="fr-FR"/>
        </w:rPr>
        <w:t xml:space="preserve"> the </w:t>
      </w:r>
      <w:proofErr w:type="spellStart"/>
      <w:r w:rsidRPr="003D05E9">
        <w:rPr>
          <w:rFonts w:asciiTheme="majorBidi" w:hAnsiTheme="majorBidi" w:cstheme="majorBidi"/>
          <w:lang w:val="fr-FR"/>
        </w:rPr>
        <w:t>scribe's</w:t>
      </w:r>
      <w:proofErr w:type="spellEnd"/>
      <w:r w:rsidRPr="003D05E9">
        <w:rPr>
          <w:rFonts w:asciiTheme="majorBidi" w:hAnsiTheme="majorBidi" w:cstheme="majorBidi"/>
          <w:lang w:val="fr-FR"/>
        </w:rPr>
        <w:t xml:space="preserve"> </w:t>
      </w:r>
      <w:proofErr w:type="spellStart"/>
      <w:r w:rsidRPr="003D05E9">
        <w:rPr>
          <w:rFonts w:asciiTheme="majorBidi" w:hAnsiTheme="majorBidi" w:cstheme="majorBidi"/>
          <w:lang w:val="fr-FR"/>
        </w:rPr>
        <w:t>origins</w:t>
      </w:r>
      <w:proofErr w:type="spellEnd"/>
      <w:r w:rsidRPr="003D05E9">
        <w:rPr>
          <w:rFonts w:asciiTheme="majorBidi" w:hAnsiTheme="majorBidi" w:cstheme="majorBidi"/>
          <w:lang w:val="fr-FR"/>
        </w:rPr>
        <w:t xml:space="preserve"> in the Volga-</w:t>
      </w:r>
      <w:proofErr w:type="spellStart"/>
      <w:r w:rsidRPr="003D05E9">
        <w:rPr>
          <w:rFonts w:asciiTheme="majorBidi" w:hAnsiTheme="majorBidi" w:cstheme="majorBidi"/>
          <w:lang w:val="fr-FR"/>
        </w:rPr>
        <w:t>Urals</w:t>
      </w:r>
      <w:proofErr w:type="spellEnd"/>
      <w:r w:rsidRPr="003D05E9">
        <w:rPr>
          <w:rFonts w:asciiTheme="majorBidi" w:hAnsiTheme="majorBidi" w:cstheme="majorBidi"/>
          <w:lang w:val="fr-FR"/>
        </w:rPr>
        <w:t xml:space="preserve"> (compare the original </w:t>
      </w:r>
      <w:proofErr w:type="spellStart"/>
      <w:r w:rsidRPr="003D05E9">
        <w:rPr>
          <w:rFonts w:asciiTheme="majorBidi" w:hAnsiTheme="majorBidi" w:cstheme="majorBidi"/>
          <w:rtl/>
        </w:rPr>
        <w:t>قریمده</w:t>
      </w:r>
      <w:proofErr w:type="spellEnd"/>
      <w:r w:rsidRPr="003D05E9">
        <w:rPr>
          <w:rFonts w:asciiTheme="majorBidi" w:hAnsiTheme="majorBidi" w:cstheme="majorBidi"/>
          <w:rtl/>
        </w:rPr>
        <w:t xml:space="preserve"> </w:t>
      </w:r>
      <w:proofErr w:type="spellStart"/>
      <w:r w:rsidRPr="003D05E9">
        <w:rPr>
          <w:rFonts w:asciiTheme="majorBidi" w:hAnsiTheme="majorBidi" w:cstheme="majorBidi"/>
          <w:rtl/>
        </w:rPr>
        <w:t>وقزاقده</w:t>
      </w:r>
      <w:proofErr w:type="spellEnd"/>
      <w:r w:rsidRPr="003D05E9">
        <w:rPr>
          <w:rFonts w:asciiTheme="majorBidi" w:hAnsiTheme="majorBidi" w:cstheme="majorBidi"/>
          <w:lang w:val="fr-FR"/>
        </w:rPr>
        <w:t xml:space="preserve"> </w:t>
      </w:r>
      <w:proofErr w:type="spellStart"/>
      <w:r w:rsidRPr="003D05E9">
        <w:rPr>
          <w:rFonts w:asciiTheme="majorBidi" w:hAnsiTheme="majorBidi" w:cstheme="majorBidi"/>
          <w:lang w:val="fr-FR"/>
        </w:rPr>
        <w:t>with</w:t>
      </w:r>
      <w:proofErr w:type="spellEnd"/>
      <w:r w:rsidRPr="003D05E9">
        <w:rPr>
          <w:rFonts w:asciiTheme="majorBidi" w:hAnsiTheme="majorBidi" w:cstheme="majorBidi"/>
          <w:lang w:val="fr-FR"/>
        </w:rPr>
        <w:t xml:space="preserve"> the Paris </w:t>
      </w:r>
      <w:proofErr w:type="spellStart"/>
      <w:r w:rsidRPr="003D05E9">
        <w:rPr>
          <w:rFonts w:asciiTheme="majorBidi" w:hAnsiTheme="majorBidi" w:cstheme="majorBidi"/>
          <w:lang w:val="fr-FR"/>
        </w:rPr>
        <w:t>text's</w:t>
      </w:r>
      <w:proofErr w:type="spellEnd"/>
      <w:r w:rsidRPr="003D05E9">
        <w:rPr>
          <w:rFonts w:asciiTheme="majorBidi" w:hAnsiTheme="majorBidi" w:cstheme="majorBidi"/>
          <w:lang w:val="fr-FR"/>
        </w:rPr>
        <w:t xml:space="preserve"> </w:t>
      </w:r>
      <w:proofErr w:type="spellStart"/>
      <w:r w:rsidRPr="003D05E9">
        <w:rPr>
          <w:rFonts w:asciiTheme="majorBidi" w:hAnsiTheme="majorBidi" w:cstheme="majorBidi"/>
          <w:rtl/>
        </w:rPr>
        <w:t>قيرمده</w:t>
      </w:r>
      <w:proofErr w:type="spellEnd"/>
      <w:r w:rsidRPr="003D05E9">
        <w:rPr>
          <w:rFonts w:asciiTheme="majorBidi" w:hAnsiTheme="majorBidi" w:cstheme="majorBidi"/>
          <w:rtl/>
        </w:rPr>
        <w:t xml:space="preserve"> </w:t>
      </w:r>
      <w:proofErr w:type="spellStart"/>
      <w:r w:rsidRPr="003D05E9">
        <w:rPr>
          <w:rFonts w:asciiTheme="majorBidi" w:hAnsiTheme="majorBidi" w:cstheme="majorBidi"/>
          <w:rtl/>
        </w:rPr>
        <w:t>وقزانده</w:t>
      </w:r>
      <w:proofErr w:type="spellEnd"/>
      <w:r w:rsidRPr="003D05E9">
        <w:rPr>
          <w:rFonts w:asciiTheme="majorBidi" w:hAnsiTheme="majorBidi" w:cstheme="majorBidi"/>
          <w:lang w:val="fr-FR"/>
        </w:rPr>
        <w:t>).</w:t>
      </w:r>
    </w:p>
    <w:p w14:paraId="4E1D48F6" w14:textId="5484EC9E" w:rsidR="00357BAC" w:rsidRPr="003D05E9" w:rsidRDefault="00357BAC" w:rsidP="003D05E9">
      <w:pPr>
        <w:rPr>
          <w:rFonts w:asciiTheme="majorBidi" w:hAnsiTheme="majorBidi" w:cstheme="majorBidi"/>
          <w:lang w:val="fr-FR"/>
        </w:rPr>
      </w:pPr>
    </w:p>
    <w:p w14:paraId="58FDE335" w14:textId="48714A2D" w:rsidR="003D05E9" w:rsidRDefault="00357BAC" w:rsidP="003D05E9">
      <w:pPr>
        <w:pBdr>
          <w:bottom w:val="single" w:sz="12" w:space="1" w:color="auto"/>
        </w:pBdr>
        <w:rPr>
          <w:rFonts w:asciiTheme="majorBidi" w:hAnsiTheme="majorBidi" w:cstheme="majorBidi"/>
        </w:rPr>
      </w:pPr>
      <w:proofErr w:type="spellStart"/>
      <w:r w:rsidRPr="003D05E9">
        <w:rPr>
          <w:rFonts w:asciiTheme="majorBidi" w:hAnsiTheme="majorBidi" w:cstheme="majorBidi"/>
          <w:i/>
          <w:iCs/>
        </w:rPr>
        <w:t>Shaj</w:t>
      </w:r>
      <w:r w:rsidR="00AD6F31" w:rsidRPr="003D05E9">
        <w:rPr>
          <w:rFonts w:asciiTheme="majorBidi" w:hAnsiTheme="majorBidi" w:cstheme="majorBidi"/>
          <w:i/>
          <w:iCs/>
        </w:rPr>
        <w:t>a</w:t>
      </w:r>
      <w:r w:rsidRPr="003D05E9">
        <w:rPr>
          <w:rFonts w:asciiTheme="majorBidi" w:hAnsiTheme="majorBidi" w:cstheme="majorBidi"/>
          <w:i/>
          <w:iCs/>
        </w:rPr>
        <w:t>ra-i</w:t>
      </w:r>
      <w:proofErr w:type="spellEnd"/>
      <w:r w:rsidRPr="003D05E9">
        <w:rPr>
          <w:rFonts w:asciiTheme="majorBidi" w:hAnsiTheme="majorBidi" w:cstheme="majorBidi"/>
          <w:i/>
          <w:iCs/>
        </w:rPr>
        <w:t xml:space="preserve"> Turk</w:t>
      </w:r>
      <w:r w:rsidR="00A423BA" w:rsidRPr="003D05E9">
        <w:rPr>
          <w:rFonts w:asciiTheme="majorBidi" w:hAnsiTheme="majorBidi" w:cstheme="majorBidi"/>
        </w:rPr>
        <w:t xml:space="preserve"> </w:t>
      </w:r>
      <w:r w:rsidRPr="003D05E9">
        <w:rPr>
          <w:rFonts w:asciiTheme="majorBidi" w:hAnsiTheme="majorBidi" w:cstheme="majorBidi"/>
        </w:rPr>
        <w:t xml:space="preserve">represents a remarkable historical and linguistic treasure. </w:t>
      </w:r>
      <w:r w:rsidR="00A423BA" w:rsidRPr="003D05E9">
        <w:rPr>
          <w:rFonts w:asciiTheme="majorBidi" w:hAnsiTheme="majorBidi" w:cstheme="majorBidi"/>
        </w:rPr>
        <w:t xml:space="preserve">Its </w:t>
      </w:r>
      <w:r w:rsidRPr="003D05E9">
        <w:rPr>
          <w:rFonts w:asciiTheme="majorBidi" w:hAnsiTheme="majorBidi" w:cstheme="majorBidi"/>
        </w:rPr>
        <w:t>manuscript copies</w:t>
      </w:r>
      <w:r w:rsidR="00A423BA" w:rsidRPr="003D05E9">
        <w:rPr>
          <w:rFonts w:asciiTheme="majorBidi" w:hAnsiTheme="majorBidi" w:cstheme="majorBidi"/>
        </w:rPr>
        <w:t xml:space="preserve"> </w:t>
      </w:r>
      <w:r w:rsidRPr="003D05E9">
        <w:rPr>
          <w:rFonts w:asciiTheme="majorBidi" w:hAnsiTheme="majorBidi" w:cstheme="majorBidi"/>
        </w:rPr>
        <w:t>preserved in Uppsala, Berlin, and Paris, offer a fascinating glimpse into the scribal practices of the 18th century. Despite their shared content and structure, each manuscript exhibits unique linguistic features, shedding light on the backgrounds and experiences of their respective scribes.</w:t>
      </w:r>
    </w:p>
    <w:p w14:paraId="312C926E" w14:textId="77777777" w:rsidR="003D05E9" w:rsidRPr="003D05E9" w:rsidRDefault="003D05E9" w:rsidP="003D05E9">
      <w:pPr>
        <w:pBdr>
          <w:bottom w:val="single" w:sz="12" w:space="1" w:color="auto"/>
        </w:pBdr>
        <w:rPr>
          <w:rFonts w:asciiTheme="majorBidi" w:hAnsiTheme="majorBidi" w:cstheme="majorBidi"/>
        </w:rPr>
      </w:pPr>
    </w:p>
    <w:p w14:paraId="22DF7394" w14:textId="5F3A9AB5" w:rsidR="003D05E9" w:rsidRDefault="00053AE1" w:rsidP="003D05E9">
      <w:pPr>
        <w:pStyle w:val="NormalWeb"/>
      </w:pPr>
      <w:hyperlink r:id="rId14" w:history="1">
        <w:proofErr w:type="spellStart"/>
        <w:r w:rsidRPr="00053AE1">
          <w:rPr>
            <w:rStyle w:val="Hyperlink"/>
          </w:rPr>
          <w:t>Nurlan</w:t>
        </w:r>
        <w:proofErr w:type="spellEnd"/>
        <w:r w:rsidRPr="00053AE1">
          <w:rPr>
            <w:rStyle w:val="Hyperlink"/>
          </w:rPr>
          <w:t xml:space="preserve"> </w:t>
        </w:r>
        <w:proofErr w:type="spellStart"/>
        <w:r w:rsidRPr="00053AE1">
          <w:rPr>
            <w:rStyle w:val="Hyperlink"/>
          </w:rPr>
          <w:t>Kabdylkhak</w:t>
        </w:r>
        <w:proofErr w:type="spellEnd"/>
      </w:hyperlink>
      <w:r>
        <w:t xml:space="preserve"> </w:t>
      </w:r>
      <w:r w:rsidR="003D05E9">
        <w:t>is a History PhD student at the University of North Carolina at Chapel Hill. He studies Russian and Central Asian history, with a particular focus on Islamic institutions in the late modern Kazakh steppe.</w:t>
      </w:r>
    </w:p>
    <w:p w14:paraId="4A75A026" w14:textId="77777777" w:rsidR="003D05E9" w:rsidRPr="00F968D8" w:rsidRDefault="003D05E9" w:rsidP="00BE3219">
      <w:pPr>
        <w:spacing w:line="360" w:lineRule="auto"/>
        <w:rPr>
          <w:rFonts w:asciiTheme="majorBidi" w:hAnsiTheme="majorBidi" w:cstheme="majorBidi"/>
        </w:rPr>
      </w:pPr>
    </w:p>
    <w:sectPr w:rsidR="003D05E9" w:rsidRPr="00F968D8" w:rsidSect="00677AC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E0E8F" w14:textId="77777777" w:rsidR="003B2581" w:rsidRDefault="003B2581" w:rsidP="00C84032">
      <w:r>
        <w:separator/>
      </w:r>
    </w:p>
  </w:endnote>
  <w:endnote w:type="continuationSeparator" w:id="0">
    <w:p w14:paraId="5D7F2FE3" w14:textId="77777777" w:rsidR="003B2581" w:rsidRDefault="003B2581" w:rsidP="00C840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35745" w14:textId="77777777" w:rsidR="003B2581" w:rsidRDefault="003B2581" w:rsidP="00C84032">
      <w:r>
        <w:separator/>
      </w:r>
    </w:p>
  </w:footnote>
  <w:footnote w:type="continuationSeparator" w:id="0">
    <w:p w14:paraId="26F45909" w14:textId="77777777" w:rsidR="003B2581" w:rsidRDefault="003B2581" w:rsidP="00C840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213D61"/>
    <w:multiLevelType w:val="hybridMultilevel"/>
    <w:tmpl w:val="767E4E6A"/>
    <w:lvl w:ilvl="0" w:tplc="E896745C">
      <w:start w:val="202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1D4C76"/>
    <w:multiLevelType w:val="hybridMultilevel"/>
    <w:tmpl w:val="100AB678"/>
    <w:lvl w:ilvl="0" w:tplc="18222B3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25683315">
    <w:abstractNumId w:val="1"/>
  </w:num>
  <w:num w:numId="2" w16cid:durableId="13255444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603"/>
    <w:rsid w:val="0001554E"/>
    <w:rsid w:val="00031A44"/>
    <w:rsid w:val="000427CE"/>
    <w:rsid w:val="00053AE1"/>
    <w:rsid w:val="000632A7"/>
    <w:rsid w:val="000B18B9"/>
    <w:rsid w:val="000C22FD"/>
    <w:rsid w:val="000F168B"/>
    <w:rsid w:val="000F5DE4"/>
    <w:rsid w:val="0010453C"/>
    <w:rsid w:val="00140067"/>
    <w:rsid w:val="001613C5"/>
    <w:rsid w:val="00193E93"/>
    <w:rsid w:val="001B2AE7"/>
    <w:rsid w:val="002534EA"/>
    <w:rsid w:val="00266773"/>
    <w:rsid w:val="00295D5D"/>
    <w:rsid w:val="002B22B6"/>
    <w:rsid w:val="002B431C"/>
    <w:rsid w:val="002B45B8"/>
    <w:rsid w:val="002C7478"/>
    <w:rsid w:val="002E0B81"/>
    <w:rsid w:val="002E7E65"/>
    <w:rsid w:val="00300ACF"/>
    <w:rsid w:val="00350EE6"/>
    <w:rsid w:val="003527C3"/>
    <w:rsid w:val="00357BAC"/>
    <w:rsid w:val="003871DC"/>
    <w:rsid w:val="003A077F"/>
    <w:rsid w:val="003A7DBB"/>
    <w:rsid w:val="003B2581"/>
    <w:rsid w:val="003B64A6"/>
    <w:rsid w:val="003D05E9"/>
    <w:rsid w:val="003D0806"/>
    <w:rsid w:val="004343E2"/>
    <w:rsid w:val="0044203E"/>
    <w:rsid w:val="00450BA2"/>
    <w:rsid w:val="004D4A46"/>
    <w:rsid w:val="00506358"/>
    <w:rsid w:val="0050692D"/>
    <w:rsid w:val="00517B06"/>
    <w:rsid w:val="00520EF6"/>
    <w:rsid w:val="005476E7"/>
    <w:rsid w:val="00583F5D"/>
    <w:rsid w:val="005A127A"/>
    <w:rsid w:val="005D57B1"/>
    <w:rsid w:val="00661603"/>
    <w:rsid w:val="0066373B"/>
    <w:rsid w:val="00677AC1"/>
    <w:rsid w:val="00681C4A"/>
    <w:rsid w:val="006A3436"/>
    <w:rsid w:val="006C5B24"/>
    <w:rsid w:val="006E0647"/>
    <w:rsid w:val="006F7BA1"/>
    <w:rsid w:val="00726016"/>
    <w:rsid w:val="00776C81"/>
    <w:rsid w:val="0079259A"/>
    <w:rsid w:val="007A6741"/>
    <w:rsid w:val="007D230E"/>
    <w:rsid w:val="007D43FE"/>
    <w:rsid w:val="007E721E"/>
    <w:rsid w:val="00815105"/>
    <w:rsid w:val="00834ECF"/>
    <w:rsid w:val="008466AA"/>
    <w:rsid w:val="0085322A"/>
    <w:rsid w:val="00856B75"/>
    <w:rsid w:val="008B5A43"/>
    <w:rsid w:val="008F7E46"/>
    <w:rsid w:val="00906CBF"/>
    <w:rsid w:val="0094490F"/>
    <w:rsid w:val="009713BF"/>
    <w:rsid w:val="00976B86"/>
    <w:rsid w:val="0098670B"/>
    <w:rsid w:val="009C76C6"/>
    <w:rsid w:val="009F63C2"/>
    <w:rsid w:val="00A25FE0"/>
    <w:rsid w:val="00A423BA"/>
    <w:rsid w:val="00A71848"/>
    <w:rsid w:val="00AD6F31"/>
    <w:rsid w:val="00AF6C6A"/>
    <w:rsid w:val="00AF7195"/>
    <w:rsid w:val="00AF7BE2"/>
    <w:rsid w:val="00B06BAF"/>
    <w:rsid w:val="00B133F6"/>
    <w:rsid w:val="00B13764"/>
    <w:rsid w:val="00B35F0C"/>
    <w:rsid w:val="00B40609"/>
    <w:rsid w:val="00BC5089"/>
    <w:rsid w:val="00BC7032"/>
    <w:rsid w:val="00BD4BC5"/>
    <w:rsid w:val="00BE3219"/>
    <w:rsid w:val="00C248BC"/>
    <w:rsid w:val="00C43A17"/>
    <w:rsid w:val="00C6132A"/>
    <w:rsid w:val="00C637DF"/>
    <w:rsid w:val="00C84032"/>
    <w:rsid w:val="00C87952"/>
    <w:rsid w:val="00C9248F"/>
    <w:rsid w:val="00CB5B87"/>
    <w:rsid w:val="00CC7710"/>
    <w:rsid w:val="00CF548C"/>
    <w:rsid w:val="00D61E54"/>
    <w:rsid w:val="00D70455"/>
    <w:rsid w:val="00D7268E"/>
    <w:rsid w:val="00D85C78"/>
    <w:rsid w:val="00D900F5"/>
    <w:rsid w:val="00E40271"/>
    <w:rsid w:val="00E75885"/>
    <w:rsid w:val="00E87A5E"/>
    <w:rsid w:val="00EC6B3E"/>
    <w:rsid w:val="00F427C4"/>
    <w:rsid w:val="00F465B3"/>
    <w:rsid w:val="00F654B8"/>
    <w:rsid w:val="00F84A0C"/>
    <w:rsid w:val="00F968D8"/>
    <w:rsid w:val="00FA59C3"/>
    <w:rsid w:val="00FC4C4D"/>
    <w:rsid w:val="00FD2F60"/>
    <w:rsid w:val="00FD3470"/>
    <w:rsid w:val="00FD680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1671430A"/>
  <w15:chartTrackingRefBased/>
  <w15:docId w15:val="{A13040F2-8818-744D-9D88-77B446EE1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1603"/>
    <w:pPr>
      <w:ind w:left="720"/>
      <w:contextualSpacing/>
    </w:pPr>
  </w:style>
  <w:style w:type="character" w:styleId="Hyperlink">
    <w:name w:val="Hyperlink"/>
    <w:basedOn w:val="DefaultParagraphFont"/>
    <w:uiPriority w:val="99"/>
    <w:unhideWhenUsed/>
    <w:rsid w:val="00CF548C"/>
    <w:rPr>
      <w:color w:val="0563C1" w:themeColor="hyperlink"/>
      <w:u w:val="single"/>
    </w:rPr>
  </w:style>
  <w:style w:type="character" w:styleId="UnresolvedMention">
    <w:name w:val="Unresolved Mention"/>
    <w:basedOn w:val="DefaultParagraphFont"/>
    <w:uiPriority w:val="99"/>
    <w:semiHidden/>
    <w:unhideWhenUsed/>
    <w:rsid w:val="00CF548C"/>
    <w:rPr>
      <w:color w:val="605E5C"/>
      <w:shd w:val="clear" w:color="auto" w:fill="E1DFDD"/>
    </w:rPr>
  </w:style>
  <w:style w:type="character" w:styleId="FollowedHyperlink">
    <w:name w:val="FollowedHyperlink"/>
    <w:basedOn w:val="DefaultParagraphFont"/>
    <w:uiPriority w:val="99"/>
    <w:semiHidden/>
    <w:unhideWhenUsed/>
    <w:rsid w:val="002C7478"/>
    <w:rPr>
      <w:color w:val="954F72" w:themeColor="followedHyperlink"/>
      <w:u w:val="single"/>
    </w:rPr>
  </w:style>
  <w:style w:type="paragraph" w:styleId="FootnoteText">
    <w:name w:val="footnote text"/>
    <w:basedOn w:val="Normal"/>
    <w:link w:val="FootnoteTextChar"/>
    <w:uiPriority w:val="99"/>
    <w:semiHidden/>
    <w:unhideWhenUsed/>
    <w:rsid w:val="00C84032"/>
    <w:rPr>
      <w:sz w:val="20"/>
      <w:szCs w:val="20"/>
    </w:rPr>
  </w:style>
  <w:style w:type="character" w:customStyle="1" w:styleId="FootnoteTextChar">
    <w:name w:val="Footnote Text Char"/>
    <w:basedOn w:val="DefaultParagraphFont"/>
    <w:link w:val="FootnoteText"/>
    <w:uiPriority w:val="99"/>
    <w:semiHidden/>
    <w:rsid w:val="00C84032"/>
    <w:rPr>
      <w:sz w:val="20"/>
      <w:szCs w:val="20"/>
    </w:rPr>
  </w:style>
  <w:style w:type="character" w:styleId="FootnoteReference">
    <w:name w:val="footnote reference"/>
    <w:basedOn w:val="DefaultParagraphFont"/>
    <w:uiPriority w:val="99"/>
    <w:semiHidden/>
    <w:unhideWhenUsed/>
    <w:rsid w:val="00C84032"/>
    <w:rPr>
      <w:vertAlign w:val="superscript"/>
    </w:rPr>
  </w:style>
  <w:style w:type="paragraph" w:styleId="HTMLPreformatted">
    <w:name w:val="HTML Preformatted"/>
    <w:basedOn w:val="Normal"/>
    <w:link w:val="HTMLPreformattedChar"/>
    <w:uiPriority w:val="99"/>
    <w:semiHidden/>
    <w:unhideWhenUsed/>
    <w:rsid w:val="002E0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E0B81"/>
    <w:rPr>
      <w:rFonts w:ascii="Courier New" w:eastAsia="Times New Roman" w:hAnsi="Courier New" w:cs="Courier New"/>
      <w:sz w:val="20"/>
      <w:szCs w:val="20"/>
    </w:rPr>
  </w:style>
  <w:style w:type="character" w:styleId="HTMLCode">
    <w:name w:val="HTML Code"/>
    <w:basedOn w:val="DefaultParagraphFont"/>
    <w:uiPriority w:val="99"/>
    <w:semiHidden/>
    <w:unhideWhenUsed/>
    <w:rsid w:val="002E0B81"/>
    <w:rPr>
      <w:rFonts w:ascii="Courier New" w:eastAsia="Times New Roman" w:hAnsi="Courier New" w:cs="Courier New"/>
      <w:sz w:val="20"/>
      <w:szCs w:val="20"/>
    </w:rPr>
  </w:style>
  <w:style w:type="paragraph" w:styleId="NormalWeb">
    <w:name w:val="Normal (Web)"/>
    <w:basedOn w:val="Normal"/>
    <w:uiPriority w:val="99"/>
    <w:semiHidden/>
    <w:unhideWhenUsed/>
    <w:rsid w:val="003D05E9"/>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550643">
      <w:bodyDiv w:val="1"/>
      <w:marLeft w:val="0"/>
      <w:marRight w:val="0"/>
      <w:marTop w:val="0"/>
      <w:marBottom w:val="0"/>
      <w:divBdr>
        <w:top w:val="none" w:sz="0" w:space="0" w:color="auto"/>
        <w:left w:val="none" w:sz="0" w:space="0" w:color="auto"/>
        <w:bottom w:val="none" w:sz="0" w:space="0" w:color="auto"/>
        <w:right w:val="none" w:sz="0" w:space="0" w:color="auto"/>
      </w:divBdr>
      <w:divsChild>
        <w:div w:id="623004327">
          <w:marLeft w:val="0"/>
          <w:marRight w:val="0"/>
          <w:marTop w:val="0"/>
          <w:marBottom w:val="0"/>
          <w:divBdr>
            <w:top w:val="none" w:sz="0" w:space="0" w:color="auto"/>
            <w:left w:val="none" w:sz="0" w:space="0" w:color="auto"/>
            <w:bottom w:val="none" w:sz="0" w:space="0" w:color="auto"/>
            <w:right w:val="none" w:sz="0" w:space="0" w:color="auto"/>
          </w:divBdr>
          <w:divsChild>
            <w:div w:id="1544976894">
              <w:marLeft w:val="0"/>
              <w:marRight w:val="0"/>
              <w:marTop w:val="0"/>
              <w:marBottom w:val="0"/>
              <w:divBdr>
                <w:top w:val="none" w:sz="0" w:space="0" w:color="auto"/>
                <w:left w:val="none" w:sz="0" w:space="0" w:color="auto"/>
                <w:bottom w:val="none" w:sz="0" w:space="0" w:color="auto"/>
                <w:right w:val="none" w:sz="0" w:space="0" w:color="auto"/>
              </w:divBdr>
              <w:divsChild>
                <w:div w:id="206074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349398">
      <w:bodyDiv w:val="1"/>
      <w:marLeft w:val="0"/>
      <w:marRight w:val="0"/>
      <w:marTop w:val="0"/>
      <w:marBottom w:val="0"/>
      <w:divBdr>
        <w:top w:val="none" w:sz="0" w:space="0" w:color="auto"/>
        <w:left w:val="none" w:sz="0" w:space="0" w:color="auto"/>
        <w:bottom w:val="none" w:sz="0" w:space="0" w:color="auto"/>
        <w:right w:val="none" w:sz="0" w:space="0" w:color="auto"/>
      </w:divBdr>
    </w:div>
    <w:div w:id="468475209">
      <w:bodyDiv w:val="1"/>
      <w:marLeft w:val="0"/>
      <w:marRight w:val="0"/>
      <w:marTop w:val="0"/>
      <w:marBottom w:val="0"/>
      <w:divBdr>
        <w:top w:val="none" w:sz="0" w:space="0" w:color="auto"/>
        <w:left w:val="none" w:sz="0" w:space="0" w:color="auto"/>
        <w:bottom w:val="none" w:sz="0" w:space="0" w:color="auto"/>
        <w:right w:val="none" w:sz="0" w:space="0" w:color="auto"/>
      </w:divBdr>
    </w:div>
    <w:div w:id="714352244">
      <w:bodyDiv w:val="1"/>
      <w:marLeft w:val="0"/>
      <w:marRight w:val="0"/>
      <w:marTop w:val="0"/>
      <w:marBottom w:val="0"/>
      <w:divBdr>
        <w:top w:val="none" w:sz="0" w:space="0" w:color="auto"/>
        <w:left w:val="none" w:sz="0" w:space="0" w:color="auto"/>
        <w:bottom w:val="none" w:sz="0" w:space="0" w:color="auto"/>
        <w:right w:val="none" w:sz="0" w:space="0" w:color="auto"/>
      </w:divBdr>
    </w:div>
    <w:div w:id="1336347008">
      <w:bodyDiv w:val="1"/>
      <w:marLeft w:val="0"/>
      <w:marRight w:val="0"/>
      <w:marTop w:val="0"/>
      <w:marBottom w:val="0"/>
      <w:divBdr>
        <w:top w:val="none" w:sz="0" w:space="0" w:color="auto"/>
        <w:left w:val="none" w:sz="0" w:space="0" w:color="auto"/>
        <w:bottom w:val="none" w:sz="0" w:space="0" w:color="auto"/>
        <w:right w:val="none" w:sz="0" w:space="0" w:color="auto"/>
      </w:divBdr>
    </w:div>
    <w:div w:id="1568881503">
      <w:bodyDiv w:val="1"/>
      <w:marLeft w:val="0"/>
      <w:marRight w:val="0"/>
      <w:marTop w:val="0"/>
      <w:marBottom w:val="0"/>
      <w:divBdr>
        <w:top w:val="none" w:sz="0" w:space="0" w:color="auto"/>
        <w:left w:val="none" w:sz="0" w:space="0" w:color="auto"/>
        <w:bottom w:val="none" w:sz="0" w:space="0" w:color="auto"/>
        <w:right w:val="none" w:sz="0" w:space="0" w:color="auto"/>
      </w:divBdr>
    </w:div>
    <w:div w:id="1647127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history.unc.edu/graduate-student/nurlan-kabdylkha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8E43C3-60D9-854A-A78B-1A450A8E3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6</Pages>
  <Words>1641</Words>
  <Characters>9356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Jonathan Parkes Allen</cp:lastModifiedBy>
  <cp:revision>4</cp:revision>
  <dcterms:created xsi:type="dcterms:W3CDTF">2023-09-26T14:52:00Z</dcterms:created>
  <dcterms:modified xsi:type="dcterms:W3CDTF">2023-09-26T15:18:00Z</dcterms:modified>
</cp:coreProperties>
</file>