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5E3" w:rsidRPr="00C622EB" w:rsidRDefault="009915E3" w:rsidP="009915E3">
      <w:pPr>
        <w:pStyle w:val="Title"/>
        <w:rPr>
          <w:rFonts w:asciiTheme="minorHAnsi" w:hAnsiTheme="minorHAnsi"/>
          <w:smallCaps/>
          <w:spacing w:val="8"/>
        </w:rPr>
      </w:pPr>
      <w:r w:rsidRPr="00C622EB">
        <w:rPr>
          <w:rFonts w:asciiTheme="minorHAnsi" w:hAnsiTheme="minorHAnsi"/>
          <w:smallCaps/>
          <w:spacing w:val="8"/>
        </w:rPr>
        <w:t>Michael B. Bressman</w:t>
      </w:r>
    </w:p>
    <w:p w:rsidR="00697E20" w:rsidRDefault="00ED23D3" w:rsidP="009915E3">
      <w:pPr>
        <w:jc w:val="center"/>
        <w:rPr>
          <w:rFonts w:asciiTheme="minorHAnsi" w:hAnsiTheme="minorHAnsi"/>
          <w:spacing w:val="8"/>
        </w:rPr>
      </w:pPr>
      <w:r>
        <w:rPr>
          <w:rFonts w:asciiTheme="minorHAnsi" w:hAnsiTheme="minorHAnsi"/>
          <w:spacing w:val="8"/>
        </w:rPr>
        <w:t>(615) 830-4424 (cell)</w:t>
      </w:r>
    </w:p>
    <w:p w:rsidR="00ED23D3" w:rsidRDefault="00ED23D3" w:rsidP="009915E3">
      <w:pPr>
        <w:jc w:val="center"/>
        <w:rPr>
          <w:rFonts w:asciiTheme="minorHAnsi" w:hAnsiTheme="minorHAnsi"/>
          <w:spacing w:val="8"/>
        </w:rPr>
      </w:pPr>
    </w:p>
    <w:p w:rsidR="00ED23D3" w:rsidRDefault="00ED23D3" w:rsidP="009915E3">
      <w:pPr>
        <w:jc w:val="center"/>
        <w:rPr>
          <w:rFonts w:asciiTheme="minorHAnsi" w:hAnsiTheme="minorHAnsi"/>
          <w:spacing w:val="8"/>
        </w:rPr>
        <w:sectPr w:rsidR="00ED23D3" w:rsidSect="009915E3">
          <w:headerReference w:type="default" r:id="rId7"/>
          <w:pgSz w:w="12240" w:h="15840"/>
          <w:pgMar w:top="1008" w:right="1008" w:bottom="1008" w:left="1008" w:header="720" w:footer="720" w:gutter="0"/>
          <w:cols w:space="720"/>
          <w:titlePg/>
          <w:docGrid w:linePitch="360"/>
        </w:sectPr>
      </w:pPr>
    </w:p>
    <w:p w:rsidR="009915E3" w:rsidRPr="00C622EB" w:rsidRDefault="009915E3" w:rsidP="009915E3">
      <w:pPr>
        <w:jc w:val="center"/>
        <w:rPr>
          <w:rFonts w:asciiTheme="minorHAnsi" w:hAnsiTheme="minorHAnsi"/>
          <w:spacing w:val="8"/>
        </w:rPr>
      </w:pPr>
      <w:r w:rsidRPr="00C622EB">
        <w:rPr>
          <w:rFonts w:asciiTheme="minorHAnsi" w:hAnsiTheme="minorHAnsi"/>
          <w:spacing w:val="8"/>
        </w:rPr>
        <w:lastRenderedPageBreak/>
        <w:t xml:space="preserve">Vanderbilt </w:t>
      </w:r>
      <w:r w:rsidR="00ED23D3">
        <w:rPr>
          <w:rFonts w:asciiTheme="minorHAnsi" w:hAnsiTheme="minorHAnsi"/>
          <w:spacing w:val="8"/>
        </w:rPr>
        <w:t xml:space="preserve">University </w:t>
      </w:r>
      <w:r w:rsidRPr="00C622EB">
        <w:rPr>
          <w:rFonts w:asciiTheme="minorHAnsi" w:hAnsiTheme="minorHAnsi"/>
          <w:spacing w:val="8"/>
        </w:rPr>
        <w:t>Law School</w:t>
      </w:r>
    </w:p>
    <w:p w:rsidR="009915E3" w:rsidRPr="00C622EB" w:rsidRDefault="009915E3" w:rsidP="009915E3">
      <w:pPr>
        <w:jc w:val="center"/>
        <w:rPr>
          <w:rFonts w:asciiTheme="minorHAnsi" w:hAnsiTheme="minorHAnsi"/>
          <w:spacing w:val="8"/>
        </w:rPr>
      </w:pPr>
      <w:r w:rsidRPr="00C622EB">
        <w:rPr>
          <w:rFonts w:asciiTheme="minorHAnsi" w:hAnsiTheme="minorHAnsi"/>
          <w:spacing w:val="8"/>
        </w:rPr>
        <w:t>131 21</w:t>
      </w:r>
      <w:r w:rsidRPr="00C622EB">
        <w:rPr>
          <w:rFonts w:asciiTheme="minorHAnsi" w:hAnsiTheme="minorHAnsi"/>
          <w:spacing w:val="8"/>
          <w:vertAlign w:val="superscript"/>
        </w:rPr>
        <w:t>st</w:t>
      </w:r>
      <w:r w:rsidRPr="00C622EB">
        <w:rPr>
          <w:rFonts w:asciiTheme="minorHAnsi" w:hAnsiTheme="minorHAnsi"/>
          <w:spacing w:val="8"/>
        </w:rPr>
        <w:t xml:space="preserve"> Avenue South</w:t>
      </w:r>
    </w:p>
    <w:p w:rsidR="009915E3" w:rsidRDefault="009915E3" w:rsidP="009915E3">
      <w:pPr>
        <w:jc w:val="center"/>
        <w:rPr>
          <w:rFonts w:asciiTheme="minorHAnsi" w:hAnsiTheme="minorHAnsi"/>
          <w:spacing w:val="8"/>
        </w:rPr>
      </w:pPr>
      <w:r w:rsidRPr="00C622EB">
        <w:rPr>
          <w:rFonts w:asciiTheme="minorHAnsi" w:hAnsiTheme="minorHAnsi"/>
          <w:spacing w:val="8"/>
        </w:rPr>
        <w:t>Nashville, Tennessee 37203</w:t>
      </w:r>
    </w:p>
    <w:p w:rsidR="00697E20" w:rsidRDefault="00697E20" w:rsidP="009915E3">
      <w:pPr>
        <w:jc w:val="center"/>
        <w:rPr>
          <w:rFonts w:asciiTheme="minorHAnsi" w:hAnsiTheme="minorHAnsi"/>
          <w:spacing w:val="8"/>
        </w:rPr>
      </w:pPr>
      <w:r>
        <w:rPr>
          <w:rFonts w:asciiTheme="minorHAnsi" w:hAnsiTheme="minorHAnsi"/>
          <w:spacing w:val="8"/>
        </w:rPr>
        <w:t>(615) 322-9017</w:t>
      </w:r>
    </w:p>
    <w:p w:rsidR="00697E20" w:rsidRDefault="00697E20" w:rsidP="009915E3">
      <w:pPr>
        <w:jc w:val="center"/>
        <w:rPr>
          <w:rFonts w:asciiTheme="minorHAnsi" w:hAnsiTheme="minorHAnsi"/>
          <w:spacing w:val="8"/>
        </w:rPr>
      </w:pPr>
      <w:hyperlink r:id="rId8" w:history="1">
        <w:r w:rsidRPr="00433DF6">
          <w:rPr>
            <w:rStyle w:val="Hyperlink"/>
            <w:rFonts w:asciiTheme="minorHAnsi" w:hAnsiTheme="minorHAnsi"/>
            <w:spacing w:val="8"/>
          </w:rPr>
          <w:t>michael.bressman@vanderbilt.edu</w:t>
        </w:r>
      </w:hyperlink>
    </w:p>
    <w:p w:rsidR="00697E20" w:rsidRPr="00C622EB" w:rsidRDefault="00697E20" w:rsidP="009915E3">
      <w:pPr>
        <w:jc w:val="center"/>
        <w:rPr>
          <w:rFonts w:asciiTheme="minorHAnsi" w:hAnsiTheme="minorHAnsi"/>
          <w:spacing w:val="8"/>
        </w:rPr>
      </w:pPr>
    </w:p>
    <w:p w:rsidR="00697E20" w:rsidRDefault="00697E20" w:rsidP="009915E3">
      <w:pPr>
        <w:jc w:val="center"/>
        <w:rPr>
          <w:rFonts w:asciiTheme="minorHAnsi" w:hAnsiTheme="minorHAnsi"/>
          <w:spacing w:val="8"/>
        </w:rPr>
      </w:pPr>
      <w:r>
        <w:rPr>
          <w:rFonts w:asciiTheme="minorHAnsi" w:hAnsiTheme="minorHAnsi"/>
          <w:spacing w:val="8"/>
        </w:rPr>
        <w:lastRenderedPageBreak/>
        <w:t>Dodson, Parker, Behm &amp; Capparella, P.C.</w:t>
      </w:r>
    </w:p>
    <w:p w:rsidR="00697E20" w:rsidRDefault="00697E20" w:rsidP="00697E20">
      <w:pPr>
        <w:jc w:val="center"/>
        <w:rPr>
          <w:rFonts w:asciiTheme="minorHAnsi" w:hAnsiTheme="minorHAnsi"/>
          <w:spacing w:val="8"/>
        </w:rPr>
      </w:pPr>
      <w:r>
        <w:rPr>
          <w:rFonts w:asciiTheme="minorHAnsi" w:hAnsiTheme="minorHAnsi"/>
          <w:spacing w:val="8"/>
        </w:rPr>
        <w:t>1310 6</w:t>
      </w:r>
      <w:r w:rsidRPr="00697E20">
        <w:rPr>
          <w:rFonts w:asciiTheme="minorHAnsi" w:hAnsiTheme="minorHAnsi"/>
          <w:spacing w:val="8"/>
          <w:vertAlign w:val="superscript"/>
        </w:rPr>
        <w:t>th</w:t>
      </w:r>
      <w:r>
        <w:rPr>
          <w:rFonts w:asciiTheme="minorHAnsi" w:hAnsiTheme="minorHAnsi"/>
          <w:spacing w:val="8"/>
        </w:rPr>
        <w:t xml:space="preserve"> Avenue North</w:t>
      </w:r>
    </w:p>
    <w:p w:rsidR="00697E20" w:rsidRDefault="00697E20" w:rsidP="00697E20">
      <w:pPr>
        <w:jc w:val="center"/>
        <w:rPr>
          <w:rFonts w:asciiTheme="minorHAnsi" w:hAnsiTheme="minorHAnsi"/>
          <w:spacing w:val="8"/>
        </w:rPr>
      </w:pPr>
      <w:r>
        <w:rPr>
          <w:rFonts w:asciiTheme="minorHAnsi" w:hAnsiTheme="minorHAnsi"/>
          <w:spacing w:val="8"/>
        </w:rPr>
        <w:t>Nashville, Tennessee 37208</w:t>
      </w:r>
    </w:p>
    <w:p w:rsidR="00697E20" w:rsidRDefault="00697E20" w:rsidP="00697E20">
      <w:pPr>
        <w:jc w:val="center"/>
        <w:rPr>
          <w:rFonts w:asciiTheme="minorHAnsi" w:hAnsiTheme="minorHAnsi"/>
          <w:spacing w:val="8"/>
        </w:rPr>
      </w:pPr>
      <w:r>
        <w:rPr>
          <w:rFonts w:asciiTheme="minorHAnsi" w:hAnsiTheme="minorHAnsi"/>
          <w:spacing w:val="8"/>
        </w:rPr>
        <w:t>(615) 254-2291</w:t>
      </w:r>
    </w:p>
    <w:p w:rsidR="00697E20" w:rsidRDefault="00ED23D3" w:rsidP="00697E20">
      <w:pPr>
        <w:jc w:val="center"/>
        <w:rPr>
          <w:rFonts w:asciiTheme="minorHAnsi" w:hAnsiTheme="minorHAnsi"/>
          <w:spacing w:val="8"/>
        </w:rPr>
      </w:pPr>
      <w:hyperlink r:id="rId9" w:history="1">
        <w:r w:rsidRPr="00433DF6">
          <w:rPr>
            <w:rStyle w:val="Hyperlink"/>
            <w:rFonts w:asciiTheme="minorHAnsi" w:hAnsiTheme="minorHAnsi"/>
            <w:spacing w:val="8"/>
          </w:rPr>
          <w:t>mbressman@dodsonparker.com</w:t>
        </w:r>
      </w:hyperlink>
    </w:p>
    <w:p w:rsidR="00697E20" w:rsidRDefault="00697E20" w:rsidP="00697E20">
      <w:pPr>
        <w:jc w:val="center"/>
        <w:rPr>
          <w:rFonts w:asciiTheme="minorHAnsi" w:hAnsiTheme="minorHAnsi"/>
          <w:spacing w:val="8"/>
        </w:rPr>
        <w:sectPr w:rsidR="00697E20" w:rsidSect="00697E20">
          <w:type w:val="continuous"/>
          <w:pgSz w:w="12240" w:h="15840"/>
          <w:pgMar w:top="1008" w:right="1008" w:bottom="1008" w:left="1008" w:header="720" w:footer="720" w:gutter="0"/>
          <w:cols w:num="2" w:space="720"/>
          <w:titlePg/>
          <w:docGrid w:linePitch="360"/>
        </w:sectPr>
      </w:pPr>
    </w:p>
    <w:p w:rsidR="009915E3" w:rsidRPr="00C622EB" w:rsidRDefault="009915E3" w:rsidP="009915E3">
      <w:pPr>
        <w:rPr>
          <w:rFonts w:asciiTheme="minorHAnsi" w:hAnsiTheme="minorHAnsi"/>
          <w:spacing w:val="8"/>
        </w:rPr>
      </w:pPr>
    </w:p>
    <w:p w:rsidR="009915E3" w:rsidRPr="00C622EB" w:rsidRDefault="009915E3" w:rsidP="009915E3">
      <w:pPr>
        <w:rPr>
          <w:rFonts w:asciiTheme="minorHAnsi" w:hAnsiTheme="minorHAnsi"/>
          <w:b/>
          <w:spacing w:val="8"/>
        </w:rPr>
      </w:pPr>
    </w:p>
    <w:p w:rsidR="009915E3" w:rsidRPr="00C622EB" w:rsidRDefault="009915E3" w:rsidP="009915E3">
      <w:pPr>
        <w:jc w:val="both"/>
        <w:rPr>
          <w:rFonts w:asciiTheme="minorHAnsi" w:hAnsiTheme="minorHAnsi"/>
          <w:spacing w:val="8"/>
        </w:rPr>
      </w:pPr>
      <w:r w:rsidRPr="00C622EB">
        <w:rPr>
          <w:rFonts w:asciiTheme="minorHAnsi" w:hAnsiTheme="minorHAnsi"/>
          <w:b/>
          <w:spacing w:val="8"/>
        </w:rPr>
        <w:t>EMPLOYMENT</w:t>
      </w:r>
    </w:p>
    <w:p w:rsidR="009915E3" w:rsidRPr="00C622EB" w:rsidRDefault="009915E3" w:rsidP="009915E3">
      <w:pPr>
        <w:jc w:val="both"/>
        <w:rPr>
          <w:rFonts w:asciiTheme="minorHAnsi" w:hAnsiTheme="minorHAnsi"/>
          <w:spacing w:val="8"/>
        </w:rPr>
      </w:pPr>
    </w:p>
    <w:p w:rsidR="009915E3" w:rsidRPr="00C622EB" w:rsidRDefault="009915E3" w:rsidP="009915E3">
      <w:pPr>
        <w:tabs>
          <w:tab w:val="left" w:pos="4500"/>
        </w:tabs>
        <w:ind w:left="360" w:right="-36"/>
        <w:jc w:val="both"/>
        <w:rPr>
          <w:rFonts w:asciiTheme="minorHAnsi" w:hAnsiTheme="minorHAnsi"/>
          <w:spacing w:val="8"/>
        </w:rPr>
      </w:pPr>
      <w:r w:rsidRPr="00356C73">
        <w:rPr>
          <w:rFonts w:asciiTheme="minorHAnsi" w:hAnsiTheme="minorHAnsi"/>
          <w:b/>
          <w:smallCaps/>
          <w:spacing w:val="8"/>
        </w:rPr>
        <w:t>Vanderbilt University Law School</w:t>
      </w:r>
      <w:r w:rsidRPr="00C622EB">
        <w:rPr>
          <w:rFonts w:asciiTheme="minorHAnsi" w:hAnsiTheme="minorHAnsi"/>
          <w:smallCaps/>
          <w:spacing w:val="8"/>
        </w:rPr>
        <w:t xml:space="preserve">, 2005 – </w:t>
      </w:r>
      <w:r w:rsidRPr="00C622EB">
        <w:rPr>
          <w:rFonts w:asciiTheme="minorHAnsi" w:hAnsiTheme="minorHAnsi"/>
          <w:spacing w:val="8"/>
        </w:rPr>
        <w:t xml:space="preserve">present </w:t>
      </w:r>
    </w:p>
    <w:p w:rsidR="00356C73" w:rsidRDefault="00356C73" w:rsidP="009915E3">
      <w:pPr>
        <w:tabs>
          <w:tab w:val="left" w:pos="4500"/>
        </w:tabs>
        <w:ind w:left="720" w:right="-36"/>
        <w:jc w:val="both"/>
        <w:rPr>
          <w:rFonts w:asciiTheme="minorHAnsi" w:hAnsiTheme="minorHAnsi"/>
          <w:spacing w:val="8"/>
        </w:rPr>
      </w:pPr>
      <w:r>
        <w:rPr>
          <w:rFonts w:asciiTheme="minorHAnsi" w:hAnsiTheme="minorHAnsi"/>
          <w:spacing w:val="8"/>
        </w:rPr>
        <w:t>Professor of the Practice of Law 2015 – present</w:t>
      </w:r>
    </w:p>
    <w:p w:rsidR="009915E3" w:rsidRPr="00C622EB" w:rsidRDefault="009915E3" w:rsidP="009915E3">
      <w:pPr>
        <w:tabs>
          <w:tab w:val="left" w:pos="4500"/>
        </w:tabs>
        <w:ind w:left="720" w:right="-36"/>
        <w:jc w:val="both"/>
        <w:rPr>
          <w:rFonts w:asciiTheme="minorHAnsi" w:hAnsiTheme="minorHAnsi"/>
          <w:spacing w:val="8"/>
        </w:rPr>
      </w:pPr>
      <w:r w:rsidRPr="00C622EB">
        <w:rPr>
          <w:rFonts w:asciiTheme="minorHAnsi" w:hAnsiTheme="minorHAnsi"/>
          <w:spacing w:val="8"/>
        </w:rPr>
        <w:t>Associate Professor of the</w:t>
      </w:r>
      <w:r w:rsidR="00356C73">
        <w:rPr>
          <w:rFonts w:asciiTheme="minorHAnsi" w:hAnsiTheme="minorHAnsi"/>
          <w:spacing w:val="8"/>
        </w:rPr>
        <w:t xml:space="preserve"> Practice of Law, 2013 – 2015</w:t>
      </w:r>
    </w:p>
    <w:p w:rsidR="009915E3" w:rsidRPr="00C622EB" w:rsidRDefault="009915E3" w:rsidP="009915E3">
      <w:pPr>
        <w:tabs>
          <w:tab w:val="left" w:pos="4500"/>
        </w:tabs>
        <w:ind w:left="720" w:right="-36"/>
        <w:jc w:val="both"/>
        <w:rPr>
          <w:rFonts w:asciiTheme="minorHAnsi" w:hAnsiTheme="minorHAnsi"/>
          <w:spacing w:val="8"/>
        </w:rPr>
      </w:pPr>
      <w:r w:rsidRPr="00C622EB">
        <w:rPr>
          <w:rFonts w:asciiTheme="minorHAnsi" w:hAnsiTheme="minorHAnsi"/>
          <w:spacing w:val="8"/>
        </w:rPr>
        <w:t>Assistant Professor of the Practice of Law, 2008 – 2013</w:t>
      </w:r>
    </w:p>
    <w:p w:rsidR="009915E3" w:rsidRPr="00C622EB" w:rsidRDefault="009915E3" w:rsidP="009915E3">
      <w:pPr>
        <w:tabs>
          <w:tab w:val="left" w:pos="4500"/>
        </w:tabs>
        <w:ind w:left="720" w:right="-36"/>
        <w:jc w:val="both"/>
        <w:rPr>
          <w:rFonts w:asciiTheme="minorHAnsi" w:hAnsiTheme="minorHAnsi"/>
          <w:spacing w:val="8"/>
        </w:rPr>
      </w:pPr>
      <w:r w:rsidRPr="00C622EB">
        <w:rPr>
          <w:rFonts w:asciiTheme="minorHAnsi" w:hAnsiTheme="minorHAnsi"/>
          <w:spacing w:val="8"/>
        </w:rPr>
        <w:t>Assistant Clinical Professor of Law, 2005 – 2008</w:t>
      </w:r>
    </w:p>
    <w:p w:rsidR="009915E3" w:rsidRPr="00C622EB" w:rsidRDefault="009915E3" w:rsidP="009915E3">
      <w:pPr>
        <w:tabs>
          <w:tab w:val="left" w:pos="4500"/>
        </w:tabs>
        <w:ind w:left="720" w:right="-36"/>
        <w:jc w:val="both"/>
        <w:rPr>
          <w:rFonts w:asciiTheme="minorHAnsi" w:hAnsiTheme="minorHAnsi"/>
          <w:spacing w:val="8"/>
        </w:rPr>
      </w:pPr>
      <w:r w:rsidRPr="00C622EB">
        <w:rPr>
          <w:rFonts w:asciiTheme="minorHAnsi" w:hAnsiTheme="minorHAnsi"/>
          <w:spacing w:val="8"/>
        </w:rPr>
        <w:t>Adjunct Professor of Law, Spring 2005</w:t>
      </w:r>
    </w:p>
    <w:p w:rsidR="009915E3" w:rsidRPr="00C622EB" w:rsidRDefault="009915E3" w:rsidP="009915E3">
      <w:pPr>
        <w:tabs>
          <w:tab w:val="left" w:pos="4500"/>
        </w:tabs>
        <w:ind w:left="720" w:right="-36"/>
        <w:jc w:val="both"/>
        <w:rPr>
          <w:rFonts w:asciiTheme="minorHAnsi" w:hAnsiTheme="minorHAnsi"/>
          <w:spacing w:val="8"/>
        </w:rPr>
      </w:pPr>
    </w:p>
    <w:p w:rsidR="009915E3" w:rsidRPr="00C622EB" w:rsidRDefault="009915E3" w:rsidP="009915E3">
      <w:pPr>
        <w:tabs>
          <w:tab w:val="left" w:pos="720"/>
        </w:tabs>
        <w:ind w:left="720" w:right="-36"/>
        <w:jc w:val="both"/>
        <w:rPr>
          <w:rFonts w:asciiTheme="minorHAnsi" w:hAnsiTheme="minorHAnsi"/>
          <w:spacing w:val="8"/>
        </w:rPr>
      </w:pPr>
      <w:r w:rsidRPr="00C622EB">
        <w:rPr>
          <w:rFonts w:asciiTheme="minorHAnsi" w:hAnsiTheme="minorHAnsi"/>
          <w:spacing w:val="8"/>
        </w:rPr>
        <w:t>Courses offered include Contracts, Intellectual Property and the Arts Clinic, Law of Cyberspace, Art Law, Community and Economic Development Clinic.  Clinic has represented more than 1</w:t>
      </w:r>
      <w:r w:rsidR="00356C73">
        <w:rPr>
          <w:rFonts w:asciiTheme="minorHAnsi" w:hAnsiTheme="minorHAnsi"/>
          <w:spacing w:val="8"/>
        </w:rPr>
        <w:t>30</w:t>
      </w:r>
      <w:r w:rsidRPr="00C622EB">
        <w:rPr>
          <w:rFonts w:asciiTheme="minorHAnsi" w:hAnsiTheme="minorHAnsi"/>
          <w:spacing w:val="8"/>
        </w:rPr>
        <w:t xml:space="preserve"> clients </w:t>
      </w:r>
      <w:r w:rsidR="00356C73">
        <w:rPr>
          <w:rFonts w:asciiTheme="minorHAnsi" w:hAnsiTheme="minorHAnsi"/>
          <w:spacing w:val="8"/>
        </w:rPr>
        <w:t>with a</w:t>
      </w:r>
      <w:r w:rsidRPr="00C622EB">
        <w:rPr>
          <w:rFonts w:asciiTheme="minorHAnsi" w:hAnsiTheme="minorHAnsi"/>
          <w:spacing w:val="8"/>
        </w:rPr>
        <w:t xml:space="preserve"> wide variety of intellectual property, business, contracts, corporate, nonprofit, and litigation matters. </w:t>
      </w:r>
    </w:p>
    <w:p w:rsidR="009915E3" w:rsidRPr="00C622EB" w:rsidRDefault="009915E3" w:rsidP="009915E3">
      <w:pPr>
        <w:tabs>
          <w:tab w:val="left" w:pos="4500"/>
        </w:tabs>
        <w:ind w:left="720" w:right="-36"/>
        <w:jc w:val="both"/>
        <w:rPr>
          <w:rFonts w:asciiTheme="minorHAnsi" w:hAnsiTheme="minorHAnsi"/>
          <w:spacing w:val="8"/>
        </w:rPr>
      </w:pPr>
      <w:r w:rsidRPr="00C622EB">
        <w:rPr>
          <w:rFonts w:asciiTheme="minorHAnsi" w:hAnsiTheme="minorHAnsi"/>
          <w:spacing w:val="8"/>
        </w:rPr>
        <w:t xml:space="preserve"> </w:t>
      </w:r>
    </w:p>
    <w:p w:rsidR="009915E3" w:rsidRPr="00C622EB" w:rsidRDefault="009915E3" w:rsidP="009915E3">
      <w:pPr>
        <w:tabs>
          <w:tab w:val="left" w:pos="4500"/>
        </w:tabs>
        <w:ind w:left="360" w:right="-108"/>
        <w:jc w:val="both"/>
        <w:rPr>
          <w:rFonts w:asciiTheme="minorHAnsi" w:hAnsiTheme="minorHAnsi"/>
          <w:spacing w:val="8"/>
        </w:rPr>
      </w:pPr>
      <w:r w:rsidRPr="00356C73">
        <w:rPr>
          <w:rFonts w:asciiTheme="minorHAnsi" w:hAnsiTheme="minorHAnsi"/>
          <w:b/>
          <w:smallCaps/>
          <w:spacing w:val="8"/>
        </w:rPr>
        <w:t>Dodson, Parker, Behm &amp; Capparella, P.C.</w:t>
      </w:r>
      <w:r w:rsidRPr="00C622EB">
        <w:rPr>
          <w:rFonts w:asciiTheme="minorHAnsi" w:hAnsiTheme="minorHAnsi"/>
          <w:smallCaps/>
          <w:spacing w:val="8"/>
        </w:rPr>
        <w:t xml:space="preserve">, 2003 – </w:t>
      </w:r>
      <w:r w:rsidRPr="00C622EB">
        <w:rPr>
          <w:rFonts w:asciiTheme="minorHAnsi" w:hAnsiTheme="minorHAnsi"/>
          <w:spacing w:val="8"/>
        </w:rPr>
        <w:t xml:space="preserve">present </w:t>
      </w:r>
    </w:p>
    <w:p w:rsidR="009915E3" w:rsidRPr="00C622EB" w:rsidRDefault="009915E3" w:rsidP="009915E3">
      <w:pPr>
        <w:pStyle w:val="Heading3"/>
        <w:tabs>
          <w:tab w:val="left" w:pos="4500"/>
        </w:tabs>
        <w:ind w:left="720"/>
        <w:jc w:val="both"/>
        <w:rPr>
          <w:rFonts w:asciiTheme="minorHAnsi" w:hAnsiTheme="minorHAnsi"/>
          <w:i w:val="0"/>
          <w:sz w:val="24"/>
        </w:rPr>
      </w:pPr>
      <w:r w:rsidRPr="00C622EB">
        <w:rPr>
          <w:rFonts w:asciiTheme="minorHAnsi" w:hAnsiTheme="minorHAnsi"/>
          <w:i w:val="0"/>
          <w:sz w:val="24"/>
        </w:rPr>
        <w:t>Of Counsel, July 2005 – present</w:t>
      </w:r>
    </w:p>
    <w:p w:rsidR="009915E3" w:rsidRPr="00C622EB" w:rsidRDefault="009915E3" w:rsidP="009915E3">
      <w:pPr>
        <w:jc w:val="both"/>
        <w:rPr>
          <w:rFonts w:asciiTheme="minorHAnsi" w:hAnsiTheme="minorHAnsi"/>
          <w:spacing w:val="8"/>
        </w:rPr>
      </w:pPr>
      <w:r w:rsidRPr="00C622EB">
        <w:rPr>
          <w:rFonts w:asciiTheme="minorHAnsi" w:hAnsiTheme="minorHAnsi"/>
          <w:spacing w:val="8"/>
        </w:rPr>
        <w:tab/>
        <w:t>Attorney, 2003-2005</w:t>
      </w:r>
    </w:p>
    <w:p w:rsidR="009915E3" w:rsidRPr="00C622EB" w:rsidRDefault="009915E3" w:rsidP="009915E3">
      <w:pPr>
        <w:ind w:left="360"/>
        <w:jc w:val="both"/>
        <w:rPr>
          <w:rFonts w:asciiTheme="minorHAnsi" w:hAnsiTheme="minorHAnsi"/>
          <w:spacing w:val="8"/>
        </w:rPr>
      </w:pPr>
    </w:p>
    <w:p w:rsidR="009915E3" w:rsidRPr="00C622EB" w:rsidRDefault="009915E3" w:rsidP="009915E3">
      <w:pPr>
        <w:ind w:left="720"/>
        <w:jc w:val="both"/>
        <w:rPr>
          <w:rFonts w:asciiTheme="minorHAnsi" w:hAnsiTheme="minorHAnsi"/>
          <w:spacing w:val="8"/>
        </w:rPr>
      </w:pPr>
      <w:r w:rsidRPr="00C622EB">
        <w:rPr>
          <w:rFonts w:asciiTheme="minorHAnsi" w:hAnsiTheme="minorHAnsi"/>
          <w:spacing w:val="8"/>
        </w:rPr>
        <w:t>Represent clients in communications and telecommunications, intellectual property, internet, technology, and administrative law; civil and appellate litigation; acquisitions, business and corporate law, and contracts.</w:t>
      </w:r>
    </w:p>
    <w:p w:rsidR="009915E3" w:rsidRPr="00C622EB" w:rsidRDefault="009915E3" w:rsidP="009915E3">
      <w:pPr>
        <w:ind w:left="360"/>
        <w:jc w:val="both"/>
        <w:rPr>
          <w:rFonts w:asciiTheme="minorHAnsi" w:hAnsiTheme="minorHAnsi"/>
          <w:spacing w:val="8"/>
        </w:rPr>
      </w:pPr>
    </w:p>
    <w:p w:rsidR="009915E3" w:rsidRPr="00C622EB" w:rsidRDefault="009915E3" w:rsidP="009915E3">
      <w:pPr>
        <w:tabs>
          <w:tab w:val="left" w:pos="8820"/>
        </w:tabs>
        <w:ind w:left="360" w:right="-108"/>
        <w:jc w:val="both"/>
        <w:rPr>
          <w:rFonts w:asciiTheme="minorHAnsi" w:hAnsiTheme="minorHAnsi"/>
          <w:spacing w:val="8"/>
        </w:rPr>
      </w:pPr>
      <w:r w:rsidRPr="00356C73">
        <w:rPr>
          <w:rFonts w:asciiTheme="minorHAnsi" w:hAnsiTheme="minorHAnsi"/>
          <w:b/>
          <w:smallCaps/>
          <w:spacing w:val="8"/>
        </w:rPr>
        <w:t>Education Networks of America, Inc.</w:t>
      </w:r>
      <w:r w:rsidRPr="00C622EB">
        <w:rPr>
          <w:rFonts w:asciiTheme="minorHAnsi" w:hAnsiTheme="minorHAnsi"/>
          <w:smallCaps/>
          <w:spacing w:val="8"/>
        </w:rPr>
        <w:t xml:space="preserve">, </w:t>
      </w:r>
      <w:r w:rsidRPr="00C622EB">
        <w:rPr>
          <w:rFonts w:asciiTheme="minorHAnsi" w:hAnsiTheme="minorHAnsi"/>
        </w:rPr>
        <w:t>General Counsel, 2000 – 2003</w:t>
      </w:r>
    </w:p>
    <w:p w:rsidR="009915E3" w:rsidRPr="00C622EB" w:rsidRDefault="009915E3" w:rsidP="009915E3">
      <w:pPr>
        <w:pStyle w:val="BodyTextIndent2"/>
        <w:ind w:right="324"/>
        <w:jc w:val="both"/>
        <w:rPr>
          <w:rFonts w:asciiTheme="minorHAnsi" w:hAnsiTheme="minorHAnsi"/>
        </w:rPr>
      </w:pPr>
    </w:p>
    <w:p w:rsidR="009915E3" w:rsidRPr="00C622EB" w:rsidRDefault="009915E3" w:rsidP="009915E3">
      <w:pPr>
        <w:pStyle w:val="BodyTextIndent2"/>
        <w:ind w:right="324"/>
        <w:jc w:val="both"/>
        <w:rPr>
          <w:rFonts w:asciiTheme="minorHAnsi" w:hAnsiTheme="minorHAnsi"/>
        </w:rPr>
      </w:pPr>
      <w:r w:rsidRPr="00C622EB">
        <w:rPr>
          <w:rFonts w:asciiTheme="minorHAnsi" w:hAnsiTheme="minorHAnsi"/>
        </w:rPr>
        <w:t xml:space="preserve">Handled and supervised legal matters for internet education and content delivery company. </w:t>
      </w:r>
    </w:p>
    <w:p w:rsidR="009915E3" w:rsidRPr="00C622EB" w:rsidRDefault="009915E3" w:rsidP="009915E3">
      <w:pPr>
        <w:ind w:left="360"/>
        <w:jc w:val="both"/>
        <w:rPr>
          <w:rFonts w:asciiTheme="minorHAnsi" w:hAnsiTheme="minorHAnsi"/>
          <w:spacing w:val="8"/>
        </w:rPr>
      </w:pPr>
    </w:p>
    <w:p w:rsidR="009915E3" w:rsidRPr="00C622EB" w:rsidRDefault="009915E3" w:rsidP="009915E3">
      <w:pPr>
        <w:tabs>
          <w:tab w:val="left" w:pos="6480"/>
        </w:tabs>
        <w:ind w:left="360" w:right="-36"/>
        <w:jc w:val="both"/>
        <w:rPr>
          <w:rFonts w:asciiTheme="minorHAnsi" w:hAnsiTheme="minorHAnsi"/>
          <w:smallCaps/>
          <w:spacing w:val="8"/>
        </w:rPr>
      </w:pPr>
      <w:r w:rsidRPr="00356C73">
        <w:rPr>
          <w:rFonts w:asciiTheme="minorHAnsi" w:hAnsiTheme="minorHAnsi"/>
          <w:b/>
          <w:smallCaps/>
          <w:spacing w:val="8"/>
        </w:rPr>
        <w:t>BlueStar Communications, Inc.</w:t>
      </w:r>
      <w:r w:rsidRPr="00C622EB">
        <w:rPr>
          <w:rFonts w:asciiTheme="minorHAnsi" w:hAnsiTheme="minorHAnsi"/>
          <w:smallCaps/>
          <w:spacing w:val="8"/>
        </w:rPr>
        <w:t xml:space="preserve">, </w:t>
      </w:r>
      <w:r w:rsidRPr="00C622EB">
        <w:rPr>
          <w:rFonts w:asciiTheme="minorHAnsi" w:hAnsiTheme="minorHAnsi"/>
        </w:rPr>
        <w:t>Associate General Counsel, Jan. 2000 – Sept. 2000</w:t>
      </w:r>
    </w:p>
    <w:p w:rsidR="009915E3" w:rsidRPr="00C622EB" w:rsidRDefault="009915E3" w:rsidP="009915E3">
      <w:pPr>
        <w:ind w:left="720" w:right="-36"/>
        <w:jc w:val="both"/>
        <w:rPr>
          <w:rFonts w:asciiTheme="minorHAnsi" w:hAnsiTheme="minorHAnsi"/>
          <w:i/>
          <w:spacing w:val="8"/>
        </w:rPr>
      </w:pPr>
    </w:p>
    <w:p w:rsidR="009915E3" w:rsidRPr="00C622EB" w:rsidRDefault="009915E3" w:rsidP="009915E3">
      <w:pPr>
        <w:pStyle w:val="BodyTextIndent"/>
        <w:ind w:left="720" w:right="-36"/>
        <w:jc w:val="both"/>
        <w:rPr>
          <w:rFonts w:asciiTheme="minorHAnsi" w:hAnsiTheme="minorHAnsi"/>
          <w:spacing w:val="8"/>
          <w:sz w:val="24"/>
          <w:szCs w:val="24"/>
        </w:rPr>
      </w:pPr>
      <w:r w:rsidRPr="00C622EB">
        <w:rPr>
          <w:rFonts w:asciiTheme="minorHAnsi" w:hAnsiTheme="minorHAnsi"/>
          <w:spacing w:val="8"/>
          <w:sz w:val="24"/>
          <w:szCs w:val="24"/>
        </w:rPr>
        <w:t xml:space="preserve">Managed telecommunications regulatory matters for digital subscriber line telecommunications company. Handled litigation, arbitrations before state public utilities commissions, interconnection agreement negotiations, contracts, employment matters, and internet legal issues. </w:t>
      </w:r>
    </w:p>
    <w:p w:rsidR="009915E3" w:rsidRPr="00C622EB" w:rsidRDefault="009915E3" w:rsidP="009915E3">
      <w:pPr>
        <w:ind w:left="360" w:right="-36"/>
        <w:jc w:val="both"/>
        <w:rPr>
          <w:rFonts w:asciiTheme="minorHAnsi" w:hAnsiTheme="minorHAnsi"/>
          <w:spacing w:val="8"/>
        </w:rPr>
      </w:pPr>
    </w:p>
    <w:p w:rsidR="009915E3" w:rsidRPr="00C622EB" w:rsidRDefault="009915E3" w:rsidP="009915E3">
      <w:pPr>
        <w:keepNext/>
        <w:keepLines/>
        <w:tabs>
          <w:tab w:val="left" w:pos="8820"/>
        </w:tabs>
        <w:ind w:left="360" w:right="-43"/>
        <w:jc w:val="both"/>
        <w:rPr>
          <w:rFonts w:asciiTheme="minorHAnsi" w:hAnsiTheme="minorHAnsi"/>
          <w:smallCaps/>
          <w:spacing w:val="8"/>
        </w:rPr>
      </w:pPr>
      <w:r w:rsidRPr="00356C73">
        <w:rPr>
          <w:rFonts w:asciiTheme="minorHAnsi" w:hAnsiTheme="minorHAnsi"/>
          <w:b/>
          <w:smallCaps/>
          <w:spacing w:val="8"/>
        </w:rPr>
        <w:lastRenderedPageBreak/>
        <w:t>Boult, Cummings, Conners &amp; Berry</w:t>
      </w:r>
      <w:r w:rsidRPr="00C622EB">
        <w:rPr>
          <w:rFonts w:asciiTheme="minorHAnsi" w:hAnsiTheme="minorHAnsi"/>
          <w:smallCaps/>
          <w:spacing w:val="8"/>
        </w:rPr>
        <w:t xml:space="preserve">, </w:t>
      </w:r>
      <w:r w:rsidRPr="00C622EB">
        <w:rPr>
          <w:rFonts w:asciiTheme="minorHAnsi" w:hAnsiTheme="minorHAnsi"/>
        </w:rPr>
        <w:t>Attorney, 1998 – 2000</w:t>
      </w:r>
      <w:r w:rsidRPr="00C622EB">
        <w:rPr>
          <w:rFonts w:asciiTheme="minorHAnsi" w:hAnsiTheme="minorHAnsi"/>
          <w:i/>
        </w:rPr>
        <w:t xml:space="preserve"> </w:t>
      </w:r>
    </w:p>
    <w:p w:rsidR="009915E3" w:rsidRPr="00C622EB" w:rsidRDefault="009915E3" w:rsidP="009915E3">
      <w:pPr>
        <w:keepNext/>
        <w:keepLines/>
        <w:ind w:left="720" w:right="-43"/>
        <w:jc w:val="both"/>
        <w:rPr>
          <w:rFonts w:asciiTheme="minorHAnsi" w:hAnsiTheme="minorHAnsi"/>
          <w:i/>
          <w:spacing w:val="8"/>
        </w:rPr>
      </w:pPr>
    </w:p>
    <w:p w:rsidR="009915E3" w:rsidRPr="00C622EB" w:rsidRDefault="009915E3" w:rsidP="009915E3">
      <w:pPr>
        <w:keepNext/>
        <w:keepLines/>
        <w:ind w:left="720" w:right="-43"/>
        <w:jc w:val="both"/>
        <w:rPr>
          <w:rFonts w:asciiTheme="minorHAnsi" w:hAnsiTheme="minorHAnsi"/>
          <w:spacing w:val="8"/>
        </w:rPr>
      </w:pPr>
      <w:r w:rsidRPr="00C622EB">
        <w:rPr>
          <w:rFonts w:asciiTheme="minorHAnsi" w:hAnsiTheme="minorHAnsi"/>
          <w:spacing w:val="8"/>
        </w:rPr>
        <w:t>Represented competitive telecommunications companies in proceedings before state public utilities commissions.  Obtained certificates of public convenience and necessity for multiple telecommunications clients.  Represented clients in mergers and acquisitions and corporate governance matters.</w:t>
      </w:r>
    </w:p>
    <w:p w:rsidR="009915E3" w:rsidRPr="00C622EB" w:rsidRDefault="009915E3" w:rsidP="009915E3">
      <w:pPr>
        <w:ind w:left="360" w:right="-36"/>
        <w:jc w:val="both"/>
        <w:rPr>
          <w:rFonts w:asciiTheme="minorHAnsi" w:hAnsiTheme="minorHAnsi"/>
          <w:spacing w:val="8"/>
        </w:rPr>
      </w:pPr>
    </w:p>
    <w:p w:rsidR="009915E3" w:rsidRPr="00C622EB" w:rsidRDefault="009915E3" w:rsidP="009915E3">
      <w:pPr>
        <w:keepNext/>
        <w:keepLines/>
        <w:tabs>
          <w:tab w:val="left" w:pos="8820"/>
        </w:tabs>
        <w:ind w:left="360" w:right="-36"/>
        <w:jc w:val="both"/>
        <w:rPr>
          <w:rFonts w:asciiTheme="minorHAnsi" w:hAnsiTheme="minorHAnsi"/>
          <w:smallCaps/>
          <w:spacing w:val="8"/>
        </w:rPr>
      </w:pPr>
      <w:r w:rsidRPr="00356C73">
        <w:rPr>
          <w:rFonts w:asciiTheme="minorHAnsi" w:hAnsiTheme="minorHAnsi"/>
          <w:b/>
          <w:smallCaps/>
          <w:spacing w:val="8"/>
        </w:rPr>
        <w:t>Mintz, Levin, Cohn, Ferris, Glovsky &amp; Popeo</w:t>
      </w:r>
      <w:r w:rsidRPr="00C622EB">
        <w:rPr>
          <w:rFonts w:asciiTheme="minorHAnsi" w:hAnsiTheme="minorHAnsi"/>
          <w:smallCaps/>
          <w:spacing w:val="8"/>
        </w:rPr>
        <w:t xml:space="preserve">, </w:t>
      </w:r>
      <w:r w:rsidRPr="00C622EB">
        <w:rPr>
          <w:rFonts w:asciiTheme="minorHAnsi" w:hAnsiTheme="minorHAnsi"/>
        </w:rPr>
        <w:t>Attorney, 1995 – 1998</w:t>
      </w:r>
    </w:p>
    <w:p w:rsidR="009915E3" w:rsidRPr="00C622EB" w:rsidRDefault="009915E3" w:rsidP="009915E3">
      <w:pPr>
        <w:keepNext/>
        <w:keepLines/>
        <w:ind w:left="720" w:right="-36"/>
        <w:jc w:val="both"/>
        <w:rPr>
          <w:rFonts w:asciiTheme="minorHAnsi" w:hAnsiTheme="minorHAnsi"/>
          <w:i/>
          <w:spacing w:val="8"/>
        </w:rPr>
      </w:pPr>
    </w:p>
    <w:p w:rsidR="009915E3" w:rsidRPr="00C622EB" w:rsidRDefault="009915E3" w:rsidP="009915E3">
      <w:pPr>
        <w:keepNext/>
        <w:keepLines/>
        <w:ind w:left="720" w:right="-36"/>
        <w:jc w:val="both"/>
        <w:rPr>
          <w:rFonts w:asciiTheme="minorHAnsi" w:hAnsiTheme="minorHAnsi"/>
          <w:spacing w:val="8"/>
        </w:rPr>
      </w:pPr>
      <w:r w:rsidRPr="00C622EB">
        <w:rPr>
          <w:rFonts w:asciiTheme="minorHAnsi" w:hAnsiTheme="minorHAnsi"/>
          <w:spacing w:val="8"/>
        </w:rPr>
        <w:t xml:space="preserve">Represented telecommunications, cable, wireless, cable programmer and internet clients.  Litigated before the Federal Communications Commission and state public utilities commissions.  Represented clients in interconnection agreement negotiations.  Represented biotechnology client in international arbitration and federal court litigation.  Drafted </w:t>
      </w:r>
      <w:r w:rsidRPr="00C622EB">
        <w:rPr>
          <w:rFonts w:asciiTheme="minorHAnsi" w:hAnsiTheme="minorHAnsi"/>
          <w:i/>
          <w:spacing w:val="8"/>
        </w:rPr>
        <w:t xml:space="preserve">amicus curiae </w:t>
      </w:r>
      <w:r w:rsidRPr="00C622EB">
        <w:rPr>
          <w:rFonts w:asciiTheme="minorHAnsi" w:hAnsiTheme="minorHAnsi"/>
          <w:spacing w:val="8"/>
        </w:rPr>
        <w:t>brief for U.S. Supreme Court.</w:t>
      </w:r>
    </w:p>
    <w:p w:rsidR="009915E3" w:rsidRPr="00C622EB" w:rsidRDefault="009915E3" w:rsidP="009915E3">
      <w:pPr>
        <w:ind w:left="360" w:right="-36"/>
        <w:jc w:val="both"/>
        <w:rPr>
          <w:rFonts w:asciiTheme="minorHAnsi" w:hAnsiTheme="minorHAnsi"/>
          <w:spacing w:val="8"/>
        </w:rPr>
      </w:pPr>
    </w:p>
    <w:p w:rsidR="009915E3" w:rsidRPr="00C622EB" w:rsidRDefault="009915E3" w:rsidP="009915E3">
      <w:pPr>
        <w:keepNext/>
        <w:keepLines/>
        <w:tabs>
          <w:tab w:val="left" w:pos="8820"/>
        </w:tabs>
        <w:ind w:left="360" w:right="-36"/>
        <w:jc w:val="both"/>
        <w:rPr>
          <w:rFonts w:asciiTheme="minorHAnsi" w:hAnsiTheme="minorHAnsi"/>
          <w:smallCaps/>
          <w:spacing w:val="8"/>
        </w:rPr>
      </w:pPr>
      <w:r w:rsidRPr="00356C73">
        <w:rPr>
          <w:rFonts w:asciiTheme="minorHAnsi" w:hAnsiTheme="minorHAnsi"/>
          <w:b/>
          <w:smallCaps/>
          <w:spacing w:val="8"/>
        </w:rPr>
        <w:t>Wilmer, Cutler &amp; Pickering</w:t>
      </w:r>
      <w:r w:rsidRPr="00C622EB">
        <w:rPr>
          <w:rFonts w:asciiTheme="minorHAnsi" w:hAnsiTheme="minorHAnsi"/>
          <w:smallCaps/>
          <w:spacing w:val="8"/>
        </w:rPr>
        <w:t xml:space="preserve">, </w:t>
      </w:r>
      <w:r w:rsidRPr="00C622EB">
        <w:rPr>
          <w:rFonts w:asciiTheme="minorHAnsi" w:hAnsiTheme="minorHAnsi"/>
          <w:spacing w:val="8"/>
        </w:rPr>
        <w:t>Attorney, 1993 – 1995</w:t>
      </w:r>
    </w:p>
    <w:p w:rsidR="009915E3" w:rsidRPr="00C622EB" w:rsidRDefault="009915E3" w:rsidP="009915E3">
      <w:pPr>
        <w:keepNext/>
        <w:keepLines/>
        <w:ind w:left="720" w:right="-36"/>
        <w:jc w:val="both"/>
        <w:rPr>
          <w:rFonts w:asciiTheme="minorHAnsi" w:hAnsiTheme="minorHAnsi"/>
          <w:i/>
          <w:spacing w:val="8"/>
        </w:rPr>
      </w:pPr>
    </w:p>
    <w:p w:rsidR="009915E3" w:rsidRPr="00C622EB" w:rsidRDefault="009915E3" w:rsidP="009915E3">
      <w:pPr>
        <w:pStyle w:val="BodyTextIndent3"/>
        <w:keepNext/>
        <w:keepLines/>
        <w:ind w:right="-36"/>
        <w:jc w:val="both"/>
        <w:rPr>
          <w:rFonts w:asciiTheme="minorHAnsi" w:hAnsiTheme="minorHAnsi"/>
          <w:spacing w:val="8"/>
          <w:sz w:val="24"/>
        </w:rPr>
      </w:pPr>
      <w:r w:rsidRPr="00C622EB">
        <w:rPr>
          <w:rFonts w:asciiTheme="minorHAnsi" w:hAnsiTheme="minorHAnsi"/>
          <w:spacing w:val="8"/>
          <w:sz w:val="24"/>
        </w:rPr>
        <w:t>Represented clients in antitrust, products liability, and telecommunications litigation; advised on corporate and business matters and transactions.</w:t>
      </w:r>
    </w:p>
    <w:p w:rsidR="009915E3" w:rsidRPr="00C622EB" w:rsidRDefault="009915E3" w:rsidP="009915E3">
      <w:pPr>
        <w:keepNext/>
        <w:keepLines/>
        <w:ind w:left="360" w:right="-36"/>
        <w:jc w:val="both"/>
        <w:rPr>
          <w:rFonts w:asciiTheme="minorHAnsi" w:hAnsiTheme="minorHAnsi"/>
          <w:spacing w:val="8"/>
        </w:rPr>
      </w:pPr>
    </w:p>
    <w:p w:rsidR="009915E3" w:rsidRPr="00C622EB" w:rsidRDefault="009915E3" w:rsidP="009915E3">
      <w:pPr>
        <w:tabs>
          <w:tab w:val="left" w:pos="8820"/>
        </w:tabs>
        <w:ind w:left="360" w:right="-36"/>
        <w:jc w:val="both"/>
        <w:rPr>
          <w:rFonts w:asciiTheme="minorHAnsi" w:hAnsiTheme="minorHAnsi"/>
          <w:smallCaps/>
          <w:spacing w:val="8"/>
        </w:rPr>
      </w:pPr>
      <w:r w:rsidRPr="00356C73">
        <w:rPr>
          <w:rFonts w:asciiTheme="minorHAnsi" w:hAnsiTheme="minorHAnsi"/>
          <w:b/>
          <w:smallCaps/>
          <w:spacing w:val="8"/>
        </w:rPr>
        <w:t>The Honorable Karen LeCraft Henderson, United States Court of Appeals, D.C. Circuit</w:t>
      </w:r>
      <w:r w:rsidRPr="00C622EB">
        <w:rPr>
          <w:rFonts w:asciiTheme="minorHAnsi" w:hAnsiTheme="minorHAnsi"/>
          <w:smallCaps/>
          <w:spacing w:val="8"/>
        </w:rPr>
        <w:t xml:space="preserve">, </w:t>
      </w:r>
      <w:r w:rsidRPr="00C622EB">
        <w:rPr>
          <w:rFonts w:asciiTheme="minorHAnsi" w:hAnsiTheme="minorHAnsi"/>
          <w:spacing w:val="8"/>
        </w:rPr>
        <w:t xml:space="preserve">Law Clerk, 1992 – 1993 </w:t>
      </w:r>
    </w:p>
    <w:p w:rsidR="009915E3" w:rsidRPr="00C622EB" w:rsidRDefault="009915E3" w:rsidP="009915E3">
      <w:pPr>
        <w:jc w:val="both"/>
        <w:rPr>
          <w:rFonts w:asciiTheme="minorHAnsi" w:hAnsiTheme="minorHAnsi"/>
          <w:spacing w:val="8"/>
        </w:rPr>
      </w:pPr>
      <w:r w:rsidRPr="00C622EB">
        <w:rPr>
          <w:rFonts w:asciiTheme="minorHAnsi" w:hAnsiTheme="minorHAnsi"/>
          <w:spacing w:val="8"/>
        </w:rPr>
        <w:tab/>
      </w:r>
      <w:r w:rsidRPr="00C622EB">
        <w:rPr>
          <w:rFonts w:asciiTheme="minorHAnsi" w:hAnsiTheme="minorHAnsi"/>
          <w:spacing w:val="8"/>
        </w:rPr>
        <w:tab/>
      </w:r>
      <w:r w:rsidRPr="00C622EB">
        <w:rPr>
          <w:rFonts w:asciiTheme="minorHAnsi" w:hAnsiTheme="minorHAnsi"/>
          <w:spacing w:val="8"/>
        </w:rPr>
        <w:tab/>
      </w:r>
      <w:r w:rsidRPr="00C622EB">
        <w:rPr>
          <w:rFonts w:asciiTheme="minorHAnsi" w:hAnsiTheme="minorHAnsi"/>
          <w:spacing w:val="8"/>
        </w:rPr>
        <w:tab/>
      </w:r>
    </w:p>
    <w:p w:rsidR="009915E3" w:rsidRPr="00C622EB" w:rsidRDefault="009915E3" w:rsidP="009915E3">
      <w:pPr>
        <w:pStyle w:val="Subtitle"/>
        <w:ind w:left="0" w:right="-36"/>
        <w:jc w:val="both"/>
        <w:rPr>
          <w:rFonts w:asciiTheme="minorHAnsi" w:hAnsiTheme="minorHAnsi"/>
          <w:sz w:val="24"/>
          <w:u w:val="none"/>
        </w:rPr>
      </w:pPr>
      <w:r w:rsidRPr="00C622EB">
        <w:rPr>
          <w:rFonts w:asciiTheme="minorHAnsi" w:hAnsiTheme="minorHAnsi"/>
          <w:b/>
          <w:smallCaps w:val="0"/>
          <w:sz w:val="24"/>
          <w:u w:val="none"/>
        </w:rPr>
        <w:t>EDUCATION</w:t>
      </w:r>
    </w:p>
    <w:p w:rsidR="009915E3" w:rsidRPr="00C622EB" w:rsidRDefault="009915E3" w:rsidP="009915E3">
      <w:pPr>
        <w:pStyle w:val="Subtitle"/>
        <w:ind w:left="0"/>
        <w:jc w:val="both"/>
        <w:rPr>
          <w:rFonts w:asciiTheme="minorHAnsi" w:hAnsiTheme="minorHAnsi"/>
          <w:sz w:val="24"/>
        </w:rPr>
      </w:pPr>
    </w:p>
    <w:p w:rsidR="009915E3" w:rsidRPr="00356C73" w:rsidRDefault="009915E3" w:rsidP="009915E3">
      <w:pPr>
        <w:tabs>
          <w:tab w:val="left" w:pos="8640"/>
        </w:tabs>
        <w:ind w:left="360" w:right="-108"/>
        <w:jc w:val="both"/>
        <w:rPr>
          <w:rFonts w:asciiTheme="minorHAnsi" w:hAnsiTheme="minorHAnsi"/>
          <w:b/>
          <w:spacing w:val="8"/>
        </w:rPr>
      </w:pPr>
      <w:r w:rsidRPr="00356C73">
        <w:rPr>
          <w:rFonts w:asciiTheme="minorHAnsi" w:hAnsiTheme="minorHAnsi"/>
          <w:b/>
          <w:smallCaps/>
          <w:spacing w:val="8"/>
        </w:rPr>
        <w:t>Harvard Law School</w:t>
      </w:r>
      <w:r w:rsidRPr="00356C73">
        <w:rPr>
          <w:rFonts w:asciiTheme="minorHAnsi" w:hAnsiTheme="minorHAnsi"/>
          <w:b/>
          <w:smallCaps/>
          <w:spacing w:val="8"/>
        </w:rPr>
        <w:tab/>
      </w:r>
      <w:r w:rsidRPr="00356C73">
        <w:rPr>
          <w:rFonts w:asciiTheme="minorHAnsi" w:hAnsiTheme="minorHAnsi"/>
          <w:b/>
          <w:spacing w:val="8"/>
        </w:rPr>
        <w:t xml:space="preserve"> </w:t>
      </w:r>
    </w:p>
    <w:p w:rsidR="009915E3" w:rsidRPr="00C622EB" w:rsidRDefault="009915E3" w:rsidP="009915E3">
      <w:pPr>
        <w:pStyle w:val="Heading3"/>
        <w:tabs>
          <w:tab w:val="left" w:pos="7200"/>
        </w:tabs>
        <w:ind w:left="720" w:right="-36"/>
        <w:jc w:val="both"/>
        <w:rPr>
          <w:rFonts w:asciiTheme="minorHAnsi" w:hAnsiTheme="minorHAnsi"/>
          <w:sz w:val="24"/>
        </w:rPr>
      </w:pPr>
      <w:r w:rsidRPr="00C622EB">
        <w:rPr>
          <w:rFonts w:asciiTheme="minorHAnsi" w:hAnsiTheme="minorHAnsi"/>
          <w:i w:val="0"/>
          <w:sz w:val="24"/>
        </w:rPr>
        <w:t xml:space="preserve">J.D., </w:t>
      </w:r>
      <w:r w:rsidRPr="00C622EB">
        <w:rPr>
          <w:rFonts w:asciiTheme="minorHAnsi" w:hAnsiTheme="minorHAnsi"/>
          <w:sz w:val="24"/>
        </w:rPr>
        <w:t>Cum Laude</w:t>
      </w:r>
      <w:r w:rsidRPr="00C622EB">
        <w:rPr>
          <w:rFonts w:asciiTheme="minorHAnsi" w:hAnsiTheme="minorHAnsi"/>
          <w:i w:val="0"/>
          <w:sz w:val="24"/>
        </w:rPr>
        <w:t>, 1992</w:t>
      </w:r>
    </w:p>
    <w:p w:rsidR="009915E3" w:rsidRPr="00C622EB" w:rsidRDefault="009915E3" w:rsidP="009915E3">
      <w:pPr>
        <w:ind w:left="720" w:right="324"/>
        <w:jc w:val="both"/>
        <w:rPr>
          <w:rFonts w:asciiTheme="minorHAnsi" w:hAnsiTheme="minorHAnsi"/>
          <w:spacing w:val="8"/>
        </w:rPr>
      </w:pPr>
      <w:r w:rsidRPr="00C622EB">
        <w:rPr>
          <w:rFonts w:asciiTheme="minorHAnsi" w:hAnsiTheme="minorHAnsi"/>
          <w:spacing w:val="8"/>
        </w:rPr>
        <w:t xml:space="preserve">Executive Editor, </w:t>
      </w:r>
      <w:r w:rsidRPr="00C622EB">
        <w:rPr>
          <w:rFonts w:asciiTheme="minorHAnsi" w:hAnsiTheme="minorHAnsi"/>
          <w:i/>
          <w:spacing w:val="8"/>
        </w:rPr>
        <w:t>Harvard Journal of Law &amp; Public Policy</w:t>
      </w:r>
    </w:p>
    <w:p w:rsidR="009915E3" w:rsidRPr="00C622EB" w:rsidRDefault="009915E3" w:rsidP="009915E3">
      <w:pPr>
        <w:ind w:left="720" w:right="324"/>
        <w:jc w:val="both"/>
        <w:rPr>
          <w:rFonts w:asciiTheme="minorHAnsi" w:hAnsiTheme="minorHAnsi"/>
          <w:spacing w:val="8"/>
        </w:rPr>
      </w:pPr>
      <w:r w:rsidRPr="00C622EB">
        <w:rPr>
          <w:rFonts w:asciiTheme="minorHAnsi" w:hAnsiTheme="minorHAnsi"/>
          <w:spacing w:val="8"/>
        </w:rPr>
        <w:t>President, Harvard Law School Forum</w:t>
      </w:r>
    </w:p>
    <w:p w:rsidR="009915E3" w:rsidRPr="00C622EB" w:rsidRDefault="009915E3" w:rsidP="009915E3">
      <w:pPr>
        <w:ind w:left="360" w:right="324"/>
        <w:jc w:val="both"/>
        <w:rPr>
          <w:rFonts w:asciiTheme="minorHAnsi" w:hAnsiTheme="minorHAnsi"/>
          <w:spacing w:val="8"/>
        </w:rPr>
      </w:pPr>
    </w:p>
    <w:p w:rsidR="009915E3" w:rsidRPr="00356C73" w:rsidRDefault="009915E3" w:rsidP="009915E3">
      <w:pPr>
        <w:tabs>
          <w:tab w:val="left" w:pos="8640"/>
        </w:tabs>
        <w:ind w:left="360" w:right="-108"/>
        <w:jc w:val="both"/>
        <w:rPr>
          <w:rFonts w:asciiTheme="minorHAnsi" w:hAnsiTheme="minorHAnsi"/>
          <w:b/>
          <w:spacing w:val="8"/>
        </w:rPr>
      </w:pPr>
      <w:r w:rsidRPr="00356C73">
        <w:rPr>
          <w:rFonts w:asciiTheme="minorHAnsi" w:hAnsiTheme="minorHAnsi"/>
          <w:b/>
          <w:smallCaps/>
          <w:spacing w:val="8"/>
        </w:rPr>
        <w:t>Vanderbilt University</w:t>
      </w:r>
      <w:r w:rsidRPr="00356C73">
        <w:rPr>
          <w:rFonts w:asciiTheme="minorHAnsi" w:hAnsiTheme="minorHAnsi"/>
          <w:b/>
          <w:smallCaps/>
          <w:spacing w:val="8"/>
        </w:rPr>
        <w:tab/>
      </w:r>
    </w:p>
    <w:p w:rsidR="009915E3" w:rsidRPr="00C622EB" w:rsidRDefault="009915E3" w:rsidP="009915E3">
      <w:pPr>
        <w:pStyle w:val="Heading3"/>
        <w:tabs>
          <w:tab w:val="left" w:pos="7740"/>
        </w:tabs>
        <w:ind w:left="720" w:right="-36"/>
        <w:jc w:val="both"/>
        <w:rPr>
          <w:rFonts w:asciiTheme="minorHAnsi" w:hAnsiTheme="minorHAnsi"/>
          <w:sz w:val="24"/>
        </w:rPr>
      </w:pPr>
      <w:r w:rsidRPr="00C622EB">
        <w:rPr>
          <w:rFonts w:asciiTheme="minorHAnsi" w:hAnsiTheme="minorHAnsi"/>
          <w:i w:val="0"/>
          <w:sz w:val="24"/>
        </w:rPr>
        <w:t>B.A.,</w:t>
      </w:r>
      <w:r w:rsidRPr="00C622EB">
        <w:rPr>
          <w:rFonts w:asciiTheme="minorHAnsi" w:hAnsiTheme="minorHAnsi"/>
          <w:sz w:val="24"/>
        </w:rPr>
        <w:t xml:space="preserve"> Summa Cum Laude</w:t>
      </w:r>
      <w:r w:rsidRPr="00C622EB">
        <w:rPr>
          <w:rFonts w:asciiTheme="minorHAnsi" w:hAnsiTheme="minorHAnsi"/>
          <w:i w:val="0"/>
          <w:sz w:val="24"/>
        </w:rPr>
        <w:t>, 1989</w:t>
      </w:r>
      <w:r w:rsidRPr="00C622EB">
        <w:rPr>
          <w:rFonts w:asciiTheme="minorHAnsi" w:hAnsiTheme="minorHAnsi"/>
          <w:sz w:val="24"/>
        </w:rPr>
        <w:tab/>
      </w:r>
    </w:p>
    <w:p w:rsidR="009915E3" w:rsidRPr="00C622EB" w:rsidRDefault="009915E3" w:rsidP="009915E3">
      <w:pPr>
        <w:pStyle w:val="BlockText"/>
        <w:rPr>
          <w:rFonts w:asciiTheme="minorHAnsi" w:hAnsiTheme="minorHAnsi"/>
          <w:sz w:val="24"/>
        </w:rPr>
      </w:pPr>
      <w:r w:rsidRPr="00C622EB">
        <w:rPr>
          <w:rFonts w:asciiTheme="minorHAnsi" w:hAnsiTheme="minorHAnsi"/>
          <w:sz w:val="24"/>
        </w:rPr>
        <w:t>Harold Stirling Vanderbilt Scholarship (highest academic scholarship)</w:t>
      </w:r>
    </w:p>
    <w:p w:rsidR="009915E3" w:rsidRPr="00C622EB" w:rsidRDefault="009915E3" w:rsidP="009915E3">
      <w:pPr>
        <w:pStyle w:val="BlockText"/>
        <w:rPr>
          <w:rFonts w:asciiTheme="minorHAnsi" w:hAnsiTheme="minorHAnsi"/>
          <w:sz w:val="24"/>
        </w:rPr>
      </w:pPr>
      <w:r w:rsidRPr="00C622EB">
        <w:rPr>
          <w:rFonts w:asciiTheme="minorHAnsi" w:hAnsiTheme="minorHAnsi"/>
          <w:sz w:val="24"/>
        </w:rPr>
        <w:t>Nora C. Chaffin Scholarship (for service to the University community)</w:t>
      </w:r>
    </w:p>
    <w:p w:rsidR="009915E3" w:rsidRPr="00C622EB" w:rsidRDefault="009915E3" w:rsidP="009915E3">
      <w:pPr>
        <w:pStyle w:val="BlockText"/>
        <w:rPr>
          <w:rFonts w:asciiTheme="minorHAnsi" w:hAnsiTheme="minorHAnsi"/>
          <w:sz w:val="24"/>
        </w:rPr>
      </w:pPr>
      <w:r w:rsidRPr="00C622EB">
        <w:rPr>
          <w:rFonts w:asciiTheme="minorHAnsi" w:hAnsiTheme="minorHAnsi"/>
          <w:sz w:val="24"/>
        </w:rPr>
        <w:t>Phi Beta Kappa (junior year)</w:t>
      </w:r>
    </w:p>
    <w:p w:rsidR="009915E3" w:rsidRPr="00C622EB" w:rsidRDefault="009915E3" w:rsidP="009915E3">
      <w:pPr>
        <w:pStyle w:val="BlockText"/>
        <w:rPr>
          <w:rFonts w:asciiTheme="minorHAnsi" w:hAnsiTheme="minorHAnsi"/>
          <w:sz w:val="24"/>
        </w:rPr>
      </w:pPr>
      <w:r w:rsidRPr="00C622EB">
        <w:rPr>
          <w:rFonts w:asciiTheme="minorHAnsi" w:hAnsiTheme="minorHAnsi"/>
          <w:sz w:val="24"/>
        </w:rPr>
        <w:t>Alexander Heard Award (outstanding senior Political Science major)</w:t>
      </w:r>
    </w:p>
    <w:p w:rsidR="009915E3" w:rsidRPr="00C622EB" w:rsidRDefault="009915E3" w:rsidP="009915E3">
      <w:pPr>
        <w:pStyle w:val="BlockText"/>
        <w:rPr>
          <w:rFonts w:asciiTheme="minorHAnsi" w:hAnsiTheme="minorHAnsi"/>
          <w:sz w:val="24"/>
        </w:rPr>
      </w:pPr>
      <w:r w:rsidRPr="00C622EB">
        <w:rPr>
          <w:rFonts w:asciiTheme="minorHAnsi" w:hAnsiTheme="minorHAnsi"/>
          <w:sz w:val="24"/>
        </w:rPr>
        <w:t>Henry Lee Swint Award (best research paper undergraduate History major)</w:t>
      </w:r>
    </w:p>
    <w:p w:rsidR="009915E3" w:rsidRPr="00C622EB" w:rsidRDefault="009915E3" w:rsidP="009915E3">
      <w:pPr>
        <w:pStyle w:val="BlockText"/>
        <w:rPr>
          <w:rFonts w:asciiTheme="minorHAnsi" w:hAnsiTheme="minorHAnsi"/>
          <w:sz w:val="24"/>
        </w:rPr>
      </w:pPr>
      <w:r w:rsidRPr="00C622EB">
        <w:rPr>
          <w:rFonts w:asciiTheme="minorHAnsi" w:hAnsiTheme="minorHAnsi"/>
          <w:sz w:val="24"/>
        </w:rPr>
        <w:t>Omicron Delta Kappa (leadership honor society)</w:t>
      </w:r>
    </w:p>
    <w:p w:rsidR="009915E3" w:rsidRPr="00C622EB" w:rsidRDefault="009915E3" w:rsidP="009915E3">
      <w:pPr>
        <w:pStyle w:val="BlockText"/>
        <w:rPr>
          <w:rFonts w:asciiTheme="minorHAnsi" w:hAnsiTheme="minorHAnsi"/>
          <w:sz w:val="24"/>
        </w:rPr>
      </w:pPr>
      <w:r w:rsidRPr="00C622EB">
        <w:rPr>
          <w:rFonts w:asciiTheme="minorHAnsi" w:hAnsiTheme="minorHAnsi"/>
          <w:sz w:val="24"/>
        </w:rPr>
        <w:t>Martin Luther King, Jr. Lecture Series (Co-Chairman)</w:t>
      </w:r>
    </w:p>
    <w:p w:rsidR="009915E3" w:rsidRPr="00C622EB" w:rsidRDefault="009915E3" w:rsidP="009915E3">
      <w:pPr>
        <w:ind w:left="360"/>
        <w:jc w:val="both"/>
        <w:rPr>
          <w:rFonts w:asciiTheme="minorHAnsi" w:hAnsiTheme="minorHAnsi"/>
          <w:spacing w:val="8"/>
        </w:rPr>
      </w:pPr>
    </w:p>
    <w:p w:rsidR="009915E3" w:rsidRPr="00C622EB" w:rsidRDefault="009915E3" w:rsidP="009915E3">
      <w:pPr>
        <w:keepNext/>
        <w:keepLines/>
        <w:jc w:val="both"/>
        <w:rPr>
          <w:rFonts w:asciiTheme="minorHAnsi" w:hAnsiTheme="minorHAnsi"/>
          <w:b/>
          <w:smallCaps/>
          <w:spacing w:val="8"/>
        </w:rPr>
      </w:pPr>
      <w:r w:rsidRPr="00C622EB">
        <w:rPr>
          <w:rFonts w:asciiTheme="minorHAnsi" w:hAnsiTheme="minorHAnsi"/>
          <w:b/>
          <w:smallCaps/>
          <w:spacing w:val="8"/>
        </w:rPr>
        <w:lastRenderedPageBreak/>
        <w:t>PUBLICATIONS</w:t>
      </w:r>
    </w:p>
    <w:p w:rsidR="009915E3" w:rsidRPr="00C622EB" w:rsidRDefault="009915E3" w:rsidP="009915E3">
      <w:pPr>
        <w:keepNext/>
        <w:keepLines/>
        <w:jc w:val="both"/>
        <w:rPr>
          <w:rFonts w:asciiTheme="minorHAnsi" w:hAnsiTheme="minorHAnsi"/>
          <w:b/>
          <w:smallCaps/>
          <w:spacing w:val="8"/>
        </w:rPr>
      </w:pPr>
    </w:p>
    <w:p w:rsidR="009915E3" w:rsidRPr="00C622EB" w:rsidRDefault="009915E3" w:rsidP="009915E3">
      <w:pPr>
        <w:keepNext/>
        <w:keepLines/>
        <w:ind w:left="360" w:right="-36"/>
        <w:jc w:val="both"/>
        <w:rPr>
          <w:rFonts w:asciiTheme="minorHAnsi" w:hAnsiTheme="minorHAnsi"/>
          <w:spacing w:val="8"/>
        </w:rPr>
      </w:pPr>
      <w:r w:rsidRPr="00C622EB">
        <w:rPr>
          <w:rFonts w:asciiTheme="minorHAnsi" w:hAnsiTheme="minorHAnsi"/>
          <w:spacing w:val="8"/>
        </w:rPr>
        <w:t xml:space="preserve">Grappling with </w:t>
      </w:r>
      <w:r w:rsidRPr="00C622EB">
        <w:rPr>
          <w:rFonts w:asciiTheme="minorHAnsi" w:hAnsiTheme="minorHAnsi"/>
          <w:i/>
          <w:spacing w:val="8"/>
        </w:rPr>
        <w:t>Grokster</w:t>
      </w:r>
      <w:r w:rsidRPr="00C622EB">
        <w:rPr>
          <w:rFonts w:asciiTheme="minorHAnsi" w:hAnsiTheme="minorHAnsi"/>
          <w:spacing w:val="8"/>
        </w:rPr>
        <w:t xml:space="preserve">, 5 </w:t>
      </w:r>
      <w:r w:rsidRPr="00C622EB">
        <w:rPr>
          <w:rFonts w:asciiTheme="minorHAnsi" w:hAnsiTheme="minorHAnsi"/>
          <w:smallCaps/>
          <w:spacing w:val="8"/>
        </w:rPr>
        <w:t>Nashville Bar J.</w:t>
      </w:r>
      <w:r w:rsidRPr="00C622EB">
        <w:rPr>
          <w:rFonts w:asciiTheme="minorHAnsi" w:hAnsiTheme="minorHAnsi"/>
          <w:spacing w:val="8"/>
        </w:rPr>
        <w:t>, Aug. 2005, at 10</w:t>
      </w:r>
    </w:p>
    <w:p w:rsidR="009915E3" w:rsidRPr="00C622EB" w:rsidRDefault="009915E3" w:rsidP="009915E3">
      <w:pPr>
        <w:keepNext/>
        <w:keepLines/>
        <w:ind w:left="360" w:right="-36"/>
        <w:jc w:val="both"/>
        <w:rPr>
          <w:rFonts w:asciiTheme="minorHAnsi" w:hAnsiTheme="minorHAnsi"/>
          <w:spacing w:val="8"/>
        </w:rPr>
      </w:pPr>
    </w:p>
    <w:p w:rsidR="009915E3" w:rsidRPr="00C622EB" w:rsidRDefault="009915E3" w:rsidP="009915E3">
      <w:pPr>
        <w:keepNext/>
        <w:keepLines/>
        <w:ind w:left="360" w:right="-36"/>
        <w:jc w:val="both"/>
        <w:rPr>
          <w:rFonts w:asciiTheme="minorHAnsi" w:hAnsiTheme="minorHAnsi"/>
          <w:spacing w:val="8"/>
        </w:rPr>
      </w:pPr>
      <w:r w:rsidRPr="00C622EB">
        <w:rPr>
          <w:rFonts w:asciiTheme="minorHAnsi" w:hAnsiTheme="minorHAnsi"/>
          <w:spacing w:val="8"/>
        </w:rPr>
        <w:t xml:space="preserve">Electronic Discovery:  What You Don’t Know May Hurt You, 4 </w:t>
      </w:r>
      <w:r w:rsidRPr="00C622EB">
        <w:rPr>
          <w:rFonts w:asciiTheme="minorHAnsi" w:hAnsiTheme="minorHAnsi"/>
          <w:smallCaps/>
          <w:spacing w:val="8"/>
        </w:rPr>
        <w:t>Nashville Bar J.</w:t>
      </w:r>
      <w:r w:rsidRPr="00C622EB">
        <w:rPr>
          <w:rFonts w:asciiTheme="minorHAnsi" w:hAnsiTheme="minorHAnsi"/>
          <w:spacing w:val="8"/>
        </w:rPr>
        <w:t>, Aug. 2004, at 6</w:t>
      </w:r>
    </w:p>
    <w:p w:rsidR="009915E3" w:rsidRPr="00C622EB" w:rsidRDefault="009915E3" w:rsidP="009915E3">
      <w:pPr>
        <w:ind w:left="360" w:right="-36"/>
        <w:jc w:val="both"/>
        <w:rPr>
          <w:rFonts w:asciiTheme="minorHAnsi" w:hAnsiTheme="minorHAnsi"/>
          <w:spacing w:val="8"/>
        </w:rPr>
      </w:pPr>
    </w:p>
    <w:p w:rsidR="009915E3" w:rsidRPr="00C622EB" w:rsidRDefault="009915E3" w:rsidP="009915E3">
      <w:pPr>
        <w:ind w:left="360" w:right="-36"/>
        <w:jc w:val="both"/>
        <w:rPr>
          <w:rFonts w:asciiTheme="minorHAnsi" w:hAnsiTheme="minorHAnsi"/>
          <w:spacing w:val="8"/>
        </w:rPr>
      </w:pPr>
      <w:r w:rsidRPr="00C622EB">
        <w:rPr>
          <w:rFonts w:asciiTheme="minorHAnsi" w:hAnsiTheme="minorHAnsi"/>
          <w:spacing w:val="8"/>
        </w:rPr>
        <w:t xml:space="preserve">Amendments to the Federal Rules of Civil Procedure, 4 </w:t>
      </w:r>
      <w:r w:rsidRPr="00C622EB">
        <w:rPr>
          <w:rFonts w:asciiTheme="minorHAnsi" w:hAnsiTheme="minorHAnsi"/>
          <w:smallCaps/>
          <w:spacing w:val="8"/>
        </w:rPr>
        <w:t>Nashville Bar J.</w:t>
      </w:r>
      <w:r w:rsidRPr="00C622EB">
        <w:rPr>
          <w:rFonts w:asciiTheme="minorHAnsi" w:hAnsiTheme="minorHAnsi"/>
          <w:spacing w:val="8"/>
        </w:rPr>
        <w:t>, July 2004, at 12</w:t>
      </w:r>
    </w:p>
    <w:p w:rsidR="009915E3" w:rsidRPr="00C622EB" w:rsidRDefault="009915E3" w:rsidP="009915E3">
      <w:pPr>
        <w:ind w:left="360" w:right="-36"/>
        <w:jc w:val="both"/>
        <w:rPr>
          <w:rFonts w:asciiTheme="minorHAnsi" w:hAnsiTheme="minorHAnsi"/>
          <w:spacing w:val="8"/>
        </w:rPr>
      </w:pPr>
    </w:p>
    <w:p w:rsidR="009915E3" w:rsidRPr="00C622EB" w:rsidRDefault="009915E3" w:rsidP="009915E3">
      <w:pPr>
        <w:ind w:left="360" w:right="-36"/>
        <w:jc w:val="both"/>
        <w:rPr>
          <w:rFonts w:asciiTheme="minorHAnsi" w:hAnsiTheme="minorHAnsi"/>
          <w:spacing w:val="8"/>
        </w:rPr>
      </w:pPr>
      <w:r w:rsidRPr="00C622EB">
        <w:rPr>
          <w:rFonts w:asciiTheme="minorHAnsi" w:hAnsiTheme="minorHAnsi"/>
          <w:i/>
          <w:spacing w:val="8"/>
        </w:rPr>
        <w:t xml:space="preserve">Jaffee v. Redmond: </w:t>
      </w:r>
      <w:r w:rsidRPr="00C622EB">
        <w:rPr>
          <w:rFonts w:asciiTheme="minorHAnsi" w:hAnsiTheme="minorHAnsi"/>
          <w:spacing w:val="8"/>
        </w:rPr>
        <w:t xml:space="preserve">Towards Recognition of a Federal Counselor-Battered Woman Privilege, 30 </w:t>
      </w:r>
      <w:r w:rsidRPr="00C622EB">
        <w:rPr>
          <w:rFonts w:asciiTheme="minorHAnsi" w:hAnsiTheme="minorHAnsi"/>
          <w:smallCaps/>
          <w:spacing w:val="8"/>
        </w:rPr>
        <w:t>Creighton Law Review</w:t>
      </w:r>
      <w:r w:rsidRPr="00C622EB">
        <w:rPr>
          <w:rFonts w:asciiTheme="minorHAnsi" w:hAnsiTheme="minorHAnsi"/>
          <w:i/>
          <w:spacing w:val="8"/>
        </w:rPr>
        <w:t xml:space="preserve"> </w:t>
      </w:r>
      <w:r w:rsidRPr="00C622EB">
        <w:rPr>
          <w:rFonts w:asciiTheme="minorHAnsi" w:hAnsiTheme="minorHAnsi"/>
          <w:spacing w:val="8"/>
        </w:rPr>
        <w:t>319</w:t>
      </w:r>
      <w:r w:rsidRPr="00C622EB">
        <w:rPr>
          <w:rFonts w:asciiTheme="minorHAnsi" w:hAnsiTheme="minorHAnsi"/>
          <w:i/>
          <w:spacing w:val="8"/>
        </w:rPr>
        <w:t xml:space="preserve"> </w:t>
      </w:r>
      <w:r w:rsidRPr="00C622EB">
        <w:rPr>
          <w:rFonts w:asciiTheme="minorHAnsi" w:hAnsiTheme="minorHAnsi"/>
          <w:spacing w:val="8"/>
        </w:rPr>
        <w:t>(1997) (co-authored)</w:t>
      </w:r>
    </w:p>
    <w:p w:rsidR="009915E3" w:rsidRPr="00C622EB" w:rsidRDefault="009915E3" w:rsidP="009915E3">
      <w:pPr>
        <w:ind w:left="360" w:right="-36"/>
        <w:jc w:val="both"/>
        <w:rPr>
          <w:rFonts w:asciiTheme="minorHAnsi" w:hAnsiTheme="minorHAnsi"/>
          <w:i/>
          <w:spacing w:val="8"/>
        </w:rPr>
      </w:pPr>
      <w:r w:rsidRPr="00C622EB">
        <w:rPr>
          <w:rFonts w:asciiTheme="minorHAnsi" w:hAnsiTheme="minorHAnsi"/>
          <w:i/>
          <w:spacing w:val="8"/>
        </w:rPr>
        <w:tab/>
      </w:r>
    </w:p>
    <w:p w:rsidR="009915E3" w:rsidRPr="00C622EB" w:rsidRDefault="009915E3" w:rsidP="009915E3">
      <w:pPr>
        <w:ind w:left="360" w:right="-36"/>
        <w:jc w:val="both"/>
        <w:rPr>
          <w:rFonts w:asciiTheme="minorHAnsi" w:hAnsiTheme="minorHAnsi"/>
          <w:spacing w:val="8"/>
        </w:rPr>
      </w:pPr>
      <w:r w:rsidRPr="00C622EB">
        <w:rPr>
          <w:rFonts w:asciiTheme="minorHAnsi" w:hAnsiTheme="minorHAnsi"/>
          <w:spacing w:val="8"/>
        </w:rPr>
        <w:t xml:space="preserve">Competition in Local Telephone Service in the United States: The Beginning of the End of the MFJ?, </w:t>
      </w:r>
      <w:r w:rsidRPr="00C622EB">
        <w:rPr>
          <w:rFonts w:asciiTheme="minorHAnsi" w:hAnsiTheme="minorHAnsi"/>
          <w:smallCaps/>
          <w:spacing w:val="8"/>
        </w:rPr>
        <w:t>Global Telecoms Business</w:t>
      </w:r>
      <w:r w:rsidRPr="00C622EB">
        <w:rPr>
          <w:rFonts w:asciiTheme="minorHAnsi" w:hAnsiTheme="minorHAnsi"/>
          <w:spacing w:val="8"/>
        </w:rPr>
        <w:t xml:space="preserve"> (June/July 1995) (co-authored)</w:t>
      </w:r>
    </w:p>
    <w:p w:rsidR="009915E3" w:rsidRPr="00C622EB" w:rsidRDefault="009915E3" w:rsidP="009915E3">
      <w:pPr>
        <w:ind w:left="360" w:right="-36"/>
        <w:jc w:val="both"/>
        <w:rPr>
          <w:rFonts w:asciiTheme="minorHAnsi" w:hAnsiTheme="minorHAnsi"/>
          <w:spacing w:val="8"/>
        </w:rPr>
      </w:pPr>
    </w:p>
    <w:p w:rsidR="009915E3" w:rsidRPr="00C622EB" w:rsidRDefault="009915E3" w:rsidP="009915E3">
      <w:pPr>
        <w:ind w:left="360" w:right="-36"/>
        <w:jc w:val="both"/>
        <w:rPr>
          <w:rFonts w:asciiTheme="minorHAnsi" w:hAnsiTheme="minorHAnsi"/>
          <w:smallCaps/>
          <w:spacing w:val="8"/>
        </w:rPr>
      </w:pPr>
      <w:r w:rsidRPr="00C622EB">
        <w:rPr>
          <w:rFonts w:asciiTheme="minorHAnsi" w:hAnsiTheme="minorHAnsi"/>
          <w:spacing w:val="8"/>
        </w:rPr>
        <w:t xml:space="preserve">Recent Development, Equal Protection and Affirmative Action in Broadcast Licensing:  </w:t>
      </w:r>
      <w:r w:rsidRPr="00C622EB">
        <w:rPr>
          <w:rFonts w:asciiTheme="minorHAnsi" w:hAnsiTheme="minorHAnsi"/>
          <w:i/>
          <w:spacing w:val="8"/>
        </w:rPr>
        <w:t>Metro Broadcasting, Inc. v. Federal Communications Commission</w:t>
      </w:r>
      <w:r w:rsidRPr="00C622EB">
        <w:rPr>
          <w:rFonts w:asciiTheme="minorHAnsi" w:hAnsiTheme="minorHAnsi"/>
          <w:spacing w:val="8"/>
        </w:rPr>
        <w:t xml:space="preserve">, 110 S. Ct. 2997 (1990), 14 </w:t>
      </w:r>
      <w:r w:rsidRPr="00C622EB">
        <w:rPr>
          <w:rFonts w:asciiTheme="minorHAnsi" w:hAnsiTheme="minorHAnsi"/>
          <w:smallCaps/>
          <w:spacing w:val="8"/>
        </w:rPr>
        <w:t>Harv. J.L. &amp; Pub. Pol’y 259 (1991)</w:t>
      </w:r>
    </w:p>
    <w:p w:rsidR="009915E3" w:rsidRPr="00C622EB" w:rsidRDefault="009915E3" w:rsidP="009915E3">
      <w:pPr>
        <w:ind w:left="720" w:right="324"/>
        <w:jc w:val="both"/>
        <w:rPr>
          <w:rFonts w:asciiTheme="minorHAnsi" w:hAnsiTheme="minorHAnsi"/>
          <w:smallCaps/>
          <w:spacing w:val="8"/>
        </w:rPr>
      </w:pPr>
    </w:p>
    <w:p w:rsidR="009915E3" w:rsidRPr="00C622EB" w:rsidRDefault="009915E3" w:rsidP="009915E3">
      <w:pPr>
        <w:ind w:right="324"/>
        <w:jc w:val="both"/>
        <w:rPr>
          <w:rFonts w:asciiTheme="minorHAnsi" w:hAnsiTheme="minorHAnsi"/>
          <w:spacing w:val="8"/>
        </w:rPr>
      </w:pPr>
    </w:p>
    <w:p w:rsidR="009915E3" w:rsidRPr="00C622EB" w:rsidRDefault="009915E3" w:rsidP="009915E3">
      <w:pPr>
        <w:ind w:right="324"/>
        <w:jc w:val="both"/>
        <w:rPr>
          <w:rFonts w:asciiTheme="minorHAnsi" w:hAnsiTheme="minorHAnsi"/>
          <w:b/>
          <w:spacing w:val="8"/>
        </w:rPr>
      </w:pPr>
      <w:r w:rsidRPr="00C622EB">
        <w:rPr>
          <w:rFonts w:asciiTheme="minorHAnsi" w:hAnsiTheme="minorHAnsi"/>
          <w:b/>
          <w:spacing w:val="8"/>
        </w:rPr>
        <w:t>PRESENTATIONS, PANELS &amp; CONFERENCES</w:t>
      </w:r>
    </w:p>
    <w:p w:rsidR="009915E3" w:rsidRPr="00C622EB" w:rsidRDefault="009915E3" w:rsidP="009915E3">
      <w:pPr>
        <w:ind w:right="324"/>
        <w:jc w:val="both"/>
        <w:rPr>
          <w:rFonts w:asciiTheme="minorHAnsi" w:hAnsiTheme="minorHAnsi"/>
          <w:spacing w:val="8"/>
        </w:rPr>
      </w:pPr>
    </w:p>
    <w:p w:rsidR="009915E3" w:rsidRPr="00C622EB" w:rsidRDefault="009915E3" w:rsidP="009915E3">
      <w:pPr>
        <w:ind w:left="360" w:right="324"/>
        <w:jc w:val="both"/>
        <w:rPr>
          <w:rFonts w:asciiTheme="minorHAnsi" w:hAnsiTheme="minorHAnsi"/>
          <w:spacing w:val="8"/>
        </w:rPr>
      </w:pPr>
      <w:r w:rsidRPr="00C622EB">
        <w:rPr>
          <w:rFonts w:asciiTheme="minorHAnsi" w:hAnsiTheme="minorHAnsi"/>
          <w:spacing w:val="8"/>
        </w:rPr>
        <w:t>Planning Committee, 14</w:t>
      </w:r>
      <w:r w:rsidRPr="00C622EB">
        <w:rPr>
          <w:rFonts w:asciiTheme="minorHAnsi" w:hAnsiTheme="minorHAnsi"/>
          <w:spacing w:val="8"/>
          <w:vertAlign w:val="superscript"/>
        </w:rPr>
        <w:t>th</w:t>
      </w:r>
      <w:r w:rsidRPr="00C622EB">
        <w:rPr>
          <w:rFonts w:asciiTheme="minorHAnsi" w:hAnsiTheme="minorHAnsi"/>
          <w:spacing w:val="8"/>
        </w:rPr>
        <w:t xml:space="preserve"> Annual Transactional Clinician Conference, Kansas City, Missouri (Apr. 2015)</w:t>
      </w:r>
    </w:p>
    <w:p w:rsidR="009915E3" w:rsidRPr="00C622EB" w:rsidRDefault="009915E3" w:rsidP="009915E3">
      <w:pPr>
        <w:ind w:left="360" w:right="324"/>
        <w:jc w:val="both"/>
        <w:rPr>
          <w:rFonts w:asciiTheme="minorHAnsi" w:hAnsiTheme="minorHAnsi"/>
          <w:spacing w:val="8"/>
        </w:rPr>
      </w:pPr>
    </w:p>
    <w:p w:rsidR="009915E3" w:rsidRPr="00C622EB" w:rsidRDefault="009915E3" w:rsidP="009915E3">
      <w:pPr>
        <w:ind w:left="360" w:right="324"/>
        <w:jc w:val="both"/>
        <w:rPr>
          <w:rFonts w:asciiTheme="minorHAnsi" w:hAnsiTheme="minorHAnsi"/>
          <w:spacing w:val="8"/>
        </w:rPr>
      </w:pPr>
      <w:r w:rsidRPr="00C622EB">
        <w:rPr>
          <w:rFonts w:asciiTheme="minorHAnsi" w:hAnsiTheme="minorHAnsi"/>
          <w:i/>
          <w:spacing w:val="8"/>
        </w:rPr>
        <w:t>Warning, the Following Material May Be Explicit:  Addressing the Efficacy of § 2(a) of the Lanham Act</w:t>
      </w:r>
      <w:r w:rsidRPr="00C622EB">
        <w:rPr>
          <w:rFonts w:asciiTheme="minorHAnsi" w:hAnsiTheme="minorHAnsi"/>
          <w:spacing w:val="8"/>
        </w:rPr>
        <w:t>, American University Law Review Volume 63 Federal Circuit Symposium (Apr. 2014)</w:t>
      </w:r>
    </w:p>
    <w:p w:rsidR="009915E3" w:rsidRPr="00C622EB" w:rsidRDefault="009915E3" w:rsidP="009915E3">
      <w:pPr>
        <w:ind w:left="360" w:right="324"/>
        <w:jc w:val="both"/>
        <w:rPr>
          <w:rFonts w:asciiTheme="minorHAnsi" w:hAnsiTheme="minorHAnsi"/>
          <w:spacing w:val="8"/>
        </w:rPr>
      </w:pPr>
    </w:p>
    <w:p w:rsidR="009915E3" w:rsidRPr="00C622EB" w:rsidRDefault="009915E3" w:rsidP="009915E3">
      <w:pPr>
        <w:ind w:left="360" w:right="324"/>
        <w:jc w:val="both"/>
        <w:rPr>
          <w:rFonts w:asciiTheme="minorHAnsi" w:hAnsiTheme="minorHAnsi"/>
          <w:spacing w:val="8"/>
        </w:rPr>
      </w:pPr>
      <w:r w:rsidRPr="00C622EB">
        <w:rPr>
          <w:rFonts w:asciiTheme="minorHAnsi" w:hAnsiTheme="minorHAnsi"/>
          <w:i/>
          <w:spacing w:val="8"/>
        </w:rPr>
        <w:t>Intellectual Property Issues for Start-Ups</w:t>
      </w:r>
      <w:r w:rsidRPr="00C622EB">
        <w:rPr>
          <w:rFonts w:asciiTheme="minorHAnsi" w:hAnsiTheme="minorHAnsi"/>
          <w:spacing w:val="8"/>
        </w:rPr>
        <w:t>, Nashville Business Incubation Center, Nashville, Tennessee (July 2013)</w:t>
      </w:r>
    </w:p>
    <w:p w:rsidR="009915E3" w:rsidRPr="00C622EB" w:rsidRDefault="009915E3" w:rsidP="009915E3">
      <w:pPr>
        <w:ind w:left="360" w:right="324"/>
        <w:jc w:val="both"/>
        <w:rPr>
          <w:rFonts w:asciiTheme="minorHAnsi" w:hAnsiTheme="minorHAnsi"/>
          <w:spacing w:val="8"/>
        </w:rPr>
      </w:pPr>
    </w:p>
    <w:p w:rsidR="009915E3" w:rsidRPr="00C622EB" w:rsidRDefault="009915E3" w:rsidP="009915E3">
      <w:pPr>
        <w:ind w:left="360" w:right="324"/>
        <w:jc w:val="both"/>
        <w:rPr>
          <w:rFonts w:asciiTheme="minorHAnsi" w:hAnsiTheme="minorHAnsi"/>
          <w:spacing w:val="8"/>
        </w:rPr>
      </w:pPr>
      <w:r w:rsidRPr="00C622EB">
        <w:rPr>
          <w:rFonts w:asciiTheme="minorHAnsi" w:hAnsiTheme="minorHAnsi"/>
          <w:i/>
          <w:spacing w:val="8"/>
        </w:rPr>
        <w:t>Intellectual Property Basics</w:t>
      </w:r>
      <w:r w:rsidRPr="00C622EB">
        <w:rPr>
          <w:rFonts w:asciiTheme="minorHAnsi" w:hAnsiTheme="minorHAnsi"/>
          <w:spacing w:val="8"/>
        </w:rPr>
        <w:t>, Sports Law Class, David Lipscomb University, Nashville, Tennessee (Apr. 2010)</w:t>
      </w:r>
    </w:p>
    <w:p w:rsidR="009915E3" w:rsidRPr="00C622EB" w:rsidRDefault="009915E3" w:rsidP="009915E3">
      <w:pPr>
        <w:ind w:left="360" w:right="324"/>
        <w:jc w:val="both"/>
        <w:rPr>
          <w:rFonts w:asciiTheme="minorHAnsi" w:hAnsiTheme="minorHAnsi"/>
          <w:i/>
          <w:spacing w:val="8"/>
        </w:rPr>
      </w:pPr>
    </w:p>
    <w:p w:rsidR="009915E3" w:rsidRPr="00C622EB" w:rsidRDefault="009915E3" w:rsidP="009915E3">
      <w:pPr>
        <w:ind w:left="360" w:right="324"/>
        <w:jc w:val="both"/>
        <w:rPr>
          <w:rFonts w:asciiTheme="minorHAnsi" w:hAnsiTheme="minorHAnsi"/>
          <w:spacing w:val="8"/>
        </w:rPr>
      </w:pPr>
      <w:r w:rsidRPr="00C622EB">
        <w:rPr>
          <w:rFonts w:asciiTheme="minorHAnsi" w:hAnsiTheme="minorHAnsi"/>
          <w:i/>
          <w:spacing w:val="8"/>
        </w:rPr>
        <w:t>Intellectual Property Basics for New Businesses</w:t>
      </w:r>
      <w:r w:rsidRPr="00C622EB">
        <w:rPr>
          <w:rFonts w:asciiTheme="minorHAnsi" w:hAnsiTheme="minorHAnsi"/>
          <w:spacing w:val="8"/>
        </w:rPr>
        <w:t>, Nashville Business Incubation Center, Nashville, Tennessee (Oct. 2009)</w:t>
      </w:r>
    </w:p>
    <w:p w:rsidR="009915E3" w:rsidRPr="00C622EB" w:rsidRDefault="009915E3" w:rsidP="009915E3">
      <w:pPr>
        <w:ind w:left="360" w:right="324"/>
        <w:jc w:val="both"/>
        <w:rPr>
          <w:rFonts w:asciiTheme="minorHAnsi" w:hAnsiTheme="minorHAnsi"/>
          <w:spacing w:val="8"/>
        </w:rPr>
      </w:pPr>
    </w:p>
    <w:p w:rsidR="009915E3" w:rsidRPr="00C622EB" w:rsidRDefault="009915E3" w:rsidP="009915E3">
      <w:pPr>
        <w:ind w:left="360" w:right="324"/>
        <w:jc w:val="both"/>
        <w:rPr>
          <w:rFonts w:asciiTheme="minorHAnsi" w:hAnsiTheme="minorHAnsi"/>
          <w:spacing w:val="8"/>
        </w:rPr>
      </w:pPr>
      <w:r w:rsidRPr="00C622EB">
        <w:rPr>
          <w:rFonts w:asciiTheme="minorHAnsi" w:hAnsiTheme="minorHAnsi"/>
          <w:i/>
          <w:spacing w:val="8"/>
        </w:rPr>
        <w:t>Technology to Promote Access to Justice in Tennessee</w:t>
      </w:r>
      <w:r w:rsidRPr="00C622EB">
        <w:rPr>
          <w:rFonts w:asciiTheme="minorHAnsi" w:hAnsiTheme="minorHAnsi"/>
          <w:spacing w:val="8"/>
        </w:rPr>
        <w:t>, Tennessee Access to Justice Commission, Nashville, Tennessee (Oct. 2009)</w:t>
      </w:r>
    </w:p>
    <w:p w:rsidR="009915E3" w:rsidRPr="00C622EB" w:rsidRDefault="009915E3" w:rsidP="009915E3">
      <w:pPr>
        <w:ind w:left="360" w:right="324"/>
        <w:jc w:val="both"/>
        <w:rPr>
          <w:rFonts w:asciiTheme="minorHAnsi" w:hAnsiTheme="minorHAnsi"/>
          <w:spacing w:val="8"/>
        </w:rPr>
      </w:pPr>
    </w:p>
    <w:p w:rsidR="009915E3" w:rsidRPr="00C622EB" w:rsidRDefault="009915E3" w:rsidP="009915E3">
      <w:pPr>
        <w:ind w:left="360" w:right="324"/>
        <w:jc w:val="both"/>
        <w:rPr>
          <w:rFonts w:asciiTheme="minorHAnsi" w:hAnsiTheme="minorHAnsi"/>
          <w:spacing w:val="8"/>
        </w:rPr>
      </w:pPr>
      <w:r w:rsidRPr="00C622EB">
        <w:rPr>
          <w:rFonts w:asciiTheme="minorHAnsi" w:hAnsiTheme="minorHAnsi"/>
          <w:i/>
          <w:spacing w:val="8"/>
        </w:rPr>
        <w:t>Ethical Considerations in Intellectual Property and Small Business Clinics – the U.S. Patent &amp; Trademark Office Student Clinical Pilot Program</w:t>
      </w:r>
      <w:r w:rsidRPr="00C622EB">
        <w:rPr>
          <w:rFonts w:asciiTheme="minorHAnsi" w:hAnsiTheme="minorHAnsi"/>
          <w:spacing w:val="8"/>
        </w:rPr>
        <w:t xml:space="preserve">, 8th Annual Transactional Law Clinic Conference (co-hosted by The George Washington University Law School and American University Washington College of Law), Washington, D.C. (Apr. 2009) </w:t>
      </w:r>
    </w:p>
    <w:p w:rsidR="009915E3" w:rsidRPr="00C622EB" w:rsidRDefault="009915E3" w:rsidP="009915E3">
      <w:pPr>
        <w:ind w:left="360" w:right="324"/>
        <w:jc w:val="both"/>
        <w:rPr>
          <w:rFonts w:asciiTheme="minorHAnsi" w:hAnsiTheme="minorHAnsi"/>
          <w:spacing w:val="8"/>
        </w:rPr>
      </w:pPr>
    </w:p>
    <w:p w:rsidR="009915E3" w:rsidRPr="00C622EB" w:rsidRDefault="009915E3" w:rsidP="009915E3">
      <w:pPr>
        <w:ind w:left="360" w:right="324"/>
        <w:jc w:val="both"/>
        <w:rPr>
          <w:rFonts w:asciiTheme="minorHAnsi" w:hAnsiTheme="minorHAnsi"/>
          <w:spacing w:val="8"/>
        </w:rPr>
      </w:pPr>
      <w:r w:rsidRPr="00C622EB">
        <w:rPr>
          <w:rFonts w:asciiTheme="minorHAnsi" w:hAnsiTheme="minorHAnsi"/>
          <w:spacing w:val="8"/>
        </w:rPr>
        <w:lastRenderedPageBreak/>
        <w:t>Metropolitan Nashville Arts Commission, Cultural Executives Network, Nashville, Tennessee (Sept. 2007)</w:t>
      </w:r>
    </w:p>
    <w:p w:rsidR="009915E3" w:rsidRPr="00C622EB" w:rsidRDefault="009915E3" w:rsidP="009915E3">
      <w:pPr>
        <w:ind w:left="360" w:right="324"/>
        <w:jc w:val="both"/>
        <w:rPr>
          <w:rFonts w:asciiTheme="minorHAnsi" w:hAnsiTheme="minorHAnsi"/>
          <w:spacing w:val="8"/>
        </w:rPr>
      </w:pPr>
    </w:p>
    <w:p w:rsidR="009915E3" w:rsidRPr="00C622EB" w:rsidRDefault="009915E3" w:rsidP="009915E3">
      <w:pPr>
        <w:ind w:left="360" w:right="324"/>
        <w:jc w:val="both"/>
        <w:rPr>
          <w:rFonts w:asciiTheme="minorHAnsi" w:hAnsiTheme="minorHAnsi"/>
          <w:spacing w:val="8"/>
        </w:rPr>
      </w:pPr>
      <w:r w:rsidRPr="00C622EB">
        <w:rPr>
          <w:rFonts w:asciiTheme="minorHAnsi" w:hAnsiTheme="minorHAnsi"/>
          <w:i/>
          <w:spacing w:val="8"/>
        </w:rPr>
        <w:t>A Few Legal Issues Facing Graphic Designers</w:t>
      </w:r>
      <w:r w:rsidRPr="00C622EB">
        <w:rPr>
          <w:rFonts w:asciiTheme="minorHAnsi" w:hAnsiTheme="minorHAnsi"/>
          <w:spacing w:val="8"/>
        </w:rPr>
        <w:t xml:space="preserve">, O’More College of Design, Franklin, Tennessee (Nov. 2005) </w:t>
      </w:r>
    </w:p>
    <w:p w:rsidR="009915E3" w:rsidRPr="00C622EB" w:rsidRDefault="009915E3" w:rsidP="009915E3">
      <w:pPr>
        <w:ind w:left="360" w:right="324"/>
        <w:jc w:val="both"/>
        <w:rPr>
          <w:rFonts w:asciiTheme="minorHAnsi" w:hAnsiTheme="minorHAnsi"/>
          <w:spacing w:val="8"/>
        </w:rPr>
      </w:pPr>
    </w:p>
    <w:p w:rsidR="009915E3" w:rsidRPr="00C622EB" w:rsidRDefault="009915E3" w:rsidP="009915E3">
      <w:pPr>
        <w:ind w:left="360" w:right="324"/>
        <w:jc w:val="both"/>
        <w:rPr>
          <w:rFonts w:asciiTheme="minorHAnsi" w:hAnsiTheme="minorHAnsi"/>
          <w:spacing w:val="8"/>
        </w:rPr>
      </w:pPr>
      <w:r w:rsidRPr="00C622EB">
        <w:rPr>
          <w:rFonts w:asciiTheme="minorHAnsi" w:hAnsiTheme="minorHAnsi"/>
          <w:spacing w:val="8"/>
        </w:rPr>
        <w:t>Panelist, Ninth Congressional District Y2K Conference, Memphis, Tennessee (Mar. 1999)</w:t>
      </w:r>
    </w:p>
    <w:p w:rsidR="009915E3" w:rsidRPr="00C622EB" w:rsidRDefault="009915E3" w:rsidP="009915E3">
      <w:pPr>
        <w:ind w:left="720" w:right="324"/>
        <w:jc w:val="both"/>
        <w:rPr>
          <w:rFonts w:asciiTheme="minorHAnsi" w:hAnsiTheme="minorHAnsi"/>
          <w:spacing w:val="8"/>
        </w:rPr>
      </w:pPr>
    </w:p>
    <w:p w:rsidR="009915E3" w:rsidRPr="00C622EB" w:rsidRDefault="009915E3" w:rsidP="009915E3">
      <w:pPr>
        <w:keepNext/>
        <w:keepLines/>
        <w:ind w:right="-43"/>
        <w:jc w:val="both"/>
        <w:rPr>
          <w:rFonts w:asciiTheme="minorHAnsi" w:hAnsiTheme="minorHAnsi"/>
          <w:spacing w:val="8"/>
        </w:rPr>
      </w:pPr>
      <w:r w:rsidRPr="00C622EB">
        <w:rPr>
          <w:rFonts w:asciiTheme="minorHAnsi" w:hAnsiTheme="minorHAnsi"/>
          <w:b/>
          <w:spacing w:val="8"/>
        </w:rPr>
        <w:t>SELECTED CASES</w:t>
      </w:r>
    </w:p>
    <w:p w:rsidR="009915E3" w:rsidRPr="00C622EB" w:rsidRDefault="009915E3" w:rsidP="009915E3">
      <w:pPr>
        <w:keepNext/>
        <w:keepLines/>
        <w:ind w:right="-43"/>
        <w:jc w:val="both"/>
        <w:rPr>
          <w:rFonts w:asciiTheme="minorHAnsi" w:hAnsiTheme="minorHAnsi"/>
          <w:spacing w:val="8"/>
        </w:rPr>
      </w:pPr>
    </w:p>
    <w:p w:rsidR="009915E3" w:rsidRPr="00C622EB" w:rsidRDefault="009915E3" w:rsidP="009915E3">
      <w:pPr>
        <w:keepNext/>
        <w:keepLines/>
        <w:tabs>
          <w:tab w:val="left" w:pos="360"/>
        </w:tabs>
        <w:ind w:left="360" w:right="-43"/>
        <w:jc w:val="both"/>
        <w:rPr>
          <w:rFonts w:asciiTheme="minorHAnsi" w:hAnsiTheme="minorHAnsi"/>
          <w:spacing w:val="8"/>
        </w:rPr>
      </w:pPr>
      <w:r w:rsidRPr="00C622EB">
        <w:rPr>
          <w:rFonts w:asciiTheme="minorHAnsi" w:hAnsiTheme="minorHAnsi"/>
          <w:i/>
          <w:spacing w:val="8"/>
        </w:rPr>
        <w:t>In re Marsha Fox</w:t>
      </w:r>
      <w:r w:rsidRPr="00C622EB">
        <w:rPr>
          <w:rFonts w:asciiTheme="minorHAnsi" w:hAnsiTheme="minorHAnsi"/>
          <w:spacing w:val="8"/>
        </w:rPr>
        <w:t>, 702 F.3d 633 (Fed. Cir. 2012):  briefed (with clinic students) and argued case concerning whether a trademark with vulgar and non-vulgar meanings may be registered by the U.S. Patent &amp; Trademark Office.</w:t>
      </w:r>
    </w:p>
    <w:p w:rsidR="009915E3" w:rsidRPr="00C622EB" w:rsidRDefault="009915E3" w:rsidP="009915E3">
      <w:pPr>
        <w:tabs>
          <w:tab w:val="left" w:pos="360"/>
        </w:tabs>
        <w:ind w:left="360" w:right="-36"/>
        <w:jc w:val="both"/>
        <w:rPr>
          <w:rFonts w:asciiTheme="minorHAnsi" w:hAnsiTheme="minorHAnsi"/>
          <w:spacing w:val="8"/>
        </w:rPr>
      </w:pPr>
    </w:p>
    <w:p w:rsidR="009915E3" w:rsidRPr="00C622EB" w:rsidRDefault="009915E3" w:rsidP="009915E3">
      <w:pPr>
        <w:tabs>
          <w:tab w:val="left" w:pos="360"/>
        </w:tabs>
        <w:ind w:left="360" w:right="-36"/>
        <w:jc w:val="both"/>
        <w:rPr>
          <w:rFonts w:asciiTheme="minorHAnsi" w:hAnsiTheme="minorHAnsi"/>
          <w:spacing w:val="8"/>
        </w:rPr>
      </w:pPr>
      <w:r w:rsidRPr="00C622EB">
        <w:rPr>
          <w:rFonts w:asciiTheme="minorHAnsi" w:hAnsiTheme="minorHAnsi"/>
          <w:i/>
          <w:spacing w:val="8"/>
        </w:rPr>
        <w:t>Doe v. SexSearch.com</w:t>
      </w:r>
      <w:r w:rsidRPr="00C622EB">
        <w:rPr>
          <w:rFonts w:asciiTheme="minorHAnsi" w:hAnsiTheme="minorHAnsi"/>
          <w:spacing w:val="8"/>
        </w:rPr>
        <w:t>, 551 F.3d 412 (6</w:t>
      </w:r>
      <w:r w:rsidRPr="00C622EB">
        <w:rPr>
          <w:rFonts w:asciiTheme="minorHAnsi" w:hAnsiTheme="minorHAnsi"/>
          <w:spacing w:val="8"/>
          <w:vertAlign w:val="superscript"/>
        </w:rPr>
        <w:t>th</w:t>
      </w:r>
      <w:r w:rsidRPr="00C622EB">
        <w:rPr>
          <w:rFonts w:asciiTheme="minorHAnsi" w:hAnsiTheme="minorHAnsi"/>
          <w:spacing w:val="8"/>
        </w:rPr>
        <w:t xml:space="preserve"> Cir. 2008):  drafted </w:t>
      </w:r>
      <w:r w:rsidRPr="00C622EB">
        <w:rPr>
          <w:rFonts w:asciiTheme="minorHAnsi" w:hAnsiTheme="minorHAnsi"/>
          <w:i/>
          <w:spacing w:val="8"/>
        </w:rPr>
        <w:t xml:space="preserve">amici curiae </w:t>
      </w:r>
      <w:r w:rsidRPr="00C622EB">
        <w:rPr>
          <w:rFonts w:asciiTheme="minorHAnsi" w:hAnsiTheme="minorHAnsi"/>
          <w:spacing w:val="8"/>
        </w:rPr>
        <w:t xml:space="preserve">brief (with clinic students) arguing that section 230(c) of the Communications Decency Act broadly protects website operators from liability for disseminating content created by third parties. </w:t>
      </w:r>
    </w:p>
    <w:p w:rsidR="009915E3" w:rsidRPr="00C622EB" w:rsidRDefault="009915E3" w:rsidP="009915E3">
      <w:pPr>
        <w:tabs>
          <w:tab w:val="left" w:pos="360"/>
        </w:tabs>
        <w:ind w:left="360" w:right="-36"/>
        <w:jc w:val="both"/>
        <w:rPr>
          <w:rFonts w:asciiTheme="minorHAnsi" w:hAnsiTheme="minorHAnsi"/>
          <w:spacing w:val="8"/>
        </w:rPr>
      </w:pPr>
    </w:p>
    <w:p w:rsidR="009915E3" w:rsidRPr="00C622EB" w:rsidRDefault="009915E3" w:rsidP="009915E3">
      <w:pPr>
        <w:tabs>
          <w:tab w:val="left" w:pos="360"/>
        </w:tabs>
        <w:ind w:left="360" w:right="-36"/>
        <w:jc w:val="both"/>
        <w:rPr>
          <w:rFonts w:asciiTheme="minorHAnsi" w:hAnsiTheme="minorHAnsi"/>
          <w:spacing w:val="8"/>
        </w:rPr>
      </w:pPr>
      <w:r w:rsidRPr="00C622EB">
        <w:rPr>
          <w:rFonts w:asciiTheme="minorHAnsi" w:hAnsiTheme="minorHAnsi"/>
          <w:i/>
          <w:spacing w:val="8"/>
        </w:rPr>
        <w:t>American Civil Liberties Union of Tennessee v. Darnell</w:t>
      </w:r>
      <w:r w:rsidRPr="00C622EB">
        <w:rPr>
          <w:rFonts w:asciiTheme="minorHAnsi" w:hAnsiTheme="minorHAnsi"/>
          <w:spacing w:val="8"/>
        </w:rPr>
        <w:t xml:space="preserve">, 915 S.W.3d 612 (Tenn. 2006):  drafted </w:t>
      </w:r>
      <w:r w:rsidRPr="00C622EB">
        <w:rPr>
          <w:rFonts w:asciiTheme="minorHAnsi" w:hAnsiTheme="minorHAnsi"/>
          <w:i/>
          <w:spacing w:val="8"/>
        </w:rPr>
        <w:t xml:space="preserve">amicus curiae </w:t>
      </w:r>
      <w:r w:rsidRPr="00C622EB">
        <w:rPr>
          <w:rFonts w:asciiTheme="minorHAnsi" w:hAnsiTheme="minorHAnsi"/>
          <w:spacing w:val="8"/>
        </w:rPr>
        <w:t>brief arguing that posting of proposed constitutional amendment on the state legislature’s website did not constitute “publication” under Article XI, Section 3 of the Tennessee Constitution.</w:t>
      </w:r>
    </w:p>
    <w:p w:rsidR="009915E3" w:rsidRPr="00C622EB" w:rsidRDefault="009915E3" w:rsidP="009915E3">
      <w:pPr>
        <w:ind w:right="324"/>
        <w:jc w:val="both"/>
        <w:rPr>
          <w:rFonts w:asciiTheme="minorHAnsi" w:hAnsiTheme="minorHAnsi"/>
          <w:b/>
          <w:spacing w:val="8"/>
        </w:rPr>
      </w:pPr>
    </w:p>
    <w:p w:rsidR="009915E3" w:rsidRPr="00C622EB" w:rsidRDefault="009915E3" w:rsidP="009915E3">
      <w:pPr>
        <w:ind w:right="324"/>
        <w:jc w:val="both"/>
        <w:rPr>
          <w:rFonts w:asciiTheme="minorHAnsi" w:hAnsiTheme="minorHAnsi"/>
          <w:spacing w:val="8"/>
        </w:rPr>
      </w:pPr>
      <w:r w:rsidRPr="00C622EB">
        <w:rPr>
          <w:rFonts w:asciiTheme="minorHAnsi" w:hAnsiTheme="minorHAnsi"/>
          <w:b/>
          <w:spacing w:val="8"/>
        </w:rPr>
        <w:t>LAW SCHOOL/UNIVERSITY SERVICE</w:t>
      </w:r>
    </w:p>
    <w:p w:rsidR="009915E3" w:rsidRPr="00C622EB" w:rsidRDefault="009915E3" w:rsidP="009915E3">
      <w:pPr>
        <w:ind w:right="324"/>
        <w:jc w:val="both"/>
        <w:rPr>
          <w:rFonts w:asciiTheme="minorHAnsi" w:hAnsiTheme="minorHAnsi"/>
          <w:spacing w:val="8"/>
        </w:rPr>
      </w:pPr>
    </w:p>
    <w:p w:rsidR="009915E3" w:rsidRDefault="009915E3" w:rsidP="009915E3">
      <w:pPr>
        <w:tabs>
          <w:tab w:val="left" w:pos="360"/>
        </w:tabs>
        <w:ind w:left="720" w:right="324" w:hanging="360"/>
        <w:jc w:val="both"/>
        <w:rPr>
          <w:rFonts w:asciiTheme="minorHAnsi" w:hAnsiTheme="minorHAnsi"/>
          <w:spacing w:val="8"/>
        </w:rPr>
      </w:pPr>
      <w:r w:rsidRPr="00C622EB">
        <w:rPr>
          <w:rFonts w:asciiTheme="minorHAnsi" w:hAnsiTheme="minorHAnsi"/>
          <w:spacing w:val="8"/>
        </w:rPr>
        <w:t>Faculty Clerkship Advisor (2006 – present)</w:t>
      </w:r>
    </w:p>
    <w:p w:rsidR="00ED23D3" w:rsidRPr="00C622EB" w:rsidRDefault="00ED23D3" w:rsidP="009915E3">
      <w:pPr>
        <w:tabs>
          <w:tab w:val="left" w:pos="360"/>
        </w:tabs>
        <w:ind w:left="720" w:right="324" w:hanging="360"/>
        <w:jc w:val="both"/>
        <w:rPr>
          <w:rFonts w:asciiTheme="minorHAnsi" w:hAnsiTheme="minorHAnsi"/>
          <w:spacing w:val="8"/>
        </w:rPr>
      </w:pPr>
      <w:r>
        <w:rPr>
          <w:rFonts w:asciiTheme="minorHAnsi" w:hAnsiTheme="minorHAnsi"/>
          <w:spacing w:val="8"/>
        </w:rPr>
        <w:t>Ad Hoc Judicial Clerkship Committee, Chair (2015 – present)</w:t>
      </w:r>
      <w:bookmarkStart w:id="0" w:name="_GoBack"/>
      <w:bookmarkEnd w:id="0"/>
    </w:p>
    <w:p w:rsidR="009915E3" w:rsidRPr="00C622EB" w:rsidRDefault="009915E3" w:rsidP="009915E3">
      <w:pPr>
        <w:tabs>
          <w:tab w:val="left" w:pos="360"/>
        </w:tabs>
        <w:ind w:left="720" w:right="324" w:hanging="360"/>
        <w:jc w:val="both"/>
        <w:rPr>
          <w:rFonts w:asciiTheme="minorHAnsi" w:hAnsiTheme="minorHAnsi"/>
          <w:spacing w:val="8"/>
        </w:rPr>
      </w:pPr>
      <w:r w:rsidRPr="00C622EB">
        <w:rPr>
          <w:rFonts w:asciiTheme="minorHAnsi" w:hAnsiTheme="minorHAnsi"/>
          <w:spacing w:val="8"/>
        </w:rPr>
        <w:t>Faculty Advisor, Vanderbilt Art and Cultural Property Law Association (2007 – present)</w:t>
      </w:r>
    </w:p>
    <w:p w:rsidR="009915E3" w:rsidRPr="00C622EB" w:rsidRDefault="009915E3" w:rsidP="009915E3">
      <w:pPr>
        <w:tabs>
          <w:tab w:val="left" w:pos="360"/>
        </w:tabs>
        <w:ind w:left="720" w:right="324" w:hanging="360"/>
        <w:jc w:val="both"/>
        <w:rPr>
          <w:rFonts w:asciiTheme="minorHAnsi" w:hAnsiTheme="minorHAnsi"/>
          <w:spacing w:val="8"/>
        </w:rPr>
      </w:pPr>
      <w:r w:rsidRPr="00C622EB">
        <w:rPr>
          <w:rFonts w:asciiTheme="minorHAnsi" w:hAnsiTheme="minorHAnsi"/>
          <w:spacing w:val="8"/>
        </w:rPr>
        <w:t>Jewish Studies Rabbinics Search Committee (appointed by the Deans of the College of Arts &amp; Sciences and the Law School) (2008 – 2009)</w:t>
      </w:r>
    </w:p>
    <w:p w:rsidR="009915E3" w:rsidRPr="00C622EB" w:rsidRDefault="009915E3" w:rsidP="009915E3">
      <w:pPr>
        <w:tabs>
          <w:tab w:val="left" w:pos="360"/>
        </w:tabs>
        <w:ind w:left="720" w:right="324" w:hanging="360"/>
        <w:jc w:val="both"/>
        <w:rPr>
          <w:rFonts w:asciiTheme="minorHAnsi" w:hAnsiTheme="minorHAnsi"/>
          <w:spacing w:val="8"/>
        </w:rPr>
      </w:pPr>
      <w:r w:rsidRPr="00C622EB">
        <w:rPr>
          <w:rFonts w:asciiTheme="minorHAnsi" w:hAnsiTheme="minorHAnsi"/>
          <w:spacing w:val="8"/>
        </w:rPr>
        <w:t>University Committee on Conduct, Honor, and Integrity (appointed by Chancellor and Provost) (2006)</w:t>
      </w:r>
    </w:p>
    <w:p w:rsidR="009915E3" w:rsidRPr="00C622EB" w:rsidRDefault="009915E3" w:rsidP="009915E3">
      <w:pPr>
        <w:tabs>
          <w:tab w:val="left" w:pos="360"/>
        </w:tabs>
        <w:ind w:left="360" w:right="324"/>
        <w:jc w:val="both"/>
        <w:rPr>
          <w:rFonts w:asciiTheme="minorHAnsi" w:hAnsiTheme="minorHAnsi"/>
          <w:spacing w:val="8"/>
        </w:rPr>
      </w:pPr>
    </w:p>
    <w:p w:rsidR="009915E3" w:rsidRPr="00C622EB" w:rsidRDefault="009915E3" w:rsidP="009915E3">
      <w:pPr>
        <w:ind w:right="324"/>
        <w:jc w:val="both"/>
        <w:rPr>
          <w:rFonts w:asciiTheme="minorHAnsi" w:hAnsiTheme="minorHAnsi"/>
          <w:b/>
          <w:spacing w:val="8"/>
        </w:rPr>
      </w:pPr>
      <w:r w:rsidRPr="00C622EB">
        <w:rPr>
          <w:rFonts w:asciiTheme="minorHAnsi" w:hAnsiTheme="minorHAnsi"/>
          <w:b/>
          <w:spacing w:val="8"/>
        </w:rPr>
        <w:t>PROFESSIONAL AFFILIATIONS, BOARDS, ACTIVITIES, AND AWARDS</w:t>
      </w:r>
    </w:p>
    <w:p w:rsidR="009915E3" w:rsidRPr="00C622EB" w:rsidRDefault="009915E3" w:rsidP="009915E3">
      <w:pPr>
        <w:ind w:left="360"/>
        <w:jc w:val="both"/>
        <w:rPr>
          <w:rFonts w:asciiTheme="minorHAnsi" w:hAnsiTheme="minorHAnsi"/>
          <w:spacing w:val="8"/>
        </w:rPr>
      </w:pPr>
      <w:r w:rsidRPr="00C622EB">
        <w:rPr>
          <w:rFonts w:asciiTheme="minorHAnsi" w:hAnsiTheme="minorHAnsi"/>
          <w:spacing w:val="8"/>
        </w:rPr>
        <w:tab/>
      </w:r>
    </w:p>
    <w:p w:rsidR="009915E3" w:rsidRPr="00C622EB" w:rsidRDefault="009915E3" w:rsidP="009915E3">
      <w:pPr>
        <w:ind w:left="720" w:right="-36" w:hanging="360"/>
        <w:jc w:val="both"/>
        <w:rPr>
          <w:rFonts w:asciiTheme="minorHAnsi" w:hAnsiTheme="minorHAnsi"/>
          <w:spacing w:val="8"/>
        </w:rPr>
      </w:pPr>
      <w:r w:rsidRPr="00C622EB">
        <w:rPr>
          <w:rFonts w:asciiTheme="minorHAnsi" w:hAnsiTheme="minorHAnsi"/>
          <w:spacing w:val="8"/>
        </w:rPr>
        <w:t>Member of the Tennessee Bar (1999 – present)</w:t>
      </w:r>
    </w:p>
    <w:p w:rsidR="009915E3" w:rsidRPr="00C622EB" w:rsidRDefault="009915E3" w:rsidP="009915E3">
      <w:pPr>
        <w:ind w:left="720" w:right="-36" w:hanging="360"/>
        <w:jc w:val="both"/>
        <w:rPr>
          <w:rFonts w:asciiTheme="minorHAnsi" w:hAnsiTheme="minorHAnsi"/>
          <w:spacing w:val="8"/>
        </w:rPr>
      </w:pPr>
      <w:r w:rsidRPr="00C622EB">
        <w:rPr>
          <w:rFonts w:asciiTheme="minorHAnsi" w:hAnsiTheme="minorHAnsi"/>
          <w:spacing w:val="8"/>
        </w:rPr>
        <w:t>Member of the District of Columbia Bar (1993– present) (inactive)</w:t>
      </w:r>
    </w:p>
    <w:p w:rsidR="009915E3" w:rsidRPr="00C622EB" w:rsidRDefault="009915E3" w:rsidP="009915E3">
      <w:pPr>
        <w:ind w:left="720" w:right="-36" w:hanging="360"/>
        <w:jc w:val="both"/>
        <w:rPr>
          <w:rFonts w:asciiTheme="minorHAnsi" w:hAnsiTheme="minorHAnsi"/>
          <w:spacing w:val="8"/>
        </w:rPr>
      </w:pPr>
      <w:r w:rsidRPr="00C622EB">
        <w:rPr>
          <w:rFonts w:asciiTheme="minorHAnsi" w:hAnsiTheme="minorHAnsi"/>
          <w:spacing w:val="8"/>
        </w:rPr>
        <w:t>Member of the Georgia Bar (1992– present) (inactive)</w:t>
      </w:r>
    </w:p>
    <w:p w:rsidR="009915E3" w:rsidRPr="00C622EB" w:rsidRDefault="009915E3" w:rsidP="009915E3">
      <w:pPr>
        <w:ind w:left="720" w:right="-36" w:hanging="360"/>
        <w:jc w:val="both"/>
        <w:rPr>
          <w:rFonts w:asciiTheme="minorHAnsi" w:hAnsiTheme="minorHAnsi"/>
          <w:spacing w:val="8"/>
        </w:rPr>
      </w:pPr>
      <w:r w:rsidRPr="00C622EB">
        <w:rPr>
          <w:rFonts w:asciiTheme="minorHAnsi" w:hAnsiTheme="minorHAnsi"/>
          <w:spacing w:val="8"/>
        </w:rPr>
        <w:t>Member of the Bars of the U.S. Supreme Court, Federal Circuit, Sixth Circuit, and numerous federal courts</w:t>
      </w:r>
    </w:p>
    <w:p w:rsidR="009915E3" w:rsidRPr="00C622EB" w:rsidRDefault="009915E3" w:rsidP="009915E3">
      <w:pPr>
        <w:ind w:left="360" w:right="-36"/>
        <w:jc w:val="both"/>
        <w:rPr>
          <w:rFonts w:asciiTheme="minorHAnsi" w:hAnsiTheme="minorHAnsi"/>
          <w:spacing w:val="8"/>
        </w:rPr>
      </w:pPr>
      <w:r w:rsidRPr="00C622EB">
        <w:rPr>
          <w:rFonts w:asciiTheme="minorHAnsi" w:hAnsiTheme="minorHAnsi"/>
          <w:spacing w:val="8"/>
        </w:rPr>
        <w:t>Member of the American, Tennessee</w:t>
      </w:r>
      <w:r w:rsidR="00356C73">
        <w:rPr>
          <w:rFonts w:asciiTheme="minorHAnsi" w:hAnsiTheme="minorHAnsi"/>
          <w:spacing w:val="8"/>
        </w:rPr>
        <w:t>,</w:t>
      </w:r>
      <w:r w:rsidRPr="00C622EB">
        <w:rPr>
          <w:rFonts w:asciiTheme="minorHAnsi" w:hAnsiTheme="minorHAnsi"/>
          <w:spacing w:val="8"/>
        </w:rPr>
        <w:t xml:space="preserve"> and Nashville Bar Associations</w:t>
      </w:r>
    </w:p>
    <w:p w:rsidR="009915E3" w:rsidRPr="00C622EB" w:rsidRDefault="009915E3" w:rsidP="009915E3">
      <w:pPr>
        <w:ind w:left="720" w:right="-36" w:hanging="360"/>
        <w:jc w:val="both"/>
        <w:rPr>
          <w:rFonts w:asciiTheme="minorHAnsi" w:hAnsiTheme="minorHAnsi"/>
          <w:spacing w:val="8"/>
        </w:rPr>
      </w:pPr>
      <w:r w:rsidRPr="00C622EB">
        <w:rPr>
          <w:rFonts w:asciiTheme="minorHAnsi" w:hAnsiTheme="minorHAnsi"/>
          <w:spacing w:val="8"/>
        </w:rPr>
        <w:t>Board of Directors, American Judicature Society (2013 – 2014)</w:t>
      </w:r>
    </w:p>
    <w:p w:rsidR="009915E3" w:rsidRPr="00C622EB" w:rsidRDefault="009915E3" w:rsidP="009915E3">
      <w:pPr>
        <w:ind w:left="720" w:right="-36" w:hanging="360"/>
        <w:jc w:val="both"/>
        <w:rPr>
          <w:rFonts w:asciiTheme="minorHAnsi" w:hAnsiTheme="minorHAnsi"/>
          <w:spacing w:val="8"/>
        </w:rPr>
      </w:pPr>
      <w:r w:rsidRPr="00C622EB">
        <w:rPr>
          <w:rFonts w:asciiTheme="minorHAnsi" w:hAnsiTheme="minorHAnsi"/>
          <w:spacing w:val="8"/>
        </w:rPr>
        <w:t>Board of Directors, Nashville Cultural Arts Project (2013 – present)</w:t>
      </w:r>
    </w:p>
    <w:p w:rsidR="009915E3" w:rsidRPr="00C622EB" w:rsidRDefault="009915E3" w:rsidP="009915E3">
      <w:pPr>
        <w:ind w:left="720" w:right="-36" w:hanging="360"/>
        <w:jc w:val="both"/>
        <w:rPr>
          <w:rFonts w:asciiTheme="minorHAnsi" w:hAnsiTheme="minorHAnsi"/>
          <w:spacing w:val="8"/>
        </w:rPr>
      </w:pPr>
      <w:r w:rsidRPr="00C622EB">
        <w:rPr>
          <w:rFonts w:asciiTheme="minorHAnsi" w:hAnsiTheme="minorHAnsi"/>
          <w:spacing w:val="8"/>
        </w:rPr>
        <w:t xml:space="preserve">Board of Directors, Arts &amp; Business Council of Greater Nashville (2009 – 2012; </w:t>
      </w:r>
      <w:r w:rsidRPr="00C622EB">
        <w:rPr>
          <w:rFonts w:asciiTheme="minorHAnsi" w:hAnsiTheme="minorHAnsi"/>
          <w:i/>
          <w:spacing w:val="8"/>
        </w:rPr>
        <w:t>ex officio</w:t>
      </w:r>
      <w:r w:rsidRPr="00C622EB">
        <w:rPr>
          <w:rFonts w:asciiTheme="minorHAnsi" w:hAnsiTheme="minorHAnsi"/>
          <w:spacing w:val="8"/>
        </w:rPr>
        <w:t>, 2012 – present)</w:t>
      </w:r>
    </w:p>
    <w:p w:rsidR="009915E3" w:rsidRPr="00C622EB" w:rsidRDefault="009915E3" w:rsidP="009915E3">
      <w:pPr>
        <w:ind w:left="720" w:right="-36" w:hanging="360"/>
        <w:jc w:val="both"/>
        <w:rPr>
          <w:rFonts w:asciiTheme="minorHAnsi" w:hAnsiTheme="minorHAnsi"/>
          <w:spacing w:val="8"/>
        </w:rPr>
      </w:pPr>
      <w:r w:rsidRPr="00C622EB">
        <w:rPr>
          <w:rFonts w:asciiTheme="minorHAnsi" w:hAnsiTheme="minorHAnsi"/>
        </w:rPr>
        <w:lastRenderedPageBreak/>
        <w:t>Member, Tennessee Access to Justice Commission’s Education Committee</w:t>
      </w:r>
    </w:p>
    <w:p w:rsidR="009915E3" w:rsidRPr="00C622EB" w:rsidRDefault="009915E3" w:rsidP="009915E3">
      <w:pPr>
        <w:ind w:right="-36" w:firstLine="360"/>
        <w:jc w:val="both"/>
        <w:rPr>
          <w:rFonts w:asciiTheme="minorHAnsi" w:hAnsiTheme="minorHAnsi"/>
          <w:spacing w:val="8"/>
        </w:rPr>
      </w:pPr>
      <w:r w:rsidRPr="00C622EB">
        <w:rPr>
          <w:rFonts w:asciiTheme="minorHAnsi" w:hAnsiTheme="minorHAnsi"/>
          <w:spacing w:val="8"/>
        </w:rPr>
        <w:t>Board of Directors and Secretary, Tennessee Volunteer Lawyers for the Arts (2006 – 2009)</w:t>
      </w:r>
    </w:p>
    <w:p w:rsidR="009915E3" w:rsidRPr="00C622EB" w:rsidRDefault="009915E3" w:rsidP="009915E3">
      <w:pPr>
        <w:ind w:right="-36" w:firstLine="360"/>
        <w:jc w:val="both"/>
        <w:rPr>
          <w:rFonts w:asciiTheme="minorHAnsi" w:hAnsiTheme="minorHAnsi"/>
          <w:spacing w:val="8"/>
        </w:rPr>
      </w:pPr>
      <w:r w:rsidRPr="00C622EB">
        <w:rPr>
          <w:rFonts w:asciiTheme="minorHAnsi" w:hAnsiTheme="minorHAnsi"/>
          <w:spacing w:val="8"/>
        </w:rPr>
        <w:t>Board of Trustees, The Temple – Congregation Ohabai Sholom (2005 – 2008)</w:t>
      </w:r>
    </w:p>
    <w:p w:rsidR="009915E3" w:rsidRPr="00C622EB" w:rsidRDefault="009915E3" w:rsidP="009915E3">
      <w:pPr>
        <w:ind w:left="360" w:right="-36"/>
        <w:jc w:val="both"/>
        <w:rPr>
          <w:rFonts w:asciiTheme="minorHAnsi" w:hAnsiTheme="minorHAnsi"/>
          <w:spacing w:val="8"/>
        </w:rPr>
      </w:pPr>
      <w:r w:rsidRPr="00C622EB">
        <w:rPr>
          <w:rFonts w:asciiTheme="minorHAnsi" w:hAnsiTheme="minorHAnsi"/>
          <w:spacing w:val="8"/>
        </w:rPr>
        <w:t>President and Legal Advisor, Harvard Club of Middle Tennessee, Inc. (2005 – 2007)</w:t>
      </w:r>
    </w:p>
    <w:p w:rsidR="009915E3" w:rsidRPr="00C622EB" w:rsidRDefault="009915E3" w:rsidP="009915E3">
      <w:pPr>
        <w:ind w:left="360" w:right="-36"/>
        <w:jc w:val="both"/>
        <w:rPr>
          <w:rFonts w:asciiTheme="minorHAnsi" w:hAnsiTheme="minorHAnsi"/>
          <w:spacing w:val="8"/>
        </w:rPr>
      </w:pPr>
      <w:r w:rsidRPr="00C622EB">
        <w:rPr>
          <w:rFonts w:asciiTheme="minorHAnsi" w:hAnsiTheme="minorHAnsi"/>
          <w:spacing w:val="8"/>
        </w:rPr>
        <w:t xml:space="preserve">Editorial Committee, </w:t>
      </w:r>
      <w:r w:rsidRPr="00C622EB">
        <w:rPr>
          <w:rFonts w:asciiTheme="minorHAnsi" w:hAnsiTheme="minorHAnsi"/>
          <w:i/>
          <w:spacing w:val="8"/>
        </w:rPr>
        <w:t>Nashville Bar Journal</w:t>
      </w:r>
      <w:r w:rsidRPr="00C622EB">
        <w:rPr>
          <w:rFonts w:asciiTheme="minorHAnsi" w:hAnsiTheme="minorHAnsi"/>
          <w:spacing w:val="8"/>
        </w:rPr>
        <w:t xml:space="preserve"> (2004-2006)</w:t>
      </w:r>
    </w:p>
    <w:p w:rsidR="009915E3" w:rsidRPr="00C622EB" w:rsidRDefault="009915E3" w:rsidP="009915E3">
      <w:pPr>
        <w:ind w:left="360" w:right="-36"/>
        <w:jc w:val="both"/>
        <w:rPr>
          <w:rFonts w:asciiTheme="minorHAnsi" w:hAnsiTheme="minorHAnsi"/>
          <w:spacing w:val="8"/>
        </w:rPr>
      </w:pPr>
      <w:r w:rsidRPr="00C622EB">
        <w:rPr>
          <w:rFonts w:asciiTheme="minorHAnsi" w:hAnsiTheme="minorHAnsi"/>
          <w:spacing w:val="8"/>
        </w:rPr>
        <w:t>Listed on Tennessee Bar Association Pro Bono Honor Roll (2010 – 2013)</w:t>
      </w:r>
    </w:p>
    <w:p w:rsidR="009915E3" w:rsidRPr="00C622EB" w:rsidRDefault="009915E3" w:rsidP="009915E3">
      <w:pPr>
        <w:ind w:left="360" w:right="-36"/>
        <w:jc w:val="both"/>
        <w:rPr>
          <w:rFonts w:asciiTheme="minorHAnsi" w:hAnsiTheme="minorHAnsi"/>
          <w:spacing w:val="8"/>
        </w:rPr>
      </w:pPr>
      <w:r w:rsidRPr="00C622EB">
        <w:rPr>
          <w:rFonts w:asciiTheme="minorHAnsi" w:hAnsiTheme="minorHAnsi"/>
          <w:spacing w:val="8"/>
        </w:rPr>
        <w:t xml:space="preserve">Recipient, “Contributor of the Year Award,” </w:t>
      </w:r>
      <w:r w:rsidRPr="00C622EB">
        <w:rPr>
          <w:rFonts w:asciiTheme="minorHAnsi" w:hAnsiTheme="minorHAnsi"/>
          <w:i/>
          <w:spacing w:val="8"/>
        </w:rPr>
        <w:t>Nashville Bar Journal</w:t>
      </w:r>
      <w:r w:rsidRPr="00C622EB">
        <w:rPr>
          <w:rFonts w:asciiTheme="minorHAnsi" w:hAnsiTheme="minorHAnsi"/>
          <w:spacing w:val="8"/>
        </w:rPr>
        <w:t xml:space="preserve"> (2005)</w:t>
      </w:r>
    </w:p>
    <w:p w:rsidR="009915E3" w:rsidRPr="00C622EB" w:rsidRDefault="009915E3" w:rsidP="009915E3">
      <w:pPr>
        <w:ind w:right="-36"/>
        <w:rPr>
          <w:rFonts w:asciiTheme="minorHAnsi" w:hAnsiTheme="minorHAnsi"/>
          <w:spacing w:val="8"/>
        </w:rPr>
      </w:pPr>
    </w:p>
    <w:sectPr w:rsidR="009915E3" w:rsidRPr="00C622EB" w:rsidSect="00697E20">
      <w:type w:val="continuous"/>
      <w:pgSz w:w="12240" w:h="15840"/>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5E3" w:rsidRDefault="009915E3">
      <w:r>
        <w:separator/>
      </w:r>
    </w:p>
  </w:endnote>
  <w:endnote w:type="continuationSeparator" w:id="0">
    <w:p w:rsidR="009915E3" w:rsidRDefault="0099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5E3" w:rsidRDefault="009915E3">
      <w:r>
        <w:separator/>
      </w:r>
    </w:p>
  </w:footnote>
  <w:footnote w:type="continuationSeparator" w:id="0">
    <w:p w:rsidR="009915E3" w:rsidRDefault="00991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5E3" w:rsidRPr="00F209D9" w:rsidRDefault="009915E3">
    <w:pPr>
      <w:pStyle w:val="Header"/>
      <w:rPr>
        <w:rFonts w:asciiTheme="majorHAnsi" w:hAnsiTheme="majorHAnsi"/>
        <w:smallCaps/>
        <w:sz w:val="20"/>
      </w:rPr>
    </w:pPr>
    <w:r w:rsidRPr="00F209D9">
      <w:rPr>
        <w:rFonts w:asciiTheme="majorHAnsi" w:hAnsiTheme="majorHAnsi"/>
        <w:smallCaps/>
        <w:sz w:val="20"/>
      </w:rPr>
      <w:t>Michael B. Bressman</w:t>
    </w:r>
  </w:p>
  <w:p w:rsidR="009915E3" w:rsidRPr="00F209D9" w:rsidRDefault="009915E3">
    <w:pPr>
      <w:pStyle w:val="Header"/>
      <w:rPr>
        <w:rFonts w:asciiTheme="majorHAnsi" w:hAnsiTheme="majorHAnsi"/>
        <w:b/>
        <w:smallCaps/>
        <w:sz w:val="20"/>
      </w:rPr>
    </w:pPr>
    <w:r w:rsidRPr="00F209D9">
      <w:rPr>
        <w:rFonts w:asciiTheme="majorHAnsi" w:hAnsiTheme="majorHAnsi"/>
        <w:smallCaps/>
        <w:sz w:val="20"/>
      </w:rPr>
      <w:t xml:space="preserve">Page </w:t>
    </w:r>
    <w:r w:rsidRPr="00F209D9">
      <w:rPr>
        <w:rFonts w:asciiTheme="majorHAnsi" w:hAnsiTheme="majorHAnsi"/>
        <w:smallCaps/>
        <w:sz w:val="20"/>
      </w:rPr>
      <w:fldChar w:fldCharType="begin"/>
    </w:r>
    <w:r w:rsidRPr="00F209D9">
      <w:rPr>
        <w:rFonts w:asciiTheme="majorHAnsi" w:hAnsiTheme="majorHAnsi"/>
        <w:smallCaps/>
        <w:sz w:val="20"/>
      </w:rPr>
      <w:instrText xml:space="preserve"> PAGE </w:instrText>
    </w:r>
    <w:r w:rsidRPr="00F209D9">
      <w:rPr>
        <w:rFonts w:asciiTheme="majorHAnsi" w:hAnsiTheme="majorHAnsi"/>
        <w:smallCaps/>
        <w:sz w:val="20"/>
      </w:rPr>
      <w:fldChar w:fldCharType="separate"/>
    </w:r>
    <w:r w:rsidR="00ED23D3">
      <w:rPr>
        <w:rFonts w:asciiTheme="majorHAnsi" w:hAnsiTheme="majorHAnsi"/>
        <w:smallCaps/>
        <w:noProof/>
        <w:sz w:val="20"/>
      </w:rPr>
      <w:t>5</w:t>
    </w:r>
    <w:r w:rsidRPr="00F209D9">
      <w:rPr>
        <w:rFonts w:asciiTheme="majorHAnsi" w:hAnsiTheme="majorHAnsi"/>
        <w:smallCaps/>
        <w:sz w:val="20"/>
      </w:rPr>
      <w:fldChar w:fldCharType="end"/>
    </w:r>
    <w:r w:rsidRPr="00F209D9">
      <w:rPr>
        <w:rFonts w:asciiTheme="majorHAnsi" w:hAnsiTheme="majorHAnsi"/>
        <w:smallCaps/>
        <w:sz w:val="20"/>
      </w:rPr>
      <w:t xml:space="preserve"> of </w:t>
    </w:r>
    <w:r w:rsidRPr="00F209D9">
      <w:rPr>
        <w:rFonts w:asciiTheme="majorHAnsi" w:hAnsiTheme="majorHAnsi"/>
        <w:smallCaps/>
        <w:sz w:val="20"/>
      </w:rPr>
      <w:fldChar w:fldCharType="begin"/>
    </w:r>
    <w:r w:rsidRPr="00F209D9">
      <w:rPr>
        <w:rFonts w:asciiTheme="majorHAnsi" w:hAnsiTheme="majorHAnsi"/>
        <w:smallCaps/>
        <w:sz w:val="20"/>
      </w:rPr>
      <w:instrText xml:space="preserve"> NUMPAGES </w:instrText>
    </w:r>
    <w:r w:rsidRPr="00F209D9">
      <w:rPr>
        <w:rFonts w:asciiTheme="majorHAnsi" w:hAnsiTheme="majorHAnsi"/>
        <w:smallCaps/>
        <w:sz w:val="20"/>
      </w:rPr>
      <w:fldChar w:fldCharType="separate"/>
    </w:r>
    <w:r w:rsidR="00ED23D3">
      <w:rPr>
        <w:rFonts w:asciiTheme="majorHAnsi" w:hAnsiTheme="majorHAnsi"/>
        <w:smallCaps/>
        <w:noProof/>
        <w:sz w:val="20"/>
      </w:rPr>
      <w:t>5</w:t>
    </w:r>
    <w:r w:rsidRPr="00F209D9">
      <w:rPr>
        <w:rFonts w:asciiTheme="majorHAnsi" w:hAnsiTheme="majorHAnsi"/>
        <w:smallCaps/>
        <w:sz w:val="20"/>
      </w:rPr>
      <w:fldChar w:fldCharType="end"/>
    </w:r>
  </w:p>
  <w:p w:rsidR="009915E3" w:rsidRDefault="009915E3">
    <w:pPr>
      <w:pStyle w:val="Header"/>
      <w:rPr>
        <w:b/>
        <w:smallCaps/>
        <w:sz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024C7E"/>
    <w:multiLevelType w:val="multilevel"/>
    <w:tmpl w:val="9536A724"/>
    <w:lvl w:ilvl="0">
      <w:start w:val="1993"/>
      <w:numFmt w:val="decimal"/>
      <w:lvlText w:val="%1"/>
      <w:lvlJc w:val="left"/>
      <w:pPr>
        <w:tabs>
          <w:tab w:val="num" w:pos="1440"/>
        </w:tabs>
        <w:ind w:left="1440" w:hanging="1440"/>
      </w:pPr>
      <w:rPr>
        <w:rFonts w:hint="default"/>
      </w:rPr>
    </w:lvl>
    <w:lvl w:ilvl="1">
      <w:start w:val="1995"/>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4E987278"/>
    <w:multiLevelType w:val="multilevel"/>
    <w:tmpl w:val="5E148EDC"/>
    <w:lvl w:ilvl="0">
      <w:start w:val="1992"/>
      <w:numFmt w:val="decimal"/>
      <w:lvlText w:val="%1"/>
      <w:lvlJc w:val="left"/>
      <w:pPr>
        <w:tabs>
          <w:tab w:val="num" w:pos="1440"/>
        </w:tabs>
        <w:ind w:left="1440" w:hanging="1440"/>
      </w:pPr>
      <w:rPr>
        <w:rFonts w:hint="default"/>
        <w:i w:val="0"/>
      </w:rPr>
    </w:lvl>
    <w:lvl w:ilvl="1">
      <w:start w:val="1993"/>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2" w15:restartNumberingAfterBreak="0">
    <w:nsid w:val="7B4C65CF"/>
    <w:multiLevelType w:val="multilevel"/>
    <w:tmpl w:val="2B82A2BE"/>
    <w:lvl w:ilvl="0">
      <w:start w:val="1998"/>
      <w:numFmt w:val="decimal"/>
      <w:lvlText w:val="%1"/>
      <w:lvlJc w:val="left"/>
      <w:pPr>
        <w:tabs>
          <w:tab w:val="num" w:pos="1440"/>
        </w:tabs>
        <w:ind w:left="1440" w:hanging="1440"/>
      </w:pPr>
      <w:rPr>
        <w:rFonts w:hint="default"/>
      </w:rPr>
    </w:lvl>
    <w:lvl w:ilvl="1">
      <w:start w:val="2000"/>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7D4A5AA5"/>
    <w:multiLevelType w:val="multilevel"/>
    <w:tmpl w:val="61CAE7F6"/>
    <w:lvl w:ilvl="0">
      <w:start w:val="1995"/>
      <w:numFmt w:val="decimal"/>
      <w:lvlText w:val="%1"/>
      <w:lvlJc w:val="left"/>
      <w:pPr>
        <w:tabs>
          <w:tab w:val="num" w:pos="1440"/>
        </w:tabs>
        <w:ind w:left="1440" w:hanging="1440"/>
      </w:pPr>
      <w:rPr>
        <w:rFonts w:hint="default"/>
      </w:rPr>
    </w:lvl>
    <w:lvl w:ilvl="1">
      <w:start w:val="1998"/>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F02"/>
    <w:rsid w:val="00356C73"/>
    <w:rsid w:val="00697E20"/>
    <w:rsid w:val="0071705C"/>
    <w:rsid w:val="00966F02"/>
    <w:rsid w:val="009915E3"/>
    <w:rsid w:val="00C622EB"/>
    <w:rsid w:val="00ED2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sz w:val="20"/>
      <w:szCs w:val="20"/>
    </w:rPr>
  </w:style>
  <w:style w:type="paragraph" w:styleId="Heading2">
    <w:name w:val="heading 2"/>
    <w:basedOn w:val="Normal"/>
    <w:next w:val="Normal"/>
    <w:qFormat/>
    <w:pPr>
      <w:keepNext/>
      <w:ind w:right="324"/>
      <w:jc w:val="both"/>
      <w:outlineLvl w:val="1"/>
    </w:pPr>
    <w:rPr>
      <w:i/>
      <w:spacing w:val="8"/>
      <w:sz w:val="18"/>
    </w:rPr>
  </w:style>
  <w:style w:type="paragraph" w:styleId="Heading3">
    <w:name w:val="heading 3"/>
    <w:basedOn w:val="Normal"/>
    <w:next w:val="Normal"/>
    <w:qFormat/>
    <w:pPr>
      <w:keepNext/>
      <w:ind w:right="-108"/>
      <w:jc w:val="right"/>
      <w:outlineLvl w:val="2"/>
    </w:pPr>
    <w:rPr>
      <w:i/>
      <w:spacing w:val="8"/>
      <w:sz w:val="18"/>
    </w:rPr>
  </w:style>
  <w:style w:type="paragraph" w:styleId="Heading4">
    <w:name w:val="heading 4"/>
    <w:basedOn w:val="Normal"/>
    <w:next w:val="Normal"/>
    <w:qFormat/>
    <w:pPr>
      <w:keepNext/>
      <w:ind w:left="360"/>
      <w:outlineLvl w:val="3"/>
    </w:pPr>
    <w:rPr>
      <w:smallCaps/>
      <w:spacing w:val="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160"/>
    </w:pPr>
    <w:rPr>
      <w:sz w:val="20"/>
      <w:szCs w:val="20"/>
    </w:rPr>
  </w:style>
  <w:style w:type="paragraph" w:styleId="Title">
    <w:name w:val="Title"/>
    <w:basedOn w:val="Normal"/>
    <w:qFormat/>
    <w:pPr>
      <w:jc w:val="center"/>
    </w:pPr>
    <w:rPr>
      <w:b/>
      <w:sz w:val="32"/>
      <w:szCs w:val="20"/>
    </w:rPr>
  </w:style>
  <w:style w:type="paragraph" w:styleId="Subtitle">
    <w:name w:val="Subtitle"/>
    <w:basedOn w:val="Normal"/>
    <w:qFormat/>
    <w:pPr>
      <w:ind w:left="360" w:right="324"/>
    </w:pPr>
    <w:rPr>
      <w:smallCaps/>
      <w:spacing w:val="8"/>
      <w:sz w:val="22"/>
      <w:u w:val="single"/>
    </w:rPr>
  </w:style>
  <w:style w:type="paragraph" w:styleId="BodyTextIndent2">
    <w:name w:val="Body Text Indent 2"/>
    <w:basedOn w:val="Normal"/>
    <w:pPr>
      <w:ind w:left="720"/>
    </w:pPr>
    <w:rPr>
      <w:spacing w:val="8"/>
    </w:rPr>
  </w:style>
  <w:style w:type="paragraph" w:styleId="BodyTextIndent3">
    <w:name w:val="Body Text Indent 3"/>
    <w:basedOn w:val="Normal"/>
    <w:pPr>
      <w:ind w:left="720"/>
    </w:pPr>
    <w:rPr>
      <w:sz w:val="18"/>
    </w:rPr>
  </w:style>
  <w:style w:type="paragraph" w:styleId="BlockText">
    <w:name w:val="Block Text"/>
    <w:basedOn w:val="Normal"/>
    <w:pPr>
      <w:ind w:left="720" w:right="324"/>
      <w:jc w:val="both"/>
    </w:pPr>
    <w:rPr>
      <w:spacing w:val="8"/>
      <w:sz w:val="20"/>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sid w:val="00697E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chael.bressman@vanderbilt.edu"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bressman@dodsonpar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1074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2015-10-29T18:27:00Z</dcterms:created>
  <dcterms:modified xsi:type="dcterms:W3CDTF">2015-10-29T18:27:00Z</dcterms:modified>
</cp:coreProperties>
</file>