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OPENLEARN-AI FRONTEND</w:t>
      </w:r>
    </w:p>
    <w:p>
      <w:pPr>
        <w:jc w:val="center"/>
      </w:pPr>
      <w:r>
        <w:rPr>
          <w:sz w:val="44"/>
        </w:rPr>
        <w:t>Integrated Execution Roadmap</w:t>
      </w:r>
    </w:p>
    <w:p>
      <w:pPr>
        <w:jc w:val="center"/>
      </w:pPr>
      <w:r>
        <w:rPr>
          <w:i/>
        </w:rPr>
        <w:t>Functional closure → locked demo surface → one deliberate redesign → hardening</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w:t>
            </w:r>
          </w:p>
        </w:tc>
        <w:tc>
          <w:tcPr>
            <w:tcW w:type="dxa" w:w="4320"/>
          </w:tcPr>
          <w:p>
            <w:r>
              <w:t>Execution roadmap — in-document revision v2.0 (full rewrite by batch FR-REB-02, 2026-10-08); file name keeps v1.1 for path stability</w:t>
            </w:r>
          </w:p>
        </w:tc>
      </w:tr>
      <w:tr>
        <w:tc>
          <w:tcPr>
            <w:tcW w:type="dxa" w:w="4320"/>
          </w:tcPr>
          <w:p>
            <w:r>
              <w:t>Scope</w:t>
            </w:r>
          </w:p>
        </w:tc>
        <w:tc>
          <w:tcPr>
            <w:tcW w:type="dxa" w:w="4320"/>
          </w:tcPr>
          <w:p>
            <w:r>
              <w:t>OpenLearn-AI frontend (Next.js 16 App Router) — an execution plan inside the authoritative 44-week product roadmap (planning/Roadmap/44-WEEK-EXECUTION-PLAN .md)</w:t>
            </w:r>
          </w:p>
        </w:tc>
      </w:tr>
      <w:tr>
        <w:tc>
          <w:tcPr>
            <w:tcW w:type="dxa" w:w="4320"/>
          </w:tcPr>
          <w:p>
            <w:r>
              <w:t>Evidence</w:t>
            </w:r>
          </w:p>
        </w:tc>
        <w:tc>
          <w:tcPr>
            <w:tcW w:type="dxa" w:w="4320"/>
          </w:tcPr>
          <w:p>
            <w:r>
              <w:t>Authored fresh from the repository at frontend-redesign @ 2eccad0 (containing origin/staging @ d1ba348, PR #78 backend-week8); backend contract read from the CI-guarded docs/openapi.json (app v0.2.0); supersedes v1.0–v1.3 entirely</w:t>
            </w:r>
          </w:p>
        </w:tc>
      </w:tr>
      <w:tr>
        <w:tc>
          <w:tcPr>
            <w:tcW w:type="dxa" w:w="4320"/>
          </w:tcPr>
          <w:p>
            <w:r>
              <w:t>Companion documents</w:t>
            </w:r>
          </w:p>
        </w:tc>
        <w:tc>
          <w:tcPr>
            <w:tcW w:type="dxa" w:w="4320"/>
          </w:tcPr>
          <w:p>
            <w:r>
              <w:t>OpenLearn-AI_Frontend_Execution_Progress.md (execution record) and GLM-batch-n-patch-lifecycle-rules.md (batch mechanics), both in docs/tasks/Frontend UI redesign/</w:t>
            </w:r>
          </w:p>
        </w:tc>
      </w:tr>
    </w:tbl>
    <w:p/>
    <w:p>
      <w:r/>
      <w:fldSimple w:instr="TOC \o &quot;1-2&quot; \h \z \u">
        <w:r>
          <w:t>Right-click here and choose Update Field to build the Table of Contents.</w:t>
        </w:r>
      </w:fldSimple>
    </w:p>
    <w:p>
      <w:r>
        <w:rPr>
          <w:i/>
          <w:sz w:val="18"/>
        </w:rPr>
        <w:t>The Table of Contents above is a field code; page numbers refresh on first open (reader action).</w:t>
      </w:r>
    </w:p>
    <w:p>
      <w:pPr>
        <w:pStyle w:val="Heading1"/>
      </w:pPr>
      <w:r>
        <w:t>1. Purpose, Scope, and How to Read This Document</w:t>
      </w:r>
    </w:p>
    <w:p>
      <w:r>
        <w:rPr>
          <w:b w:val="0"/>
          <w:i w:val="0"/>
        </w:rPr>
        <w:t>This document is the integrated execution roadmap for the OpenLearn-AI frontend. It is a full rewrite (v2.0): every prior revision layer (v1.0 baseline, v1.1 verification corrections, v1.2 re-baseline, v1.3 amendments) has been collapsed and re-authored from the current repository state at HEAD 2eccad0, so the document reads as if written from the repository as it exists today. Nothing in it is carried forward on the authority of an older document; every claim traces to code, the tracked API contract, or the 44-week plan.</w:t>
      </w:r>
    </w:p>
    <w:p>
      <w:r>
        <w:rPr>
          <w:b w:val="0"/>
          <w:i w:val="0"/>
        </w:rPr>
        <w:t>The product context changed with the staging synchronization: backend Week 8 delivered a CI-guarded OpenAPI contract (docs/openapi.json), the materials pipeline is staging-proven end to end, and the 44-week plan has moved to Week 9 — whose frontend assignment (an extracted-text viewer) has no backend contract yet and is therefore classified and reserved, not built. This roadmap answers, for every backend capability relevant to a user-facing workflow, exactly where it goes: consumed now, scheduled next, blocked with a named dependency, future-reserved, internal-only, or intentionally not exposed (Section 6).</w:t>
      </w:r>
    </w:p>
    <w:p>
      <w:r>
        <w:rPr>
          <w:b w:val="0"/>
          <w:i w:val="0"/>
        </w:rPr>
        <w:t>Reading guide: Sections 2–5 establish the verified baseline and inventories. Section 6 is the backend→frontend coverage matrix — the anti-gap mechanism at the center of this rewrite. Sections 7–10 define current and target information architecture, the course-detail content hub, and the material lifecycle UX. Sections 11–13 integrate Week 9 and the near-term 44-week alignment and define the four visibility tiers used throughout. Sections 14–17 are the build order — six phases, eighteen batches, each specifying files, changes, protected logic, validation, and completion criteria — plus dependencies and the design-system strategy. Sections 18–25 cover testing, the demo journey, hardening/observability, gates, non-goals, future reservation, the validation matrix, and the execution sequence.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Revision</w:t>
            </w:r>
          </w:p>
        </w:tc>
        <w:tc>
          <w:tcPr>
            <w:tcW w:type="dxa" w:w="2160"/>
          </w:tcPr>
          <w:p>
            <w:r>
              <w:rPr>
                <w:b/>
              </w:rPr>
              <w:t>Date</w:t>
            </w:r>
          </w:p>
        </w:tc>
        <w:tc>
          <w:tcPr>
            <w:tcW w:type="dxa" w:w="2160"/>
          </w:tcPr>
          <w:p>
            <w:r>
              <w:rPr>
                <w:b/>
              </w:rPr>
              <w:t>Author batch</w:t>
            </w:r>
          </w:p>
        </w:tc>
        <w:tc>
          <w:tcPr>
            <w:tcW w:type="dxa" w:w="2160"/>
          </w:tcPr>
          <w:p>
            <w:r>
              <w:rPr>
                <w:b/>
              </w:rPr>
              <w:t>Content</w:t>
            </w:r>
          </w:p>
        </w:tc>
      </w:tr>
      <w:tr>
        <w:tc>
          <w:tcPr>
            <w:tcW w:type="dxa" w:w="2160"/>
          </w:tcPr>
          <w:p>
            <w:r>
              <w:t>v2.0</w:t>
            </w:r>
          </w:p>
        </w:tc>
        <w:tc>
          <w:tcPr>
            <w:tcW w:type="dxa" w:w="2160"/>
          </w:tcPr>
          <w:p>
            <w:r>
              <w:t>2026-10-08</w:t>
            </w:r>
          </w:p>
        </w:tc>
        <w:tc>
          <w:tcPr>
            <w:tcW w:type="dxa" w:w="2160"/>
          </w:tcPr>
          <w:p>
            <w:r>
              <w:t>FR-REB-02</w:t>
            </w:r>
          </w:p>
        </w:tc>
        <w:tc>
          <w:tcPr>
            <w:tcW w:type="dxa" w:w="2160"/>
          </w:tcPr>
          <w:p>
            <w:r>
              <w:t>Full rewrite from repository truth at 2eccad0: coverage matrix (Section 6), Week 9 integration (Section 11), 44-week alignment (Section 12), visibility tiers (Section 13), role-aware IA and materials UX retained from the verified v1.3 decisions and re-grounded in evidence</w:t>
            </w:r>
          </w:p>
        </w:tc>
      </w:tr>
      <w:tr>
        <w:tc>
          <w:tcPr>
            <w:tcW w:type="dxa" w:w="2160"/>
          </w:tcPr>
          <w:p>
            <w:r>
              <w:t>v1.0–v1.3</w:t>
            </w:r>
          </w:p>
        </w:tc>
        <w:tc>
          <w:tcPr>
            <w:tcW w:type="dxa" w:w="2160"/>
          </w:tcPr>
          <w:p>
            <w:r>
              <w:t>2026-10-01 / 2026-10-08</w:t>
            </w:r>
          </w:p>
        </w:tc>
        <w:tc>
          <w:tcPr>
            <w:tcW w:type="dxa" w:w="2160"/>
          </w:tcPr>
          <w:p>
            <w:r>
              <w:t>Authoring, verification, FR-REB-00, FR-REB-01</w:t>
            </w:r>
          </w:p>
        </w:tc>
        <w:tc>
          <w:tcPr>
            <w:tcW w:type="dxa" w:w="2160"/>
          </w:tcPr>
          <w:p>
            <w:r>
              <w:t>Superseded — history recorded in the progress ledger, not carried as amendment layers in this document</w:t>
            </w:r>
          </w:p>
        </w:tc>
      </w:tr>
    </w:tbl>
    <w:p>
      <w:r>
        <w:rPr>
          <w:b w:val="0"/>
          <w:i w:val="0"/>
        </w:rPr>
        <w:t>Governing constraints, unchanged: no new backend or frontend architecture, no new authentication or state-management system, no plugin or orchestration layer, no speculative or fake AI behavior, no months of extra features, and no redoing the completed modernization. The optimization target remains: minimum necessary work, then a stable, honest, presentable product. The one scope refinement of this rewrite: capabilities scheduled by the 44-week plan (for example the Week 9 admin reprocess path) are no longer excluded forever — they are classified, and their UI becomes buildable the moment their contract lands in docs/openapi.json.</w:t>
      </w:r>
    </w:p>
    <w:p>
      <w:pPr>
        <w:pStyle w:val="Heading1"/>
      </w:pPr>
      <w:r>
        <w:t>2. Current Repository Baseline</w:t>
      </w:r>
    </w:p>
    <w:p>
      <w:r>
        <w:rPr>
          <w:b w:val="0"/>
          <w:i w:val="0"/>
        </w:rPr>
        <w:t>Verified at the start of batch FR-REB-02 (2026-10-08), clean working tree:</w:t>
      </w:r>
    </w:p>
    <w:p>
      <w:pPr>
        <w:pStyle w:val="ListBullet"/>
      </w:pPr>
      <w:r>
        <w:t>Branch frontend-redesign at HEAD 2eccad0cf13d9ce2ab2a2fa1a4c02daf1077a2e5 — a merge commit synchronizing the branch with origin/staging @ d1ba348f0d904a60d7e185a95609c110e4dc0422 (staging merge PR #78, feature/backend-week8).</w:t>
      </w:r>
    </w:p>
    <w:p>
      <w:pPr>
        <w:pStyle w:val="ListBullet"/>
      </w:pPr>
      <w:r>
        <w:t>History that produced this baseline: c45aa7f (FR-REB-00 re-baseline) → ad64e0c (FR-REB-01 product/UX amendments) → d1ba348 (staging merge PR #78) → 2eccad0 (final synchronization merge).</w:t>
      </w:r>
    </w:p>
    <w:p>
      <w:pPr>
        <w:pStyle w:val="ListBullet"/>
      </w:pPr>
      <w:r>
        <w:t>The frontend source is bit-for-bit unchanged since c51f3f1 (the commit the original investigation verified): git diff c51f3f1..HEAD -- frontend shows only the deletion of the two relocated documentation files.</w:t>
      </w:r>
    </w:p>
    <w:p>
      <w:pPr>
        <w:pStyle w:val="ListBullet"/>
      </w:pPr>
      <w:r>
        <w:t>What the staging merge added is backend contract material only: docs/openapi.json (tracked, 1166 lines), backend/app/openapi_export.py (deterministic regeneration), backend/tests/test_openapi_contract.py (drift guard failing with regeneration instructions), backend/tests/test_material_api.py (111 lines of behavioral contract tests), and the explicit auth response schema. Application version: 0.2.0.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State</w:t>
            </w:r>
          </w:p>
        </w:tc>
        <w:tc>
          <w:tcPr>
            <w:tcW w:type="dxa" w:w="2880"/>
          </w:tcPr>
          <w:p>
            <w:r>
              <w:rPr>
                <w:b/>
              </w:rPr>
              <w:t>Evidence</w:t>
            </w:r>
          </w:p>
        </w:tc>
      </w:tr>
      <w:tr>
        <w:tc>
          <w:tcPr>
            <w:tcW w:type="dxa" w:w="2880"/>
          </w:tcPr>
          <w:p>
            <w:r>
              <w:t>Stack</w:t>
            </w:r>
          </w:p>
        </w:tc>
        <w:tc>
          <w:tcPr>
            <w:tcW w:type="dxa" w:w="2880"/>
          </w:tcPr>
          <w:p>
            <w:r>
              <w:t>Next.js 16.3.1 App Router, React 19.2.8, TypeScript strict, Tailwind 4, keycloak-js 26.2.4, TanStack Query 5, Zod 4, Sentry 10.74</w:t>
            </w:r>
          </w:p>
        </w:tc>
        <w:tc>
          <w:tcPr>
            <w:tcW w:type="dxa" w:w="2880"/>
          </w:tcPr>
          <w:p>
            <w:r>
              <w:t>frontend/package.json</w:t>
            </w:r>
          </w:p>
        </w:tc>
      </w:tr>
      <w:tr>
        <w:tc>
          <w:tcPr>
            <w:tcW w:type="dxa" w:w="2880"/>
          </w:tcPr>
          <w:p>
            <w:r>
              <w:t>Routes</w:t>
            </w:r>
          </w:p>
        </w:tc>
        <w:tc>
          <w:tcPr>
            <w:tcW w:type="dxa" w:w="2880"/>
          </w:tcPr>
          <w:p>
            <w:r>
              <w:t>9 paths / 9 pages: landing, login, register, dashboard, profile, courses list, create, detail, edit</w:t>
            </w:r>
          </w:p>
        </w:tc>
        <w:tc>
          <w:tcPr>
            <w:tcW w:type="dxa" w:w="2880"/>
          </w:tcPr>
          <w:p>
            <w:r>
              <w:t>frontend/app/ route tree</w:t>
            </w:r>
          </w:p>
        </w:tc>
      </w:tr>
      <w:tr>
        <w:tc>
          <w:tcPr>
            <w:tcW w:type="dxa" w:w="2880"/>
          </w:tcPr>
          <w:p>
            <w:r>
              <w:t>States</w:t>
            </w:r>
          </w:p>
        </w:tc>
        <w:tc>
          <w:tcPr>
            <w:tcW w:type="dxa" w:w="2880"/>
          </w:tcPr>
          <w:p>
            <w:r>
              <w:t>(app) has error.tsx and loading.tsx; (auth) has neither (S8); root not-found.tsx exists</w:t>
            </w:r>
          </w:p>
        </w:tc>
        <w:tc>
          <w:tcPr>
            <w:tcW w:type="dxa" w:w="2880"/>
          </w:tcPr>
          <w:p>
            <w:r>
              <w:t>app/ route groups</w:t>
            </w:r>
          </w:p>
        </w:tc>
      </w:tr>
      <w:tr>
        <w:tc>
          <w:tcPr>
            <w:tcW w:type="dxa" w:w="2880"/>
          </w:tcPr>
          <w:p>
            <w:r>
              <w:t>Data layer</w:t>
            </w:r>
          </w:p>
        </w:tc>
        <w:tc>
          <w:tcPr>
            <w:tcW w:type="dxa" w:w="2880"/>
          </w:tcPr>
          <w:p>
            <w:r>
              <w:t>3 feature slices (auth, courses, profile); single apiFetch boundary; ApiError mapping; Zod response validation</w:t>
            </w:r>
          </w:p>
        </w:tc>
        <w:tc>
          <w:tcPr>
            <w:tcW w:type="dxa" w:w="2880"/>
          </w:tcPr>
          <w:p>
            <w:r>
              <w:t>features/*, lib/api.ts</w:t>
            </w:r>
          </w:p>
        </w:tc>
      </w:tr>
      <w:tr>
        <w:tc>
          <w:tcPr>
            <w:tcW w:type="dxa" w:w="2880"/>
          </w:tcPr>
          <w:p>
            <w:r>
              <w:t>Auth</w:t>
            </w:r>
          </w:p>
        </w:tc>
        <w:tc>
          <w:tcPr>
            <w:tcW w:type="dxa" w:w="2880"/>
          </w:tcPr>
          <w:p>
            <w:r>
              <w:t>Client-side OIDC (check-sso, PKCE); one AuthGuard in the (app) layout; cache cleared on logout</w:t>
            </w:r>
          </w:p>
        </w:tc>
        <w:tc>
          <w:tcPr>
            <w:tcW w:type="dxa" w:w="2880"/>
          </w:tcPr>
          <w:p>
            <w:r>
              <w:t>lib/keycloak.ts, components/AuthGuard.tsx</w:t>
            </w:r>
          </w:p>
        </w:tc>
      </w:tr>
      <w:tr>
        <w:tc>
          <w:tcPr>
            <w:tcW w:type="dxa" w:w="2880"/>
          </w:tcPr>
          <w:p>
            <w:r>
              <w:t>Role usage</w:t>
            </w:r>
          </w:p>
        </w:tc>
        <w:tc>
          <w:tcPr>
            <w:tcW w:type="dxa" w:w="2880"/>
          </w:tcPr>
          <w:p>
            <w:r>
              <w:t>None — the UI is persona-blind; me.roles is available and unused (see Section 4)</w:t>
            </w:r>
          </w:p>
        </w:tc>
        <w:tc>
          <w:tcPr>
            <w:tcW w:type="dxa" w:w="2880"/>
          </w:tcPr>
          <w:p>
            <w:r>
              <w:t>features/auth, components/*</w:t>
            </w:r>
          </w:p>
        </w:tc>
      </w:tr>
      <w:tr>
        <w:tc>
          <w:tcPr>
            <w:tcW w:type="dxa" w:w="2880"/>
          </w:tcPr>
          <w:p>
            <w:r>
              <w:t>Tests</w:t>
            </w:r>
          </w:p>
        </w:tc>
        <w:tc>
          <w:tcPr>
            <w:tcW w:type="dxa" w:w="2880"/>
          </w:tcPr>
          <w:p>
            <w:r>
              <w:t>22 unit tests (3 files); 42 stories (12 files) with axe; 3 Playwright E2E specs (login, full CRUD, profile)</w:t>
            </w:r>
          </w:p>
        </w:tc>
        <w:tc>
          <w:tcPr>
            <w:tcW w:type="dxa" w:w="2880"/>
          </w:tcPr>
          <w:p>
            <w:r>
              <w:t>e2e/*, *.test.ts, *.stories.tsx</w:t>
            </w:r>
          </w:p>
        </w:tc>
      </w:tr>
      <w:tr>
        <w:tc>
          <w:tcPr>
            <w:tcW w:type="dxa" w:w="2880"/>
          </w:tcPr>
          <w:p>
            <w:r>
              <w:t>CI / deploy</w:t>
            </w:r>
          </w:p>
        </w:tc>
        <w:tc>
          <w:tcPr>
            <w:tcW w:type="dxa" w:w="2880"/>
          </w:tcPr>
          <w:p>
            <w:r>
              <w:t>PR chain: lint, typecheck, unit, storybook, build; e2e dispatch-only (promotion 0/3); staging Docker pipeline live, health-gated</w:t>
            </w:r>
          </w:p>
        </w:tc>
        <w:tc>
          <w:tcPr>
            <w:tcW w:type="dxa" w:w="2880"/>
          </w:tcPr>
          <w:p>
            <w:r>
              <w:t>ci.yml, e2e.yml, deploy-staging.yml</w:t>
            </w:r>
          </w:p>
        </w:tc>
      </w:tr>
      <w:tr>
        <w:tc>
          <w:tcPr>
            <w:tcW w:type="dxa" w:w="2880"/>
          </w:tcPr>
          <w:p>
            <w:r>
              <w:t>Known-open findings</w:t>
            </w:r>
          </w:p>
        </w:tc>
        <w:tc>
          <w:tcPr>
            <w:tcW w:type="dxa" w:w="2880"/>
          </w:tcPr>
          <w:p>
            <w:r>
              <w:t>F3, F5, S1 (5 Coming-soon strings), S2, W5 (shadcn runtime dep), W6/W7 (6 latest devDeps + unpinned Chromatic action), W8 (no engines field), S8, F1 chain (Section 20)</w:t>
            </w:r>
          </w:p>
        </w:tc>
        <w:tc>
          <w:tcPr>
            <w:tcW w:type="dxa" w:w="2880"/>
          </w:tcPr>
          <w:p>
            <w:r>
              <w:t>re-verified in code at 2eccad0</w:t>
            </w:r>
          </w:p>
        </w:tc>
      </w:tr>
    </w:tbl>
    <w:p>
      <w:pPr/>
      <w:r>
        <w:t>Reconciliation record (2026-10-20, documentation-closure batch, verified at 60f71da): the branch has advanced beyond the baseline recorded above — Phase 0/1 batches 0.1–1.4 are executed (1.2/1.3 owner-machine validations outstanding), PR #79 resolved the course owner-scoping defect, and the local AI environment (redis/minio/minio-init, host-run worker, verifier, ingestion smoke test) is implemented with reliability repairs (settings-contract Redis resolution, setup idempotency, authenticated MinIO checks, smoke-cleanup fixes). This batch executes the R1–R9 roadmap reconciliation recorded by the 2.1 Decision Lock (§7): local-first wording per decision A (R1–R5), the journey finalized with the materials walk adopted per decision D (R6), the 0.2 note's environment default superseded (R7), the staging-CORS item already reclassified (R8), and the 5.x ledger titles aligned (R9). First-login onboarding is assigned to Batch 4.4 and the language/RTL staging is settled (RTL-ready in Phases 3–4; full bilingual depth with the plan's W37/W41 pass). Batch statuses and evidence remain the execution ledger's authority.</w:t>
      </w:r>
    </w:p>
    <w:p>
      <w:pPr>
        <w:pStyle w:val="Heading1"/>
      </w:pPr>
      <w:r>
        <w:t>3. Product Principles</w:t>
      </w:r>
    </w:p>
    <w:p>
      <w:r>
        <w:rPr>
          <w:b w:val="0"/>
          <w:i w:val="0"/>
        </w:rPr>
        <w:t>OpenLearn-AI is an Arabic-first adaptive learning platform; the frontend serves instructors populating courses and students who will consume them. Five principles govern every batch in this roadmap.</w:t>
      </w:r>
    </w:p>
    <w:p>
      <w:pPr>
        <w:pStyle w:val="ListNumber"/>
      </w:pPr>
      <w:r>
        <w:t>Truth over completeness. The UI claims exactly what the product can do, no more. No Coming-soon placeholders, no dead affordances, no marketing of unimplemented AI. Honest empty states beat fake features.</w:t>
      </w:r>
    </w:p>
    <w:p>
      <w:pPr>
        <w:pStyle w:val="ListNumber"/>
      </w:pPr>
      <w:r>
        <w:t>Contract-gated building. A frontend surface is implementable only when its API contract exists in docs/openapi.json — the CI-guarded reference. Capabilities without contracts are classified and reserved, never coded against guesses.</w:t>
      </w:r>
    </w:p>
    <w:p>
      <w:pPr>
        <w:pStyle w:val="ListNumber"/>
      </w:pPr>
      <w:r>
        <w:t>Role-aware, not role-secured. The backend authorizes; the frontend presents. Navigation, headings, and affordances say who a surface is for — and never present an action the API will refuse — but client-side gating is interface behavior, never a security boundary.</w:t>
      </w:r>
    </w:p>
    <w:p>
      <w:pPr>
        <w:pStyle w:val="ListNumber"/>
      </w:pPr>
      <w:r>
        <w:t>One deliberate redesign. Structure is decided before painting: phases lock content and composition first (Phase 2), define the visual system second (Phase 3), apply it once across all routes (Phase 4), then harden (Phase 5).</w:t>
      </w:r>
    </w:p>
    <w:p>
      <w:pPr>
        <w:pStyle w:val="ListNumber"/>
      </w:pPr>
      <w:r>
        <w:t>Preserve what works. The modernization accomplishments — consolidated guard, single API boundary, schema-driven slices, async-state kit, E2E trio, staging pipeline — are protected logic. The redesign changes presentation, not behavior.</w:t>
      </w:r>
    </w:p>
    <w:p>
      <w:pPr>
        <w:pStyle w:val="Heading1"/>
      </w:pPr>
      <w:r>
        <w:t>4. User Personas and the RBAC Model</w:t>
      </w:r>
    </w:p>
    <w:p>
      <w:r>
        <w:rPr>
          <w:b w:val="0"/>
          <w:i w:val="0"/>
        </w:rPr>
        <w:t>Re-derived from the repository at 2eccad0 (backend/app/api/deps.py, backend/app/api/materials.py, infra/realm-export.json, docs/openapi.json): the Keycloak realm issues three realm roles — student, instructor, admin — and GET /auth/me returns them in the roles[] field of the now-explicit CurrentUserResponse schema. Backend enforcement today: the instructor role plus course ownership is required for material upload-url and registration; course ownership is required for the material status read and for course update/delete. Course listing is not owner-scoped — any authenticated user sees every course (backend defect, flagged upstream, never worked around). The admin role has zero enforcement: require_admin exists in deps.py with no call sites, so no admin UI is designed, implied, or faked. Reconciliation 2026-10-20: the course owner-scoping defect is RESOLVED upstream — PR #79 (65c8a8c + merge 92b67bd) scopes GET /v1/courses and GET /v1/courses/{id} to the owning user (ledger Open Question #7), unblocking the Batch 2.2 course-count copy.</w:t>
      </w:r>
    </w:p>
    <w:p>
      <w:r>
        <w:rPr>
          <w:b w:val="0"/>
          <w:i w:val="0"/>
        </w:rPr>
        <w:t>The distinction that keeps this honest: authorization and ownership live entirely in the backend. The frontend consumes roles for presentation only — affordance visibility, heading copy, route accessibility — adds no authorization framework, duplicates no Keycloak logic, and never treats client-side gating as security.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Persona</w:t>
            </w:r>
          </w:p>
        </w:tc>
        <w:tc>
          <w:tcPr>
            <w:tcW w:type="dxa" w:w="2160"/>
          </w:tcPr>
          <w:p>
            <w:r>
              <w:rPr>
                <w:b/>
              </w:rPr>
              <w:t>Can do today (backend-enforced)</w:t>
            </w:r>
          </w:p>
        </w:tc>
        <w:tc>
          <w:tcPr>
            <w:tcW w:type="dxa" w:w="2160"/>
          </w:tcPr>
          <w:p>
            <w:r>
              <w:rPr>
                <w:b/>
              </w:rPr>
              <w:t>Frontend surface (this roadmap)</w:t>
            </w:r>
          </w:p>
        </w:tc>
        <w:tc>
          <w:tcPr>
            <w:tcW w:type="dxa" w:w="2160"/>
          </w:tcPr>
          <w:p>
            <w:r>
              <w:rPr>
                <w:b/>
              </w:rPr>
              <w:t>Explicitly not today</w:t>
            </w:r>
          </w:p>
        </w:tc>
      </w:tr>
      <w:tr>
        <w:tc>
          <w:tcPr>
            <w:tcW w:type="dxa" w:w="2160"/>
          </w:tcPr>
          <w:p>
            <w:r>
              <w:t>Instructor</w:t>
            </w:r>
          </w:p>
        </w:tc>
        <w:tc>
          <w:tcPr>
            <w:tcW w:type="dxa" w:w="2160"/>
          </w:tcPr>
          <w:p>
            <w:r>
              <w:t>Course CRUD on owned courses; upload-url + material registration (instructor role + ownership); read material status for owned courses</w:t>
            </w:r>
          </w:p>
        </w:tc>
        <w:tc>
          <w:tcPr>
            <w:tcW w:type="dxa" w:w="2160"/>
          </w:tcPr>
          <w:p>
            <w:r>
              <w:t>Create/edit/delete affordances; the materials upload + status surface in the course hub (Batch 4.3), shown only to the owning instructor</w:t>
            </w:r>
          </w:p>
        </w:tc>
        <w:tc>
          <w:tcPr>
            <w:tcW w:type="dxa" w:w="2160"/>
          </w:tcPr>
          <w:p>
            <w:r>
              <w:t>Reprocess/retry control (no endpoint); editing extracted content (no endpoint)</w:t>
            </w:r>
          </w:p>
        </w:tc>
      </w:tr>
      <w:tr>
        <w:tc>
          <w:tcPr>
            <w:tcW w:type="dxa" w:w="2160"/>
          </w:tcPr>
          <w:p>
            <w:r>
              <w:t>Student</w:t>
            </w:r>
          </w:p>
        </w:tc>
        <w:tc>
          <w:tcPr>
            <w:tcW w:type="dxa" w:w="2160"/>
          </w:tcPr>
          <w:p>
            <w:r>
              <w:t>List and open every course (unscoped listing); read/update own profile</w:t>
            </w:r>
          </w:p>
        </w:tc>
        <w:tc>
          <w:tcPr>
            <w:tcW w:type="dxa" w:w="2160"/>
          </w:tcPr>
          <w:p>
            <w:r>
              <w:t>Course discovery and detail; honest learning-content expectations (none exists yet); no upload affordance rendered</w:t>
            </w:r>
          </w:p>
        </w:tc>
        <w:tc>
          <w:tcPr>
            <w:tcW w:type="dxa" w:w="2160"/>
          </w:tcPr>
          <w:p>
            <w:r>
              <w:t>Enrollment (no API until plan W17); any learning-content surface</w:t>
            </w:r>
          </w:p>
        </w:tc>
      </w:tr>
      <w:tr>
        <w:tc>
          <w:tcPr>
            <w:tcW w:type="dxa" w:w="2160"/>
          </w:tcPr>
          <w:p>
            <w:r>
              <w:t>Admin</w:t>
            </w:r>
          </w:p>
        </w:tc>
        <w:tc>
          <w:tcPr>
            <w:tcW w:type="dxa" w:w="2160"/>
          </w:tcPr>
          <w:p>
            <w:r>
              <w:t>Nothing distinct — the role is issued but unenforced (require_admin unused)</w:t>
            </w:r>
          </w:p>
        </w:tc>
        <w:tc>
          <w:tcPr>
            <w:tcW w:type="dxa" w:w="2160"/>
          </w:tcPr>
          <w:p>
            <w:r>
              <w:t>None designed or implied</w:t>
            </w:r>
          </w:p>
        </w:tc>
        <w:tc>
          <w:tcPr>
            <w:tcW w:type="dxa" w:w="2160"/>
          </w:tcPr>
          <w:p>
            <w:r>
              <w:t>Any admin capability until the backend defines and enforces one</w:t>
            </w:r>
          </w:p>
        </w:tc>
      </w:tr>
      <w:tr>
        <w:tc>
          <w:tcPr>
            <w:tcW w:type="dxa" w:w="2160"/>
          </w:tcPr>
          <w:p>
            <w:r>
              <w:t>Signed-out visitor</w:t>
            </w:r>
          </w:p>
        </w:tc>
        <w:tc>
          <w:tcPr>
            <w:tcW w:type="dxa" w:w="2160"/>
          </w:tcPr>
          <w:p>
            <w:r>
              <w:t>Landing page; login/register via Keycloak</w:t>
            </w:r>
          </w:p>
        </w:tc>
        <w:tc>
          <w:tcPr>
            <w:tcW w:type="dxa" w:w="2160"/>
          </w:tcPr>
          <w:p>
            <w:r>
              <w:t>Public surface with honest copy (S2 settlement)</w:t>
            </w:r>
          </w:p>
        </w:tc>
        <w:tc>
          <w:tcPr>
            <w:tcW w:type="dxa" w:w="2160"/>
          </w:tcPr>
          <w:p>
            <w:r>
              <w:t>Anything implying AI chat, quizzes, or a knowledge graph</w:t>
            </w:r>
          </w:p>
        </w:tc>
      </w:tr>
    </w:tbl>
    <w:p>
      <w:pPr>
        <w:pStyle w:val="Heading1"/>
      </w:pPr>
      <w:r>
        <w:t>5. Current Capability Inventory</w:t>
      </w:r>
    </w:p>
    <w:p>
      <w:pPr>
        <w:pStyle w:val="Heading2"/>
      </w:pPr>
      <w:r>
        <w:t>5.1 Backend API inventory (from the CI-guarded contract)</w:t>
      </w:r>
    </w:p>
    <w:p>
      <w:r>
        <w:rPr>
          <w:b w:val="0"/>
          <w:i w:val="0"/>
        </w:rPr>
        <w:t>docs/openapi.json (generated by backend/app/openapi_export.py, drift-guarded by backend/tests/test_openapi_contract.py) exposes exactly 12 application operations across 4 routers, plus 2 unauthenticated infrastructure endpoints. Every operation requires HTTP bearer authentication; the authorization column reflects verified backend behavior.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Operation</w:t>
            </w:r>
          </w:p>
        </w:tc>
        <w:tc>
          <w:tcPr>
            <w:tcW w:type="dxa" w:w="1728"/>
          </w:tcPr>
          <w:p>
            <w:r>
              <w:rPr>
                <w:b/>
              </w:rPr>
              <w:t>Contract (request → response)</w:t>
            </w:r>
          </w:p>
        </w:tc>
        <w:tc>
          <w:tcPr>
            <w:tcW w:type="dxa" w:w="1728"/>
          </w:tcPr>
          <w:p>
            <w:r>
              <w:rPr>
                <w:b/>
              </w:rPr>
              <w:t>Authorization</w:t>
            </w:r>
          </w:p>
        </w:tc>
        <w:tc>
          <w:tcPr>
            <w:tcW w:type="dxa" w:w="1728"/>
          </w:tcPr>
          <w:p>
            <w:r>
              <w:rPr>
                <w:b/>
              </w:rPr>
              <w:t>Frontend consumption</w:t>
            </w:r>
          </w:p>
        </w:tc>
      </w:tr>
      <w:tr>
        <w:tc>
          <w:tcPr>
            <w:tcW w:type="dxa" w:w="1728"/>
          </w:tcPr>
          <w:p>
            <w:r>
              <w:t>1</w:t>
            </w:r>
          </w:p>
        </w:tc>
        <w:tc>
          <w:tcPr>
            <w:tcW w:type="dxa" w:w="1728"/>
          </w:tcPr>
          <w:p>
            <w:r>
              <w:t>GET /auth/me</w:t>
            </w:r>
          </w:p>
        </w:tc>
        <w:tc>
          <w:tcPr>
            <w:tcW w:type="dxa" w:w="1728"/>
          </w:tcPr>
          <w:p>
            <w:r>
              <w:t>→ CurrentUserResponse {id, email, settings, roles[], keycloak{issuer, subject}}</w:t>
            </w:r>
          </w:p>
        </w:tc>
        <w:tc>
          <w:tcPr>
            <w:tcW w:type="dxa" w:w="1728"/>
          </w:tcPr>
          <w:p>
            <w:r>
              <w:t>bearer</w:t>
            </w:r>
          </w:p>
        </w:tc>
        <w:tc>
          <w:tcPr>
            <w:tcW w:type="dxa" w:w="1728"/>
          </w:tcPr>
          <w:p>
            <w:r>
              <w:t>Consumed — useMe()</w:t>
            </w:r>
          </w:p>
        </w:tc>
      </w:tr>
      <w:tr>
        <w:tc>
          <w:tcPr>
            <w:tcW w:type="dxa" w:w="1728"/>
          </w:tcPr>
          <w:p>
            <w:r>
              <w:t>2</w:t>
            </w:r>
          </w:p>
        </w:tc>
        <w:tc>
          <w:tcPr>
            <w:tcW w:type="dxa" w:w="1728"/>
          </w:tcPr>
          <w:p>
            <w:r>
              <w:t>GET /v1/users/me</w:t>
            </w:r>
          </w:p>
        </w:tc>
        <w:tc>
          <w:tcPr>
            <w:tcW w:type="dxa" w:w="1728"/>
          </w:tcPr>
          <w:p>
            <w:r>
              <w:t>→ ProfileResponse (8 fields: major, university?, education_level, learning_style_vark?, preferred_language, daily_available_minutes, user_id, id)</w:t>
            </w:r>
          </w:p>
        </w:tc>
        <w:tc>
          <w:tcPr>
            <w:tcW w:type="dxa" w:w="1728"/>
          </w:tcPr>
          <w:p>
            <w:r>
              <w:t>bearer</w:t>
            </w:r>
          </w:p>
        </w:tc>
        <w:tc>
          <w:tcPr>
            <w:tcW w:type="dxa" w:w="1728"/>
          </w:tcPr>
          <w:p>
            <w:r>
              <w:t>Consumed — useProfile()</w:t>
            </w:r>
          </w:p>
        </w:tc>
      </w:tr>
      <w:tr>
        <w:tc>
          <w:tcPr>
            <w:tcW w:type="dxa" w:w="1728"/>
          </w:tcPr>
          <w:p>
            <w:r>
              <w:t>3</w:t>
            </w:r>
          </w:p>
        </w:tc>
        <w:tc>
          <w:tcPr>
            <w:tcW w:type="dxa" w:w="1728"/>
          </w:tcPr>
          <w:p>
            <w:r>
              <w:t>PUT /v1/users/me</w:t>
            </w:r>
          </w:p>
        </w:tc>
        <w:tc>
          <w:tcPr>
            <w:tcW w:type="dxa" w:w="1728"/>
          </w:tcPr>
          <w:p>
            <w:r>
              <w:t>ProfileUpdate → ProfileResponse</w:t>
            </w:r>
          </w:p>
        </w:tc>
        <w:tc>
          <w:tcPr>
            <w:tcW w:type="dxa" w:w="1728"/>
          </w:tcPr>
          <w:p>
            <w:r>
              <w:t>bearer</w:t>
            </w:r>
          </w:p>
        </w:tc>
        <w:tc>
          <w:tcPr>
            <w:tcW w:type="dxa" w:w="1728"/>
          </w:tcPr>
          <w:p>
            <w:r>
              <w:t>Consumed — useProfileMutation()</w:t>
            </w:r>
          </w:p>
        </w:tc>
      </w:tr>
      <w:tr>
        <w:tc>
          <w:tcPr>
            <w:tcW w:type="dxa" w:w="1728"/>
          </w:tcPr>
          <w:p>
            <w:r>
              <w:t>4</w:t>
            </w:r>
          </w:p>
        </w:tc>
        <w:tc>
          <w:tcPr>
            <w:tcW w:type="dxa" w:w="1728"/>
          </w:tcPr>
          <w:p>
            <w:r>
              <w:t>GET /v1/courses</w:t>
            </w:r>
          </w:p>
        </w:tc>
        <w:tc>
          <w:tcPr>
            <w:tcW w:type="dxa" w:w="1728"/>
          </w:tcPr>
          <w:p>
            <w:r>
              <w:t>→ CourseResponse[] {id, title, description?, owner_id, created_at}</w:t>
            </w:r>
          </w:p>
        </w:tc>
        <w:tc>
          <w:tcPr>
            <w:tcW w:type="dxa" w:w="1728"/>
          </w:tcPr>
          <w:p>
            <w:r>
              <w:t>bearer (not owner-scoped)</w:t>
            </w:r>
          </w:p>
        </w:tc>
        <w:tc>
          <w:tcPr>
            <w:tcW w:type="dxa" w:w="1728"/>
          </w:tcPr>
          <w:p>
            <w:r>
              <w:t>Consumed — useCourses()</w:t>
            </w:r>
          </w:p>
        </w:tc>
      </w:tr>
      <w:tr>
        <w:tc>
          <w:tcPr>
            <w:tcW w:type="dxa" w:w="1728"/>
          </w:tcPr>
          <w:p>
            <w:r>
              <w:t>5</w:t>
            </w:r>
          </w:p>
        </w:tc>
        <w:tc>
          <w:tcPr>
            <w:tcW w:type="dxa" w:w="1728"/>
          </w:tcPr>
          <w:p>
            <w:r>
              <w:t>POST /v1/courses</w:t>
            </w:r>
          </w:p>
        </w:tc>
        <w:tc>
          <w:tcPr>
            <w:tcW w:type="dxa" w:w="1728"/>
          </w:tcPr>
          <w:p>
            <w:r>
              <w:t>CourseCreate {title, description?} → CourseResponse</w:t>
            </w:r>
          </w:p>
        </w:tc>
        <w:tc>
          <w:tcPr>
            <w:tcW w:type="dxa" w:w="1728"/>
          </w:tcPr>
          <w:p>
            <w:r>
              <w:t>bearer</w:t>
            </w:r>
          </w:p>
        </w:tc>
        <w:tc>
          <w:tcPr>
            <w:tcW w:type="dxa" w:w="1728"/>
          </w:tcPr>
          <w:p>
            <w:r>
              <w:t>Consumed — useCourseMutations()</w:t>
            </w:r>
          </w:p>
        </w:tc>
      </w:tr>
      <w:tr>
        <w:tc>
          <w:tcPr>
            <w:tcW w:type="dxa" w:w="1728"/>
          </w:tcPr>
          <w:p>
            <w:r>
              <w:t>6</w:t>
            </w:r>
          </w:p>
        </w:tc>
        <w:tc>
          <w:tcPr>
            <w:tcW w:type="dxa" w:w="1728"/>
          </w:tcPr>
          <w:p>
            <w:r>
              <w:t>GET /v1/courses/{id}</w:t>
            </w:r>
          </w:p>
        </w:tc>
        <w:tc>
          <w:tcPr>
            <w:tcW w:type="dxa" w:w="1728"/>
          </w:tcPr>
          <w:p>
            <w:r>
              <w:t>→ CourseResponse</w:t>
            </w:r>
          </w:p>
        </w:tc>
        <w:tc>
          <w:tcPr>
            <w:tcW w:type="dxa" w:w="1728"/>
          </w:tcPr>
          <w:p>
            <w:r>
              <w:t>bearer</w:t>
            </w:r>
          </w:p>
        </w:tc>
        <w:tc>
          <w:tcPr>
            <w:tcW w:type="dxa" w:w="1728"/>
          </w:tcPr>
          <w:p>
            <w:r>
              <w:t>Consumed — useCourse()</w:t>
            </w:r>
          </w:p>
        </w:tc>
      </w:tr>
      <w:tr>
        <w:tc>
          <w:tcPr>
            <w:tcW w:type="dxa" w:w="1728"/>
          </w:tcPr>
          <w:p>
            <w:r>
              <w:t>7</w:t>
            </w:r>
          </w:p>
        </w:tc>
        <w:tc>
          <w:tcPr>
            <w:tcW w:type="dxa" w:w="1728"/>
          </w:tcPr>
          <w:p>
            <w:r>
              <w:t>PUT /v1/courses/{id}</w:t>
            </w:r>
          </w:p>
        </w:tc>
        <w:tc>
          <w:tcPr>
            <w:tcW w:type="dxa" w:w="1728"/>
          </w:tcPr>
          <w:p>
            <w:r>
              <w:t>CourseCreate → CourseResponse</w:t>
            </w:r>
          </w:p>
        </w:tc>
        <w:tc>
          <w:tcPr>
            <w:tcW w:type="dxa" w:w="1728"/>
          </w:tcPr>
          <w:p>
            <w:r>
              <w:t>bearer + ownership</w:t>
            </w:r>
          </w:p>
        </w:tc>
        <w:tc>
          <w:tcPr>
            <w:tcW w:type="dxa" w:w="1728"/>
          </w:tcPr>
          <w:p>
            <w:r>
              <w:t>Consumed — useCourseMutations()</w:t>
            </w:r>
          </w:p>
        </w:tc>
      </w:tr>
      <w:tr>
        <w:tc>
          <w:tcPr>
            <w:tcW w:type="dxa" w:w="1728"/>
          </w:tcPr>
          <w:p>
            <w:r>
              <w:t>8</w:t>
            </w:r>
          </w:p>
        </w:tc>
        <w:tc>
          <w:tcPr>
            <w:tcW w:type="dxa" w:w="1728"/>
          </w:tcPr>
          <w:p>
            <w:r>
              <w:t>DELETE /v1/courses/{id}</w:t>
            </w:r>
          </w:p>
        </w:tc>
        <w:tc>
          <w:tcPr>
            <w:tcW w:type="dxa" w:w="1728"/>
          </w:tcPr>
          <w:p>
            <w:r>
              <w:t>— 204</w:t>
            </w:r>
          </w:p>
        </w:tc>
        <w:tc>
          <w:tcPr>
            <w:tcW w:type="dxa" w:w="1728"/>
          </w:tcPr>
          <w:p>
            <w:r>
              <w:t>bearer + ownership</w:t>
            </w:r>
          </w:p>
        </w:tc>
        <w:tc>
          <w:tcPr>
            <w:tcW w:type="dxa" w:w="1728"/>
          </w:tcPr>
          <w:p>
            <w:r>
              <w:t>Consumed — useCourseMutations()</w:t>
            </w:r>
          </w:p>
        </w:tc>
      </w:tr>
      <w:tr>
        <w:tc>
          <w:tcPr>
            <w:tcW w:type="dxa" w:w="1728"/>
          </w:tcPr>
          <w:p>
            <w:r>
              <w:t>9</w:t>
            </w:r>
          </w:p>
        </w:tc>
        <w:tc>
          <w:tcPr>
            <w:tcW w:type="dxa" w:w="1728"/>
          </w:tcPr>
          <w:p>
            <w:r>
              <w:t>POST /v1/courses/{id}/materials/upload-url</w:t>
            </w:r>
          </w:p>
        </w:tc>
        <w:tc>
          <w:tcPr>
            <w:tcW w:type="dxa" w:w="1728"/>
          </w:tcPr>
          <w:p>
            <w:r>
              <w:t>UploadUrlCreate {filename, title} → UploadUrlResponse {upload_url, s3_key, title, course_id, expires_in}</w:t>
            </w:r>
          </w:p>
        </w:tc>
        <w:tc>
          <w:tcPr>
            <w:tcW w:type="dxa" w:w="1728"/>
          </w:tcPr>
          <w:p>
            <w:r>
              <w:t>bearer + instructor + ownership</w:t>
            </w:r>
          </w:p>
        </w:tc>
        <w:tc>
          <w:tcPr>
            <w:tcW w:type="dxa" w:w="1728"/>
          </w:tcPr>
          <w:p>
            <w:r>
              <w:t>Scheduled — Batch 4.3</w:t>
            </w:r>
          </w:p>
        </w:tc>
      </w:tr>
      <w:tr>
        <w:tc>
          <w:tcPr>
            <w:tcW w:type="dxa" w:w="1728"/>
          </w:tcPr>
          <w:p>
            <w:r>
              <w:t>10</w:t>
            </w:r>
          </w:p>
        </w:tc>
        <w:tc>
          <w:tcPr>
            <w:tcW w:type="dxa" w:w="1728"/>
          </w:tcPr>
          <w:p>
            <w:r>
              <w:t>POST /v1/courses/{id}/materials</w:t>
            </w:r>
          </w:p>
        </w:tc>
        <w:tc>
          <w:tcPr>
            <w:tcW w:type="dxa" w:w="1728"/>
          </w:tcPr>
          <w:p>
            <w:r>
              <w:t>MaterialCreate {s3_key, title} → 202 MaterialAcceptedResponse {material_id, job_id} (job_id is log-correlation only — the status endpoint keys on material_id)</w:t>
            </w:r>
          </w:p>
        </w:tc>
        <w:tc>
          <w:tcPr>
            <w:tcW w:type="dxa" w:w="1728"/>
          </w:tcPr>
          <w:p>
            <w:r>
              <w:t>bearer + instructor + ownership</w:t>
            </w:r>
          </w:p>
        </w:tc>
        <w:tc>
          <w:tcPr>
            <w:tcW w:type="dxa" w:w="1728"/>
          </w:tcPr>
          <w:p>
            <w:r>
              <w:t>Scheduled — Batch 4.3</w:t>
            </w:r>
          </w:p>
        </w:tc>
      </w:tr>
      <w:tr>
        <w:tc>
          <w:tcPr>
            <w:tcW w:type="dxa" w:w="1728"/>
          </w:tcPr>
          <w:p>
            <w:r>
              <w:t>11</w:t>
            </w:r>
          </w:p>
        </w:tc>
        <w:tc>
          <w:tcPr>
            <w:tcW w:type="dxa" w:w="1728"/>
          </w:tcPr>
          <w:p>
            <w:r>
              <w:t>GET /v1/courses/{id}/materials</w:t>
            </w:r>
          </w:p>
        </w:tc>
        <w:tc>
          <w:tcPr>
            <w:tcW w:type="dxa" w:w="1728"/>
          </w:tcPr>
          <w:p>
            <w:r>
              <w:t>→ MaterialResponse[] {id, course_id, s3_key, status, title, uploaded_by, created_at}</w:t>
            </w:r>
          </w:p>
        </w:tc>
        <w:tc>
          <w:tcPr>
            <w:tcW w:type="dxa" w:w="1728"/>
          </w:tcPr>
          <w:p>
            <w:r>
              <w:t>bearer (course visibility)</w:t>
            </w:r>
          </w:p>
        </w:tc>
        <w:tc>
          <w:tcPr>
            <w:tcW w:type="dxa" w:w="1728"/>
          </w:tcPr>
          <w:p>
            <w:r>
              <w:t>Scheduled — Batch 4.3</w:t>
            </w:r>
          </w:p>
        </w:tc>
      </w:tr>
      <w:tr>
        <w:tc>
          <w:tcPr>
            <w:tcW w:type="dxa" w:w="1728"/>
          </w:tcPr>
          <w:p>
            <w:r>
              <w:t>12</w:t>
            </w:r>
          </w:p>
        </w:tc>
        <w:tc>
          <w:tcPr>
            <w:tcW w:type="dxa" w:w="1728"/>
          </w:tcPr>
          <w:p>
            <w:r>
              <w:t>GET /v1/materials/{id}/status</w:t>
            </w:r>
          </w:p>
        </w:tc>
        <w:tc>
          <w:tcPr>
            <w:tcW w:type="dxa" w:w="1728"/>
          </w:tcPr>
          <w:p>
            <w:r>
              <w:t>→ MaterialStatusResponse {material_id, status}; status ∈ {pending, processing, ready, failed}</w:t>
            </w:r>
          </w:p>
        </w:tc>
        <w:tc>
          <w:tcPr>
            <w:tcW w:type="dxa" w:w="1728"/>
          </w:tcPr>
          <w:p>
            <w:r>
              <w:t>bearer + course ownership</w:t>
            </w:r>
          </w:p>
        </w:tc>
        <w:tc>
          <w:tcPr>
            <w:tcW w:type="dxa" w:w="1728"/>
          </w:tcPr>
          <w:p>
            <w:r>
              <w:t>Scheduled — Batch 4.3</w:t>
            </w:r>
          </w:p>
        </w:tc>
      </w:tr>
      <w:tr>
        <w:tc>
          <w:tcPr>
            <w:tcW w:type="dxa" w:w="1728"/>
          </w:tcPr>
          <w:p>
            <w:r>
              <w:t>—</w:t>
            </w:r>
          </w:p>
        </w:tc>
        <w:tc>
          <w:tcPr>
            <w:tcW w:type="dxa" w:w="1728"/>
          </w:tcPr>
          <w:p>
            <w:r>
              <w:t>GET /health</w:t>
            </w:r>
          </w:p>
        </w:tc>
        <w:tc>
          <w:tcPr>
            <w:tcW w:type="dxa" w:w="1728"/>
          </w:tcPr>
          <w:p>
            <w:r>
              <w:t>Liveness probe (unversioned)</w:t>
            </w:r>
          </w:p>
        </w:tc>
        <w:tc>
          <w:tcPr>
            <w:tcW w:type="dxa" w:w="1728"/>
          </w:tcPr>
          <w:p>
            <w:r>
              <w:t>none</w:t>
            </w:r>
          </w:p>
        </w:tc>
        <w:tc>
          <w:tcPr>
            <w:tcW w:type="dxa" w:w="1728"/>
          </w:tcPr>
          <w:p>
            <w:r>
              <w:t>Not a frontend concern</w:t>
            </w:r>
          </w:p>
        </w:tc>
      </w:tr>
      <w:tr>
        <w:tc>
          <w:tcPr>
            <w:tcW w:type="dxa" w:w="1728"/>
          </w:tcPr>
          <w:p>
            <w:r>
              <w:t>—</w:t>
            </w:r>
          </w:p>
        </w:tc>
        <w:tc>
          <w:tcPr>
            <w:tcW w:type="dxa" w:w="1728"/>
          </w:tcPr>
          <w:p>
            <w:r>
              <w:t>GET /metrics</w:t>
            </w:r>
          </w:p>
        </w:tc>
        <w:tc>
          <w:tcPr>
            <w:tcW w:type="dxa" w:w="1728"/>
          </w:tcPr>
          <w:p>
            <w:r>
              <w:t>Prometheus scrape endpoint</w:t>
            </w:r>
          </w:p>
        </w:tc>
        <w:tc>
          <w:tcPr>
            <w:tcW w:type="dxa" w:w="1728"/>
          </w:tcPr>
          <w:p>
            <w:r>
              <w:t>none</w:t>
            </w:r>
          </w:p>
        </w:tc>
        <w:tc>
          <w:tcPr>
            <w:tcW w:type="dxa" w:w="1728"/>
          </w:tcPr>
          <w:p>
            <w:r>
              <w:t>Not a frontend concern</w:t>
            </w:r>
          </w:p>
        </w:tc>
      </w:tr>
    </w:tbl>
    <w:p>
      <w:r>
        <w:rPr>
          <w:b w:val="0"/>
          <w:i w:val="0"/>
        </w:rPr>
        <w:t>Contract facts the frontend relies on: created_at fields are declared format date-time in the tracked spec (F5 CLOSED 2026-10-14: the live API emits offset-bearing datetimes — 5/5 values with offset, sample 2026-10-14T15:52:48.551399Z; the offset: true schema frozen as-is by Batch 1.4); the material status vocabulary is the four-value literal pending → processing → ready | failed; there is no retry/reprocess endpoint, no document-content endpoint, and no search, chat, citation, or enrollment endpoint in the contract as of 2eccad0.</w:t>
      </w:r>
    </w:p>
    <w:p>
      <w:pPr>
        <w:pStyle w:val="Heading2"/>
      </w:pPr>
      <w:r>
        <w:t>5.2 Frontend capability inventory</w:t>
      </w:r>
    </w:p>
    <w:p>
      <w:r>
        <w:rPr>
          <w:b w:val="0"/>
          <w:i w:val="0"/>
        </w:rPr>
        <w:t>What the frontend consumes today: 8 of the 12 operations (auth/me, profile read/update, course CRUD ×5) through the single apiFetch boundary with Zod validation and TanStack Query. What it renders: nine routes, an application shell (Navbar with theme toggle and mobile menu, footer), an async-state kit (LoadingBlock, ErrorState, EmptyState), a hand-rolled accessible delete confirmation inside DeleteCourseButton, and a dashboard that is three-quarters placeholders (S1) on a persona-blind surface.</w:t>
      </w:r>
    </w:p>
    <w:p>
      <w:r>
        <w:rPr>
          <w:b w:val="0"/>
          <w:i w:val="0"/>
        </w:rPr>
        <w:t>What the frontend must add to reach the planned product: the materials surface (upload → register → list → status polling — Batch 4.3), role-aware presentation (Sections 4 and 8), the honest dashboard and landing (Batch 2.2), session-expiry recovery and a real register flow (Batch 1.2), the corrected observability chain (Batch 1.3), and the settled data contract (Batch 1.4). Everything beyond that is classified in Section 6.</w:t>
      </w:r>
    </w:p>
    <w:p>
      <w:pPr>
        <w:pStyle w:val="Heading1"/>
      </w:pPr>
      <w:r>
        <w:t>6. Backend → Frontend Coverage Matrix</w:t>
      </w:r>
    </w:p>
    <w:p>
      <w:r>
        <w:rPr>
          <w:b w:val="0"/>
          <w:i w:val="0"/>
        </w:rPr>
        <w:t>This matrix is the rewrite's core anti-gap mechanism. It answers one question for every backend capability relevant to a user-facing workflow: where does it go in the frontend? Classification tiers — A: frontend-consumable now (contract exists and is stable; explicit implementation scope in this roadmap); B: backend exists but frontend integration is blocked by a named dependency; C: future capability scheduled by the 44-week plan (target week, dependency, intended surface, IA reservation); D: internal/infrastructure capability — no user-facing UI, deliberately none designed; E: intentionally not exposed, with the reason stated. No frontend-relevant capability is omitted silently.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Backend capability</w:t>
            </w:r>
          </w:p>
        </w:tc>
        <w:tc>
          <w:tcPr>
            <w:tcW w:type="dxa" w:w="1080"/>
          </w:tcPr>
          <w:p>
            <w:r>
              <w:rPr>
                <w:b/>
              </w:rPr>
              <w:t>API / contract</w:t>
            </w:r>
          </w:p>
        </w:tc>
        <w:tc>
          <w:tcPr>
            <w:tcW w:type="dxa" w:w="1080"/>
          </w:tcPr>
          <w:p>
            <w:r>
              <w:rPr>
                <w:b/>
              </w:rPr>
              <w:t>Current status</w:t>
            </w:r>
          </w:p>
        </w:tc>
        <w:tc>
          <w:tcPr>
            <w:tcW w:type="dxa" w:w="1080"/>
          </w:tcPr>
          <w:p>
            <w:r>
              <w:rPr>
                <w:b/>
              </w:rPr>
              <w:t>Frontend surface</w:t>
            </w:r>
          </w:p>
        </w:tc>
        <w:tc>
          <w:tcPr>
            <w:tcW w:type="dxa" w:w="1080"/>
          </w:tcPr>
          <w:p>
            <w:r>
              <w:rPr>
                <w:b/>
              </w:rPr>
              <w:t>Persona</w:t>
            </w:r>
          </w:p>
        </w:tc>
        <w:tc>
          <w:tcPr>
            <w:tcW w:type="dxa" w:w="1080"/>
          </w:tcPr>
          <w:p>
            <w:r>
              <w:rPr>
                <w:b/>
              </w:rPr>
              <w:t>Batch / week</w:t>
            </w:r>
          </w:p>
        </w:tc>
        <w:tc>
          <w:tcPr>
            <w:tcW w:type="dxa" w:w="1080"/>
          </w:tcPr>
          <w:p>
            <w:r>
              <w:rPr>
                <w:b/>
              </w:rPr>
              <w:t>Dependency</w:t>
            </w:r>
          </w:p>
        </w:tc>
        <w:tc>
          <w:tcPr>
            <w:tcW w:type="dxa" w:w="1080"/>
          </w:tcPr>
          <w:p>
            <w:r>
              <w:rPr>
                <w:b/>
              </w:rPr>
              <w:t>Class</w:t>
            </w:r>
          </w:p>
        </w:tc>
      </w:tr>
      <w:tr>
        <w:tc>
          <w:tcPr>
            <w:tcW w:type="dxa" w:w="1080"/>
          </w:tcPr>
          <w:p>
            <w:r>
              <w:t>Session identity + roles</w:t>
            </w:r>
          </w:p>
        </w:tc>
        <w:tc>
          <w:tcPr>
            <w:tcW w:type="dxa" w:w="1080"/>
          </w:tcPr>
          <w:p>
            <w:r>
              <w:t>GET /auth/me → CurrentUserResponse (roles[] explicit since v0.2.0)</w:t>
            </w:r>
          </w:p>
        </w:tc>
        <w:tc>
          <w:tcPr>
            <w:tcW w:type="dxa" w:w="1080"/>
          </w:tcPr>
          <w:p>
            <w:r>
              <w:t>Contract-stable, consumed</w:t>
            </w:r>
          </w:p>
        </w:tc>
        <w:tc>
          <w:tcPr>
            <w:tcW w:type="dxa" w:w="1080"/>
          </w:tcPr>
          <w:p>
            <w:r>
              <w:t>Auth context, shell user menu, role-aware headings/affordances</w:t>
            </w:r>
          </w:p>
        </w:tc>
        <w:tc>
          <w:tcPr>
            <w:tcW w:type="dxa" w:w="1080"/>
          </w:tcPr>
          <w:p>
            <w:r>
              <w:t>All signed-in</w:t>
            </w:r>
          </w:p>
        </w:tc>
        <w:tc>
          <w:tcPr>
            <w:tcW w:type="dxa" w:w="1080"/>
          </w:tcPr>
          <w:p>
            <w:r>
              <w:t>Consumed; role-aware rendering 2.2/3.3/4.2/4.3</w:t>
            </w:r>
          </w:p>
        </w:tc>
        <w:tc>
          <w:tcPr>
            <w:tcW w:type="dxa" w:w="1080"/>
          </w:tcPr>
          <w:p>
            <w:r>
              <w:t>None</w:t>
            </w:r>
          </w:p>
        </w:tc>
        <w:tc>
          <w:tcPr>
            <w:tcW w:type="dxa" w:w="1080"/>
          </w:tcPr>
          <w:p>
            <w:r>
              <w:t>A</w:t>
            </w:r>
          </w:p>
        </w:tc>
      </w:tr>
      <w:tr>
        <w:tc>
          <w:tcPr>
            <w:tcW w:type="dxa" w:w="1080"/>
          </w:tcPr>
          <w:p>
            <w:r>
              <w:t>Profile read/update</w:t>
            </w:r>
          </w:p>
        </w:tc>
        <w:tc>
          <w:tcPr>
            <w:tcW w:type="dxa" w:w="1080"/>
          </w:tcPr>
          <w:p>
            <w:r>
              <w:t>GET/PUT /v1/users/me (ProfileResponse/ProfileUpdate)</w:t>
            </w:r>
          </w:p>
        </w:tc>
        <w:tc>
          <w:tcPr>
            <w:tcW w:type="dxa" w:w="1080"/>
          </w:tcPr>
          <w:p>
            <w:r>
              <w:t>Contract-stable, consumed</w:t>
            </w:r>
          </w:p>
        </w:tc>
        <w:tc>
          <w:tcPr>
            <w:tcW w:type="dxa" w:w="1080"/>
          </w:tcPr>
          <w:p>
            <w:r>
              <w:t>Profile page + form pattern</w:t>
            </w:r>
          </w:p>
        </w:tc>
        <w:tc>
          <w:tcPr>
            <w:tcW w:type="dxa" w:w="1080"/>
          </w:tcPr>
          <w:p>
            <w:r>
              <w:t>All signed-in</w:t>
            </w:r>
          </w:p>
        </w:tc>
        <w:tc>
          <w:tcPr>
            <w:tcW w:type="dxa" w:w="1080"/>
          </w:tcPr>
          <w:p>
            <w:r>
              <w:t>Consumed; redesigned 4.4</w:t>
            </w:r>
          </w:p>
        </w:tc>
        <w:tc>
          <w:tcPr>
            <w:tcW w:type="dxa" w:w="1080"/>
          </w:tcPr>
          <w:p>
            <w:r>
              <w:t>None</w:t>
            </w:r>
          </w:p>
        </w:tc>
        <w:tc>
          <w:tcPr>
            <w:tcW w:type="dxa" w:w="1080"/>
          </w:tcPr>
          <w:p>
            <w:r>
              <w:t>A</w:t>
            </w:r>
          </w:p>
        </w:tc>
      </w:tr>
      <w:tr>
        <w:tc>
          <w:tcPr>
            <w:tcW w:type="dxa" w:w="1080"/>
          </w:tcPr>
          <w:p>
            <w:r>
              <w:t>Course CRUD</w:t>
            </w:r>
          </w:p>
        </w:tc>
        <w:tc>
          <w:tcPr>
            <w:tcW w:type="dxa" w:w="1080"/>
          </w:tcPr>
          <w:p>
            <w:r>
              <w:t>GET/POST /v1/courses, GET/PUT/DELETE /v1/courses/{id}</w:t>
            </w:r>
          </w:p>
        </w:tc>
        <w:tc>
          <w:tcPr>
            <w:tcW w:type="dxa" w:w="1080"/>
          </w:tcPr>
          <w:p>
            <w:r>
              <w:t>Contract-stable, consumed</w:t>
            </w:r>
          </w:p>
        </w:tc>
        <w:tc>
          <w:tcPr>
            <w:tcW w:type="dxa" w:w="1080"/>
          </w:tcPr>
          <w:p>
            <w:r>
              <w:t>Courses list, create/edit forms, detail, delete confirm</w:t>
            </w:r>
          </w:p>
        </w:tc>
        <w:tc>
          <w:tcPr>
            <w:tcW w:type="dxa" w:w="1080"/>
          </w:tcPr>
          <w:p>
            <w:r>
              <w:t>Instructor (mgmt) / Student (read)</w:t>
            </w:r>
          </w:p>
        </w:tc>
        <w:tc>
          <w:tcPr>
            <w:tcW w:type="dxa" w:w="1080"/>
          </w:tcPr>
          <w:p>
            <w:r>
              <w:t>Consumed; redesigned 4.2/4.3</w:t>
            </w:r>
          </w:p>
        </w:tc>
        <w:tc>
          <w:tcPr>
            <w:tcW w:type="dxa" w:w="1080"/>
          </w:tcPr>
          <w:p>
            <w:r>
              <w:t>None</w:t>
            </w:r>
          </w:p>
        </w:tc>
        <w:tc>
          <w:tcPr>
            <w:tcW w:type="dxa" w:w="1080"/>
          </w:tcPr>
          <w:p>
            <w:r>
              <w:t>A</w:t>
            </w:r>
          </w:p>
        </w:tc>
      </w:tr>
      <w:tr>
        <w:tc>
          <w:tcPr>
            <w:tcW w:type="dxa" w:w="1080"/>
          </w:tcPr>
          <w:p>
            <w:r>
              <w:t>Material presigned upload</w:t>
            </w:r>
          </w:p>
        </w:tc>
        <w:tc>
          <w:tcPr>
            <w:tcW w:type="dxa" w:w="1080"/>
          </w:tcPr>
          <w:p>
            <w:r>
              <w:t>POST /v1/courses/{id}/materials/upload-url</w:t>
            </w:r>
          </w:p>
        </w:tc>
        <w:tc>
          <w:tcPr>
            <w:tcW w:type="dxa" w:w="1080"/>
          </w:tcPr>
          <w:p>
            <w:r>
              <w:t>Contract-stable, pipeline staging-proven; not consumed</w:t>
            </w:r>
          </w:p>
        </w:tc>
        <w:tc>
          <w:tcPr>
            <w:tcW w:type="dxa" w:w="1080"/>
          </w:tcPr>
          <w:p>
            <w:r>
              <w:t>Upload affordance (file → PUT → register) in course hub</w:t>
            </w:r>
          </w:p>
        </w:tc>
        <w:tc>
          <w:tcPr>
            <w:tcW w:type="dxa" w:w="1080"/>
          </w:tcPr>
          <w:p>
            <w:r>
              <w:t>Instructor (owner)</w:t>
            </w:r>
          </w:p>
        </w:tc>
        <w:tc>
          <w:tcPr>
            <w:tcW w:type="dxa" w:w="1080"/>
          </w:tcPr>
          <w:p>
            <w:r>
              <w:t>Batch 4.3</w:t>
            </w:r>
          </w:p>
        </w:tc>
        <w:tc>
          <w:tcPr>
            <w:tcW w:type="dxa" w:w="1080"/>
          </w:tcPr>
          <w:p>
            <w:r>
              <w:t>None — contract complete</w:t>
            </w:r>
          </w:p>
        </w:tc>
        <w:tc>
          <w:tcPr>
            <w:tcW w:type="dxa" w:w="1080"/>
          </w:tcPr>
          <w:p>
            <w:r>
              <w:t>A</w:t>
            </w:r>
          </w:p>
        </w:tc>
      </w:tr>
      <w:tr>
        <w:tc>
          <w:tcPr>
            <w:tcW w:type="dxa" w:w="1080"/>
          </w:tcPr>
          <w:p>
            <w:r>
              <w:t>Material registration</w:t>
            </w:r>
          </w:p>
        </w:tc>
        <w:tc>
          <w:tcPr>
            <w:tcW w:type="dxa" w:w="1080"/>
          </w:tcPr>
          <w:p>
            <w:r>
              <w:t>POST /v1/courses/{id}/materials → 202 {material_id, job_id}</w:t>
            </w:r>
          </w:p>
        </w:tc>
        <w:tc>
          <w:tcPr>
            <w:tcW w:type="dxa" w:w="1080"/>
          </w:tcPr>
          <w:p>
            <w:r>
              <w:t>Same</w:t>
            </w:r>
          </w:p>
        </w:tc>
        <w:tc>
          <w:tcPr>
            <w:tcW w:type="dxa" w:w="1080"/>
          </w:tcPr>
          <w:p>
            <w:r>
              <w:t>Register step inside the upload flow; job_id logged, never queried</w:t>
            </w:r>
          </w:p>
        </w:tc>
        <w:tc>
          <w:tcPr>
            <w:tcW w:type="dxa" w:w="1080"/>
          </w:tcPr>
          <w:p>
            <w:r>
              <w:t>Instructor (owner)</w:t>
            </w:r>
          </w:p>
        </w:tc>
        <w:tc>
          <w:tcPr>
            <w:tcW w:type="dxa" w:w="1080"/>
          </w:tcPr>
          <w:p>
            <w:r>
              <w:t>Batch 4.3</w:t>
            </w:r>
          </w:p>
        </w:tc>
        <w:tc>
          <w:tcPr>
            <w:tcW w:type="dxa" w:w="1080"/>
          </w:tcPr>
          <w:p>
            <w:r>
              <w:t>None</w:t>
            </w:r>
          </w:p>
        </w:tc>
        <w:tc>
          <w:tcPr>
            <w:tcW w:type="dxa" w:w="1080"/>
          </w:tcPr>
          <w:p>
            <w:r>
              <w:t>A</w:t>
            </w:r>
          </w:p>
        </w:tc>
      </w:tr>
      <w:tr>
        <w:tc>
          <w:tcPr>
            <w:tcW w:type="dxa" w:w="1080"/>
          </w:tcPr>
          <w:p>
            <w:r>
              <w:t>Material listing</w:t>
            </w:r>
          </w:p>
        </w:tc>
        <w:tc>
          <w:tcPr>
            <w:tcW w:type="dxa" w:w="1080"/>
          </w:tcPr>
          <w:p>
            <w:r>
              <w:t>GET /v1/courses/{id}/materials</w:t>
            </w:r>
          </w:p>
        </w:tc>
        <w:tc>
          <w:tcPr>
            <w:tcW w:type="dxa" w:w="1080"/>
          </w:tcPr>
          <w:p>
            <w:r>
              <w:t>Same</w:t>
            </w:r>
          </w:p>
        </w:tc>
        <w:tc>
          <w:tcPr>
            <w:tcW w:type="dxa" w:w="1080"/>
          </w:tcPr>
          <w:p>
            <w:r>
              <w:t>Materials list in course hub</w:t>
            </w:r>
          </w:p>
        </w:tc>
        <w:tc>
          <w:tcPr>
            <w:tcW w:type="dxa" w:w="1080"/>
          </w:tcPr>
          <w:p>
            <w:r>
              <w:t>Course viewers</w:t>
            </w:r>
          </w:p>
        </w:tc>
        <w:tc>
          <w:tcPr>
            <w:tcW w:type="dxa" w:w="1080"/>
          </w:tcPr>
          <w:p>
            <w:r>
              <w:t>Batch 4.3</w:t>
            </w:r>
          </w:p>
        </w:tc>
        <w:tc>
          <w:tcPr>
            <w:tcW w:type="dxa" w:w="1080"/>
          </w:tcPr>
          <w:p>
            <w:r>
              <w:t>None</w:t>
            </w:r>
          </w:p>
        </w:tc>
        <w:tc>
          <w:tcPr>
            <w:tcW w:type="dxa" w:w="1080"/>
          </w:tcPr>
          <w:p>
            <w:r>
              <w:t>A</w:t>
            </w:r>
          </w:p>
        </w:tc>
      </w:tr>
      <w:tr>
        <w:tc>
          <w:tcPr>
            <w:tcW w:type="dxa" w:w="1080"/>
          </w:tcPr>
          <w:p>
            <w:r>
              <w:t>Material status</w:t>
            </w:r>
          </w:p>
        </w:tc>
        <w:tc>
          <w:tcPr>
            <w:tcW w:type="dxa" w:w="1080"/>
          </w:tcPr>
          <w:p>
            <w:r>
              <w:t>GET /v1/materials/{id}/status (4-value literal)</w:t>
            </w:r>
          </w:p>
        </w:tc>
        <w:tc>
          <w:tcPr>
            <w:tcW w:type="dxa" w:w="1080"/>
          </w:tcPr>
          <w:p>
            <w:r>
              <w:t>Same</w:t>
            </w:r>
          </w:p>
        </w:tc>
        <w:tc>
          <w:tcPr>
            <w:tcW w:type="dxa" w:w="1080"/>
          </w:tcPr>
          <w:p>
            <w:r>
              <w:t>Status presentation with honest failed-state copy (incl. OCR/quota failures); polling only</w:t>
            </w:r>
          </w:p>
        </w:tc>
        <w:tc>
          <w:tcPr>
            <w:tcW w:type="dxa" w:w="1080"/>
          </w:tcPr>
          <w:p>
            <w:r>
              <w:t>Instructor (owner)</w:t>
            </w:r>
          </w:p>
        </w:tc>
        <w:tc>
          <w:tcPr>
            <w:tcW w:type="dxa" w:w="1080"/>
          </w:tcPr>
          <w:p>
            <w:r>
              <w:t>Batch 4.3</w:t>
            </w:r>
          </w:p>
        </w:tc>
        <w:tc>
          <w:tcPr>
            <w:tcW w:type="dxa" w:w="1080"/>
          </w:tcPr>
          <w:p>
            <w:r>
              <w:t>None</w:t>
            </w:r>
          </w:p>
        </w:tc>
        <w:tc>
          <w:tcPr>
            <w:tcW w:type="dxa" w:w="1080"/>
          </w:tcPr>
          <w:p>
            <w:r>
              <w:t>A</w:t>
            </w:r>
          </w:p>
        </w:tc>
      </w:tr>
      <w:tr>
        <w:tc>
          <w:tcPr>
            <w:tcW w:type="dxa" w:w="1080"/>
          </w:tcPr>
          <w:p>
            <w:r>
              <w:t>Extracted document text</w:t>
            </w:r>
          </w:p>
        </w:tc>
        <w:tc>
          <w:tcPr>
            <w:tcW w:type="dxa" w:w="1080"/>
          </w:tcPr>
          <w:p>
            <w:r>
              <w:t>None today — Week 9 backend deliverable (status-surface expansion)</w:t>
            </w:r>
          </w:p>
        </w:tc>
        <w:tc>
          <w:tcPr>
            <w:tcW w:type="dxa" w:w="1080"/>
          </w:tcPr>
          <w:p>
            <w:r>
              <w:t>Absent from contract</w:t>
            </w:r>
          </w:p>
        </w:tc>
        <w:tc>
          <w:tcPr>
            <w:tcW w:type="dxa" w:w="1080"/>
          </w:tcPr>
          <w:p>
            <w:r>
              <w:t>Extracted-text viewer per document/page in course hub</w:t>
            </w:r>
          </w:p>
        </w:tc>
        <w:tc>
          <w:tcPr>
            <w:tcW w:type="dxa" w:w="1080"/>
          </w:tcPr>
          <w:p>
            <w:r>
              <w:t>Course viewers</w:t>
            </w:r>
          </w:p>
        </w:tc>
        <w:tc>
          <w:tcPr>
            <w:tcW w:type="dxa" w:w="1080"/>
          </w:tcPr>
          <w:p>
            <w:r>
              <w:t>When contract lands (plan W9)</w:t>
            </w:r>
          </w:p>
        </w:tc>
        <w:tc>
          <w:tcPr>
            <w:tcW w:type="dxa" w:w="1080"/>
          </w:tcPr>
          <w:p>
            <w:r>
              <w:t>Backend: document-content read endpoint; shape TBD</w:t>
            </w:r>
          </w:p>
        </w:tc>
        <w:tc>
          <w:tcPr>
            <w:tcW w:type="dxa" w:w="1080"/>
          </w:tcPr>
          <w:p>
            <w:r>
              <w:t>C (W9)</w:t>
            </w:r>
          </w:p>
        </w:tc>
      </w:tr>
      <w:tr>
        <w:tc>
          <w:tcPr>
            <w:tcW w:type="dxa" w:w="1080"/>
          </w:tcPr>
          <w:p>
            <w:r>
              <w:t>Admin reprocess</w:t>
            </w:r>
          </w:p>
        </w:tc>
        <w:tc>
          <w:tcPr>
            <w:tcW w:type="dxa" w:w="1080"/>
          </w:tcPr>
          <w:p>
            <w:r>
              <w:t>None today — plan W9: POST /materials/{id}/process, shape TBD</w:t>
            </w:r>
          </w:p>
        </w:tc>
        <w:tc>
          <w:tcPr>
            <w:tcW w:type="dxa" w:w="1080"/>
          </w:tcPr>
          <w:p>
            <w:r>
              <w:t>Absent from contract</w:t>
            </w:r>
          </w:p>
        </w:tc>
        <w:tc>
          <w:tcPr>
            <w:tcW w:type="dxa" w:w="1080"/>
          </w:tcPr>
          <w:p>
            <w:r>
              <w:t>Reprocess control on failed materials — NOT built until shape is stable</w:t>
            </w:r>
          </w:p>
        </w:tc>
        <w:tc>
          <w:tcPr>
            <w:tcW w:type="dxa" w:w="1080"/>
          </w:tcPr>
          <w:p>
            <w:r>
              <w:t>Instructor/admin (per final shape)</w:t>
            </w:r>
          </w:p>
        </w:tc>
        <w:tc>
          <w:tcPr>
            <w:tcW w:type="dxa" w:w="1080"/>
          </w:tcPr>
          <w:p>
            <w:r>
              <w:t>When contract lands (plan W9)</w:t>
            </w:r>
          </w:p>
        </w:tc>
        <w:tc>
          <w:tcPr>
            <w:tcW w:type="dxa" w:w="1080"/>
          </w:tcPr>
          <w:p>
            <w:r>
              <w:t>Backend endpoint + role decision</w:t>
            </w:r>
          </w:p>
        </w:tc>
        <w:tc>
          <w:tcPr>
            <w:tcW w:type="dxa" w:w="1080"/>
          </w:tcPr>
          <w:p>
            <w:r>
              <w:t>C (W9)</w:t>
            </w:r>
          </w:p>
        </w:tc>
      </w:tr>
      <w:tr>
        <w:tc>
          <w:tcPr>
            <w:tcW w:type="dxa" w:w="1080"/>
          </w:tcPr>
          <w:p>
            <w:r>
              <w:t>Vector retrieval search</w:t>
            </w:r>
          </w:p>
        </w:tc>
        <w:tc>
          <w:tcPr>
            <w:tcW w:type="dxa" w:w="1080"/>
          </w:tcPr>
          <w:p>
            <w:r>
              <w:t>None today — plan W10 retrieval service, contract TBD</w:t>
            </w:r>
          </w:p>
        </w:tc>
        <w:tc>
          <w:tcPr>
            <w:tcW w:type="dxa" w:w="1080"/>
          </w:tcPr>
          <w:p>
            <w:r>
              <w:t>Absent</w:t>
            </w:r>
          </w:p>
        </w:tc>
        <w:tc>
          <w:tcPr>
            <w:tcW w:type="dxa" w:w="1080"/>
          </w:tcPr>
          <w:p>
            <w:r>
              <w:t>Search results UI with chunk → document linking</w:t>
            </w:r>
          </w:p>
        </w:tc>
        <w:tc>
          <w:tcPr>
            <w:tcW w:type="dxa" w:w="1080"/>
          </w:tcPr>
          <w:p>
            <w:r>
              <w:t>Course viewers</w:t>
            </w:r>
          </w:p>
        </w:tc>
        <w:tc>
          <w:tcPr>
            <w:tcW w:type="dxa" w:w="1080"/>
          </w:tcPr>
          <w:p>
            <w:r>
              <w:t>Plan W10</w:t>
            </w:r>
          </w:p>
        </w:tc>
        <w:tc>
          <w:tcPr>
            <w:tcW w:type="dxa" w:w="1080"/>
          </w:tcPr>
          <w:p>
            <w:r>
              <w:t>Retrieval API + eval set</w:t>
            </w:r>
          </w:p>
        </w:tc>
        <w:tc>
          <w:tcPr>
            <w:tcW w:type="dxa" w:w="1080"/>
          </w:tcPr>
          <w:p>
            <w:r>
              <w:t>C (W10)</w:t>
            </w:r>
          </w:p>
        </w:tc>
      </w:tr>
      <w:tr>
        <w:tc>
          <w:tcPr>
            <w:tcW w:type="dxa" w:w="1080"/>
          </w:tcPr>
          <w:p>
            <w:r>
              <w:t>Chunk inspection</w:t>
            </w:r>
          </w:p>
        </w:tc>
        <w:tc>
          <w:tcPr>
            <w:tcW w:type="dxa" w:w="1080"/>
          </w:tcPr>
          <w:p>
            <w:r>
              <w:t>None today — plan W11 chunk-inspection surface</w:t>
            </w:r>
          </w:p>
        </w:tc>
        <w:tc>
          <w:tcPr>
            <w:tcW w:type="dxa" w:w="1080"/>
          </w:tcPr>
          <w:p>
            <w:r>
              <w:t>Absent</w:t>
            </w:r>
          </w:p>
        </w:tc>
        <w:tc>
          <w:tcPr>
            <w:tcW w:type="dxa" w:w="1080"/>
          </w:tcPr>
          <w:p>
            <w:r>
              <w:t>Chunks / source panel in document view</w:t>
            </w:r>
          </w:p>
        </w:tc>
        <w:tc>
          <w:tcPr>
            <w:tcW w:type="dxa" w:w="1080"/>
          </w:tcPr>
          <w:p>
            <w:r>
              <w:t>Course viewers (QA-facing)</w:t>
            </w:r>
          </w:p>
        </w:tc>
        <w:tc>
          <w:tcPr>
            <w:tcW w:type="dxa" w:w="1080"/>
          </w:tcPr>
          <w:p>
            <w:r>
              <w:t>Plan W11</w:t>
            </w:r>
          </w:p>
        </w:tc>
        <w:tc>
          <w:tcPr>
            <w:tcW w:type="dxa" w:w="1080"/>
          </w:tcPr>
          <w:p>
            <w:r>
              <w:t>Chunk read API from vector_records provenance</w:t>
            </w:r>
          </w:p>
        </w:tc>
        <w:tc>
          <w:tcPr>
            <w:tcW w:type="dxa" w:w="1080"/>
          </w:tcPr>
          <w:p>
            <w:r>
              <w:t>C (W11)</w:t>
            </w:r>
          </w:p>
        </w:tc>
      </w:tr>
      <w:tr>
        <w:tc>
          <w:tcPr>
            <w:tcW w:type="dxa" w:w="1080"/>
          </w:tcPr>
          <w:p>
            <w:r>
              <w:t>v0.3 demo polish</w:t>
            </w:r>
          </w:p>
        </w:tc>
        <w:tc>
          <w:tcPr>
            <w:tcW w:type="dxa" w:w="1080"/>
          </w:tcPr>
          <w:p>
            <w:r>
              <w:t>—</w:t>
            </w:r>
          </w:p>
        </w:tc>
        <w:tc>
          <w:tcPr>
            <w:tcW w:type="dxa" w:w="1080"/>
          </w:tcPr>
          <w:p>
            <w:r>
              <w:t>Plan W12</w:t>
            </w:r>
          </w:p>
        </w:tc>
        <w:tc>
          <w:tcPr>
            <w:tcW w:type="dxa" w:w="1080"/>
          </w:tcPr>
          <w:p>
            <w:r>
              <w:t>Demo polish of existing surfaces</w:t>
            </w:r>
          </w:p>
        </w:tc>
        <w:tc>
          <w:tcPr>
            <w:tcW w:type="dxa" w:w="1080"/>
          </w:tcPr>
          <w:p>
            <w:r>
              <w:t>All</w:t>
            </w:r>
          </w:p>
        </w:tc>
        <w:tc>
          <w:tcPr>
            <w:tcW w:type="dxa" w:w="1080"/>
          </w:tcPr>
          <w:p>
            <w:r>
              <w:t>Plan W12</w:t>
            </w:r>
          </w:p>
        </w:tc>
        <w:tc>
          <w:tcPr>
            <w:tcW w:type="dxa" w:w="1080"/>
          </w:tcPr>
          <w:p>
            <w:r>
              <w:t>v0.3 milestone</w:t>
            </w:r>
          </w:p>
        </w:tc>
        <w:tc>
          <w:tcPr>
            <w:tcW w:type="dxa" w:w="1080"/>
          </w:tcPr>
          <w:p>
            <w:r>
              <w:t>C (W12)</w:t>
            </w:r>
          </w:p>
        </w:tc>
      </w:tr>
      <w:tr>
        <w:tc>
          <w:tcPr>
            <w:tcW w:type="dxa" w:w="1080"/>
          </w:tcPr>
          <w:p>
            <w:r>
              <w:t>Ranked retrieval + scores</w:t>
            </w:r>
          </w:p>
        </w:tc>
        <w:tc>
          <w:tcPr>
            <w:tcW w:type="dxa" w:w="1080"/>
          </w:tcPr>
          <w:p>
            <w:r>
              <w:t>None today — plan W13 ranked contract</w:t>
            </w:r>
          </w:p>
        </w:tc>
        <w:tc>
          <w:tcPr>
            <w:tcW w:type="dxa" w:w="1080"/>
          </w:tcPr>
          <w:p>
            <w:r>
              <w:t>Absent</w:t>
            </w:r>
          </w:p>
        </w:tc>
        <w:tc>
          <w:tcPr>
            <w:tcW w:type="dxa" w:w="1080"/>
          </w:tcPr>
          <w:p>
            <w:r>
              <w:t>Source panel with ranked citations + scores</w:t>
            </w:r>
          </w:p>
        </w:tc>
        <w:tc>
          <w:tcPr>
            <w:tcW w:type="dxa" w:w="1080"/>
          </w:tcPr>
          <w:p>
            <w:r>
              <w:t>Course viewers</w:t>
            </w:r>
          </w:p>
        </w:tc>
        <w:tc>
          <w:tcPr>
            <w:tcW w:type="dxa" w:w="1080"/>
          </w:tcPr>
          <w:p>
            <w:r>
              <w:t>Plan W13</w:t>
            </w:r>
          </w:p>
        </w:tc>
        <w:tc>
          <w:tcPr>
            <w:tcW w:type="dxa" w:w="1080"/>
          </w:tcPr>
          <w:p>
            <w:r>
              <w:t>RankingInterface provider + contract</w:t>
            </w:r>
          </w:p>
        </w:tc>
        <w:tc>
          <w:tcPr>
            <w:tcW w:type="dxa" w:w="1080"/>
          </w:tcPr>
          <w:p>
            <w:r>
              <w:t>C (W13)</w:t>
            </w:r>
          </w:p>
        </w:tc>
      </w:tr>
      <w:tr>
        <w:tc>
          <w:tcPr>
            <w:tcW w:type="dxa" w:w="1080"/>
          </w:tcPr>
          <w:p>
            <w:r>
              <w:t>RAG cited answers</w:t>
            </w:r>
          </w:p>
        </w:tc>
        <w:tc>
          <w:tcPr>
            <w:tcW w:type="dxa" w:w="1080"/>
          </w:tcPr>
          <w:p>
            <w:r>
              <w:t>None today — plan W14 RAG query contract</w:t>
            </w:r>
          </w:p>
        </w:tc>
        <w:tc>
          <w:tcPr>
            <w:tcW w:type="dxa" w:w="1080"/>
          </w:tcPr>
          <w:p>
            <w:r>
              <w:t>Absent</w:t>
            </w:r>
          </w:p>
        </w:tc>
        <w:tc>
          <w:tcPr>
            <w:tcW w:type="dxa" w:w="1080"/>
          </w:tcPr>
          <w:p>
            <w:r>
              <w:t>Citation chips linking answers to source chunks</w:t>
            </w:r>
          </w:p>
        </w:tc>
        <w:tc>
          <w:tcPr>
            <w:tcW w:type="dxa" w:w="1080"/>
          </w:tcPr>
          <w:p>
            <w:r>
              <w:t>Course viewers</w:t>
            </w:r>
          </w:p>
        </w:tc>
        <w:tc>
          <w:tcPr>
            <w:tcW w:type="dxa" w:w="1080"/>
          </w:tcPr>
          <w:p>
            <w:r>
              <w:t>Plan W14</w:t>
            </w:r>
          </w:p>
        </w:tc>
        <w:tc>
          <w:tcPr>
            <w:tcW w:type="dxa" w:w="1080"/>
          </w:tcPr>
          <w:p>
            <w:r>
              <w:t>RAG service contract</w:t>
            </w:r>
          </w:p>
        </w:tc>
        <w:tc>
          <w:tcPr>
            <w:tcW w:type="dxa" w:w="1080"/>
          </w:tcPr>
          <w:p>
            <w:r>
              <w:t>C (W14)</w:t>
            </w:r>
          </w:p>
        </w:tc>
      </w:tr>
      <w:tr>
        <w:tc>
          <w:tcPr>
            <w:tcW w:type="dxa" w:w="1080"/>
          </w:tcPr>
          <w:p>
            <w:r>
              <w:t>Chat sessions + streaming</w:t>
            </w:r>
          </w:p>
        </w:tc>
        <w:tc>
          <w:tcPr>
            <w:tcW w:type="dxa" w:w="1080"/>
          </w:tcPr>
          <w:p>
            <w:r>
              <w:t>None today — plan W15: sessions API + WS protocol (SSE fallback decision)</w:t>
            </w:r>
          </w:p>
        </w:tc>
        <w:tc>
          <w:tcPr>
            <w:tcW w:type="dxa" w:w="1080"/>
          </w:tcPr>
          <w:p>
            <w:r>
              <w:t>Absent</w:t>
            </w:r>
          </w:p>
        </w:tc>
        <w:tc>
          <w:tcPr>
            <w:tcW w:type="dxa" w:w="1080"/>
          </w:tcPr>
          <w:p>
            <w:r>
              <w:t>Chat UI, streaming rendering, session list; status-polling → realtime migration decision</w:t>
            </w:r>
          </w:p>
        </w:tc>
        <w:tc>
          <w:tcPr>
            <w:tcW w:type="dxa" w:w="1080"/>
          </w:tcPr>
          <w:p>
            <w:r>
              <w:t>Students/instructors</w:t>
            </w:r>
          </w:p>
        </w:tc>
        <w:tc>
          <w:tcPr>
            <w:tcW w:type="dxa" w:w="1080"/>
          </w:tcPr>
          <w:p>
            <w:r>
              <w:t>Plan W15–16</w:t>
            </w:r>
          </w:p>
        </w:tc>
        <w:tc>
          <w:tcPr>
            <w:tcW w:type="dxa" w:w="1080"/>
          </w:tcPr>
          <w:p>
            <w:r>
              <w:t>Sessions API + WS contract</w:t>
            </w:r>
          </w:p>
        </w:tc>
        <w:tc>
          <w:tcPr>
            <w:tcW w:type="dxa" w:w="1080"/>
          </w:tcPr>
          <w:p>
            <w:r>
              <w:t>C (W15–16, Gate 1 at W16)</w:t>
            </w:r>
          </w:p>
        </w:tc>
      </w:tr>
      <w:tr>
        <w:tc>
          <w:tcPr>
            <w:tcW w:type="dxa" w:w="1080"/>
          </w:tcPr>
          <w:p>
            <w:r>
              <w:t>Enrollment + student flow</w:t>
            </w:r>
          </w:p>
        </w:tc>
        <w:tc>
          <w:tcPr>
            <w:tcW w:type="dxa" w:w="1080"/>
          </w:tcPr>
          <w:p>
            <w:r>
              <w:t>None today — plan W17 enrollment scoping + chat permissions</w:t>
            </w:r>
          </w:p>
        </w:tc>
        <w:tc>
          <w:tcPr>
            <w:tcW w:type="dxa" w:w="1080"/>
          </w:tcPr>
          <w:p>
            <w:r>
              <w:t>Absent</w:t>
            </w:r>
          </w:p>
        </w:tc>
        <w:tc>
          <w:tcPr>
            <w:tcW w:type="dxa" w:w="1080"/>
          </w:tcPr>
          <w:p>
            <w:r>
              <w:t>Student flow polish; first-run onboarding (profile completeness prompt)</w:t>
            </w:r>
          </w:p>
        </w:tc>
        <w:tc>
          <w:tcPr>
            <w:tcW w:type="dxa" w:w="1080"/>
          </w:tcPr>
          <w:p>
            <w:r>
              <w:t>Student</w:t>
            </w:r>
          </w:p>
        </w:tc>
        <w:tc>
          <w:tcPr>
            <w:tcW w:type="dxa" w:w="1080"/>
          </w:tcPr>
          <w:p>
            <w:r>
              <w:t>Plan W17</w:t>
            </w:r>
          </w:p>
        </w:tc>
        <w:tc>
          <w:tcPr>
            <w:tcW w:type="dxa" w:w="1080"/>
          </w:tcPr>
          <w:p>
            <w:r>
              <w:t>Enrollment API</w:t>
            </w:r>
          </w:p>
        </w:tc>
        <w:tc>
          <w:tcPr>
            <w:tcW w:type="dxa" w:w="1080"/>
          </w:tcPr>
          <w:p>
            <w:r>
              <w:t>C (W17)</w:t>
            </w:r>
          </w:p>
        </w:tc>
      </w:tr>
      <w:tr>
        <w:tc>
          <w:tcPr>
            <w:tcW w:type="dxa" w:w="1080"/>
          </w:tcPr>
          <w:p>
            <w:r>
              <w:t>Health / metrics</w:t>
            </w:r>
          </w:p>
        </w:tc>
        <w:tc>
          <w:tcPr>
            <w:tcW w:type="dxa" w:w="1080"/>
          </w:tcPr>
          <w:p>
            <w:r>
              <w:t>GET /health, GET /metrics</w:t>
            </w:r>
          </w:p>
        </w:tc>
        <w:tc>
          <w:tcPr>
            <w:tcW w:type="dxa" w:w="1080"/>
          </w:tcPr>
          <w:p>
            <w:r>
              <w:t>Live</w:t>
            </w:r>
          </w:p>
        </w:tc>
        <w:tc>
          <w:tcPr>
            <w:tcW w:type="dxa" w:w="1080"/>
          </w:tcPr>
          <w:p>
            <w:r>
              <w:t>None — never rendered</w:t>
            </w:r>
          </w:p>
        </w:tc>
        <w:tc>
          <w:tcPr>
            <w:tcW w:type="dxa" w:w="1080"/>
          </w:tcPr>
          <w:p>
            <w:r>
              <w:t>—</w:t>
            </w:r>
          </w:p>
        </w:tc>
        <w:tc>
          <w:tcPr>
            <w:tcW w:type="dxa" w:w="1080"/>
          </w:tcPr>
          <w:p>
            <w:r>
              <w:t>—</w:t>
            </w:r>
          </w:p>
        </w:tc>
        <w:tc>
          <w:tcPr>
            <w:tcW w:type="dxa" w:w="1080"/>
          </w:tcPr>
          <w:p>
            <w:r>
              <w:t>—</w:t>
            </w:r>
          </w:p>
        </w:tc>
        <w:tc>
          <w:tcPr>
            <w:tcW w:type="dxa" w:w="1080"/>
          </w:tcPr>
          <w:p>
            <w:r>
              <w:t>D</w:t>
            </w:r>
          </w:p>
        </w:tc>
      </w:tr>
      <w:tr>
        <w:tc>
          <w:tcPr>
            <w:tcW w:type="dxa" w:w="1080"/>
          </w:tcPr>
          <w:p>
            <w:r>
              <w:t>Ingestion pipeline internals</w:t>
            </w:r>
          </w:p>
        </w:tc>
        <w:tc>
          <w:tcPr>
            <w:tcW w:type="dxa" w:w="1080"/>
          </w:tcPr>
          <w:p>
            <w:r>
              <w:t>Docling → targeted OCR → chunking → BGE-M3 → pgvector (Celery worker)</w:t>
            </w:r>
          </w:p>
        </w:tc>
        <w:tc>
          <w:tcPr>
            <w:tcW w:type="dxa" w:w="1080"/>
          </w:tcPr>
          <w:p>
            <w:r>
              <w:t>Staging-proven</w:t>
            </w:r>
          </w:p>
        </w:tc>
        <w:tc>
          <w:tcPr>
            <w:tcW w:type="dxa" w:w="1080"/>
          </w:tcPr>
          <w:p>
            <w:r>
              <w:t>None — visible only through the status literal</w:t>
            </w:r>
          </w:p>
        </w:tc>
        <w:tc>
          <w:tcPr>
            <w:tcW w:type="dxa" w:w="1080"/>
          </w:tcPr>
          <w:p>
            <w:r>
              <w:t>—</w:t>
            </w:r>
          </w:p>
        </w:tc>
        <w:tc>
          <w:tcPr>
            <w:tcW w:type="dxa" w:w="1080"/>
          </w:tcPr>
          <w:p>
            <w:r>
              <w:t>—</w:t>
            </w:r>
          </w:p>
        </w:tc>
        <w:tc>
          <w:tcPr>
            <w:tcW w:type="dxa" w:w="1080"/>
          </w:tcPr>
          <w:p>
            <w:r>
              <w:t>—</w:t>
            </w:r>
          </w:p>
        </w:tc>
        <w:tc>
          <w:tcPr>
            <w:tcW w:type="dxa" w:w="1080"/>
          </w:tcPr>
          <w:p>
            <w:r>
              <w:t>D</w:t>
            </w:r>
          </w:p>
        </w:tc>
      </w:tr>
      <w:tr>
        <w:tc>
          <w:tcPr>
            <w:tcW w:type="dxa" w:w="1080"/>
          </w:tcPr>
          <w:p>
            <w:r>
              <w:t>LiteLLM gateway / reasoning</w:t>
            </w:r>
          </w:p>
        </w:tc>
        <w:tc>
          <w:tcPr>
            <w:tcW w:type="dxa" w:w="1080"/>
          </w:tcPr>
          <w:p>
            <w:r>
              <w:t>Worker-internal PAL reasoning adapter</w:t>
            </w:r>
          </w:p>
        </w:tc>
        <w:tc>
          <w:tcPr>
            <w:tcW w:type="dxa" w:w="1080"/>
          </w:tcPr>
          <w:p>
            <w:r>
              <w:t>Proven on staging</w:t>
            </w:r>
          </w:p>
        </w:tc>
        <w:tc>
          <w:tcPr>
            <w:tcW w:type="dxa" w:w="1080"/>
          </w:tcPr>
          <w:p>
            <w:r>
              <w:t>None — does not imply any chat UI</w:t>
            </w:r>
          </w:p>
        </w:tc>
        <w:tc>
          <w:tcPr>
            <w:tcW w:type="dxa" w:w="1080"/>
          </w:tcPr>
          <w:p>
            <w:r>
              <w:t>—</w:t>
            </w:r>
          </w:p>
        </w:tc>
        <w:tc>
          <w:tcPr>
            <w:tcW w:type="dxa" w:w="1080"/>
          </w:tcPr>
          <w:p>
            <w:r>
              <w:t>—</w:t>
            </w:r>
          </w:p>
        </w:tc>
        <w:tc>
          <w:tcPr>
            <w:tcW w:type="dxa" w:w="1080"/>
          </w:tcPr>
          <w:p>
            <w:r>
              <w:t>—</w:t>
            </w:r>
          </w:p>
        </w:tc>
        <w:tc>
          <w:tcPr>
            <w:tcW w:type="dxa" w:w="1080"/>
          </w:tcPr>
          <w:p>
            <w:r>
              <w:t>D</w:t>
            </w:r>
          </w:p>
        </w:tc>
      </w:tr>
      <w:tr>
        <w:tc>
          <w:tcPr>
            <w:tcW w:type="dxa" w:w="1080"/>
          </w:tcPr>
          <w:p>
            <w:r>
              <w:t>Observability stack</w:t>
            </w:r>
          </w:p>
        </w:tc>
        <w:tc>
          <w:tcPr>
            <w:tcW w:type="dxa" w:w="1080"/>
          </w:tcPr>
          <w:p>
            <w:r>
              <w:t>Prometheus, Loki, Alloy, Grafana, Sentry, Langfuse (off), Flower</w:t>
            </w:r>
          </w:p>
        </w:tc>
        <w:tc>
          <w:tcPr>
            <w:tcW w:type="dxa" w:w="1080"/>
          </w:tcPr>
          <w:p>
            <w:r>
              <w:t>Live (Langfuse off)</w:t>
            </w:r>
          </w:p>
        </w:tc>
        <w:tc>
          <w:tcPr>
            <w:tcW w:type="dxa" w:w="1080"/>
          </w:tcPr>
          <w:p>
            <w:r>
              <w:t>None</w:t>
            </w:r>
          </w:p>
        </w:tc>
        <w:tc>
          <w:tcPr>
            <w:tcW w:type="dxa" w:w="1080"/>
          </w:tcPr>
          <w:p>
            <w:r>
              <w:t>—</w:t>
            </w:r>
          </w:p>
        </w:tc>
        <w:tc>
          <w:tcPr>
            <w:tcW w:type="dxa" w:w="1080"/>
          </w:tcPr>
          <w:p>
            <w:r>
              <w:t>—</w:t>
            </w:r>
          </w:p>
        </w:tc>
        <w:tc>
          <w:tcPr>
            <w:tcW w:type="dxa" w:w="1080"/>
          </w:tcPr>
          <w:p>
            <w:r>
              <w:t>—</w:t>
            </w:r>
          </w:p>
        </w:tc>
        <w:tc>
          <w:tcPr>
            <w:tcW w:type="dxa" w:w="1080"/>
          </w:tcPr>
          <w:p>
            <w:r>
              <w:t>D</w:t>
            </w:r>
          </w:p>
        </w:tc>
      </w:tr>
      <w:tr>
        <w:tc>
          <w:tcPr>
            <w:tcW w:type="dxa" w:w="1080"/>
          </w:tcPr>
          <w:p>
            <w:r>
              <w:t>Storage internals</w:t>
            </w:r>
          </w:p>
        </w:tc>
        <w:tc>
          <w:tcPr>
            <w:tcW w:type="dxa" w:w="1080"/>
          </w:tcPr>
          <w:p>
            <w:r>
              <w:t>MinIO + presigned URL mechanics</w:t>
            </w:r>
          </w:p>
        </w:tc>
        <w:tc>
          <w:tcPr>
            <w:tcW w:type="dxa" w:w="1080"/>
          </w:tcPr>
          <w:p>
            <w:r>
              <w:t>Live</w:t>
            </w:r>
          </w:p>
        </w:tc>
        <w:tc>
          <w:tcPr>
            <w:tcW w:type="dxa" w:w="1080"/>
          </w:tcPr>
          <w:p>
            <w:r>
              <w:t>Only the upload flow consumes it; no storage UI</w:t>
            </w:r>
          </w:p>
        </w:tc>
        <w:tc>
          <w:tcPr>
            <w:tcW w:type="dxa" w:w="1080"/>
          </w:tcPr>
          <w:p>
            <w:r>
              <w:t>—</w:t>
            </w:r>
          </w:p>
        </w:tc>
        <w:tc>
          <w:tcPr>
            <w:tcW w:type="dxa" w:w="1080"/>
          </w:tcPr>
          <w:p>
            <w:r>
              <w:t>—</w:t>
            </w:r>
          </w:p>
        </w:tc>
        <w:tc>
          <w:tcPr>
            <w:tcW w:type="dxa" w:w="1080"/>
          </w:tcPr>
          <w:p>
            <w:r>
              <w:t>—</w:t>
            </w:r>
          </w:p>
        </w:tc>
        <w:tc>
          <w:tcPr>
            <w:tcW w:type="dxa" w:w="1080"/>
          </w:tcPr>
          <w:p>
            <w:r>
              <w:t>D</w:t>
            </w:r>
          </w:p>
        </w:tc>
      </w:tr>
      <w:tr>
        <w:tc>
          <w:tcPr>
            <w:tcW w:type="dxa" w:w="1080"/>
          </w:tcPr>
          <w:p>
            <w:r>
              <w:t>OpenAPI tooling</w:t>
            </w:r>
          </w:p>
        </w:tc>
        <w:tc>
          <w:tcPr>
            <w:tcW w:type="dxa" w:w="1080"/>
          </w:tcPr>
          <w:p>
            <w:r>
              <w:t>openapi_export.py + drift guard test</w:t>
            </w:r>
          </w:p>
        </w:tc>
        <w:tc>
          <w:tcPr>
            <w:tcW w:type="dxa" w:w="1080"/>
          </w:tcPr>
          <w:p>
            <w:r>
              <w:t>Live</w:t>
            </w:r>
          </w:p>
        </w:tc>
        <w:tc>
          <w:tcPr>
            <w:tcW w:type="dxa" w:w="1080"/>
          </w:tcPr>
          <w:p>
            <w:r>
              <w:t>None — a contract reference, not a product surface</w:t>
            </w:r>
          </w:p>
        </w:tc>
        <w:tc>
          <w:tcPr>
            <w:tcW w:type="dxa" w:w="1080"/>
          </w:tcPr>
          <w:p>
            <w:r>
              <w:t>—</w:t>
            </w:r>
          </w:p>
        </w:tc>
        <w:tc>
          <w:tcPr>
            <w:tcW w:type="dxa" w:w="1080"/>
          </w:tcPr>
          <w:p>
            <w:r>
              <w:t>—</w:t>
            </w:r>
          </w:p>
        </w:tc>
        <w:tc>
          <w:tcPr>
            <w:tcW w:type="dxa" w:w="1080"/>
          </w:tcPr>
          <w:p>
            <w:r>
              <w:t>—</w:t>
            </w:r>
          </w:p>
        </w:tc>
        <w:tc>
          <w:tcPr>
            <w:tcW w:type="dxa" w:w="1080"/>
          </w:tcPr>
          <w:p>
            <w:r>
              <w:t>D</w:t>
            </w:r>
          </w:p>
        </w:tc>
      </w:tr>
      <w:tr>
        <w:tc>
          <w:tcPr>
            <w:tcW w:type="dxa" w:w="1080"/>
          </w:tcPr>
          <w:p>
            <w:r>
              <w:t>Admin capabilities</w:t>
            </w:r>
          </w:p>
        </w:tc>
        <w:tc>
          <w:tcPr>
            <w:tcW w:type="dxa" w:w="1080"/>
          </w:tcPr>
          <w:p>
            <w:r>
              <w:t>require_admin exists; zero call sites</w:t>
            </w:r>
          </w:p>
        </w:tc>
        <w:tc>
          <w:tcPr>
            <w:tcW w:type="dxa" w:w="1080"/>
          </w:tcPr>
          <w:p>
            <w:r>
              <w:t>Unenforced</w:t>
            </w:r>
          </w:p>
        </w:tc>
        <w:tc>
          <w:tcPr>
            <w:tcW w:type="dxa" w:w="1080"/>
          </w:tcPr>
          <w:p>
            <w:r>
              <w:t>None designed or implied</w:t>
            </w:r>
          </w:p>
        </w:tc>
        <w:tc>
          <w:tcPr>
            <w:tcW w:type="dxa" w:w="1080"/>
          </w:tcPr>
          <w:p>
            <w:r>
              <w:t>—</w:t>
            </w:r>
          </w:p>
        </w:tc>
        <w:tc>
          <w:tcPr>
            <w:tcW w:type="dxa" w:w="1080"/>
          </w:tcPr>
          <w:p>
            <w:r>
              <w:t>—</w:t>
            </w:r>
          </w:p>
        </w:tc>
        <w:tc>
          <w:tcPr>
            <w:tcW w:type="dxa" w:w="1080"/>
          </w:tcPr>
          <w:p>
            <w:r>
              <w:t>Backend must define + enforce first</w:t>
            </w:r>
          </w:p>
        </w:tc>
        <w:tc>
          <w:tcPr>
            <w:tcW w:type="dxa" w:w="1080"/>
          </w:tcPr>
          <w:p>
            <w:r>
              <w:t>E</w:t>
            </w:r>
          </w:p>
        </w:tc>
      </w:tr>
      <w:tr>
        <w:tc>
          <w:tcPr>
            <w:tcW w:type="dxa" w:w="1080"/>
          </w:tcPr>
          <w:p>
            <w:r>
              <w:t>v4 spec §22.4 planned endpoints</w:t>
            </w:r>
          </w:p>
        </w:tc>
        <w:tc>
          <w:tcPr>
            <w:tcW w:type="dxa" w:w="1080"/>
          </w:tcPr>
          <w:p>
            <w:r>
              <w:t>Documentation table only (exams, reviews, recommendations, analytics)</w:t>
            </w:r>
          </w:p>
        </w:tc>
        <w:tc>
          <w:tcPr>
            <w:tcW w:type="dxa" w:w="1080"/>
          </w:tcPr>
          <w:p>
            <w:r>
              <w:t>Planned-only, partially wrong</w:t>
            </w:r>
          </w:p>
        </w:tc>
        <w:tc>
          <w:tcPr>
            <w:tcW w:type="dxa" w:w="1080"/>
          </w:tcPr>
          <w:p>
            <w:r>
              <w:t>Never coded against</w:t>
            </w:r>
          </w:p>
        </w:tc>
        <w:tc>
          <w:tcPr>
            <w:tcW w:type="dxa" w:w="1080"/>
          </w:tcPr>
          <w:p>
            <w:r>
              <w:t>—</w:t>
            </w:r>
          </w:p>
        </w:tc>
        <w:tc>
          <w:tcPr>
            <w:tcW w:type="dxa" w:w="1080"/>
          </w:tcPr>
          <w:p>
            <w:r>
              <w:t>—</w:t>
            </w:r>
          </w:p>
        </w:tc>
        <w:tc>
          <w:tcPr>
            <w:tcW w:type="dxa" w:w="1080"/>
          </w:tcPr>
          <w:p>
            <w:r>
              <w:t>Real contracts supersede it</w:t>
            </w:r>
          </w:p>
        </w:tc>
        <w:tc>
          <w:tcPr>
            <w:tcW w:type="dxa" w:w="1080"/>
          </w:tcPr>
          <w:p>
            <w:r>
              <w:t>E</w:t>
            </w:r>
          </w:p>
        </w:tc>
      </w:tr>
      <w:tr>
        <w:tc>
          <w:tcPr>
            <w:tcW w:type="dxa" w:w="1080"/>
          </w:tcPr>
          <w:p>
            <w:r>
              <w:t>Server-side route protection</w:t>
            </w:r>
          </w:p>
        </w:tc>
        <w:tc>
          <w:tcPr>
            <w:tcW w:type="dxa" w:w="1080"/>
          </w:tcPr>
          <w:p>
            <w:r>
              <w:t>—</w:t>
            </w:r>
          </w:p>
        </w:tc>
        <w:tc>
          <w:tcPr>
            <w:tcW w:type="dxa" w:w="1080"/>
          </w:tcPr>
          <w:p>
            <w:r>
              <w:t>Architecture decision</w:t>
            </w:r>
          </w:p>
        </w:tc>
        <w:tc>
          <w:tcPr>
            <w:tcW w:type="dxa" w:w="1080"/>
          </w:tcPr>
          <w:p>
            <w:r>
              <w:t>None — client guard stays; middleware excluded</w:t>
            </w:r>
          </w:p>
        </w:tc>
        <w:tc>
          <w:tcPr>
            <w:tcW w:type="dxa" w:w="1080"/>
          </w:tcPr>
          <w:p>
            <w:r>
              <w:t>—</w:t>
            </w:r>
          </w:p>
        </w:tc>
        <w:tc>
          <w:tcPr>
            <w:tcW w:type="dxa" w:w="1080"/>
          </w:tcPr>
          <w:p>
            <w:r>
              <w:t>—</w:t>
            </w:r>
          </w:p>
        </w:tc>
        <w:tc>
          <w:tcPr>
            <w:tcW w:type="dxa" w:w="1080"/>
          </w:tcPr>
          <w:p>
            <w:r>
              <w:t>—</w:t>
            </w:r>
          </w:p>
        </w:tc>
        <w:tc>
          <w:tcPr>
            <w:tcW w:type="dxa" w:w="1080"/>
          </w:tcPr>
          <w:p>
            <w:r>
              <w:t>E</w:t>
            </w:r>
          </w:p>
        </w:tc>
      </w:tr>
    </w:tbl>
    <w:p>
      <w:r>
        <w:rPr>
          <w:b w:val="0"/>
          <w:i w:val="0"/>
        </w:rPr>
        <w:t>Reading the matrix honestly: tier B is empty — every capability that exists in the contract today is either already consumed or schedulable without blockers; the blocked tier of this roadmap (Section 13) is entirely future capabilities waiting for contracts. That is the cleanest possible coverage state, and this matrix is re-verified whenever docs/openapi.json changes (the drift guard makes that detectable).</w:t>
      </w:r>
    </w:p>
    <w:p>
      <w:pPr>
        <w:pStyle w:val="Heading1"/>
      </w:pPr>
      <w:r>
        <w:t>7. Current Information Architecture</w:t>
      </w:r>
    </w:p>
    <w:p>
      <w:r>
        <w:rPr>
          <w:b w:val="0"/>
          <w:i w:val="0"/>
        </w:rPr>
        <w:t>The current IA, verified from the route tree: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Route</w:t>
            </w:r>
          </w:p>
        </w:tc>
        <w:tc>
          <w:tcPr>
            <w:tcW w:type="dxa" w:w="1728"/>
          </w:tcPr>
          <w:p>
            <w:r>
              <w:rPr>
                <w:b/>
              </w:rPr>
              <w:t>Group</w:t>
            </w:r>
          </w:p>
        </w:tc>
        <w:tc>
          <w:tcPr>
            <w:tcW w:type="dxa" w:w="1728"/>
          </w:tcPr>
          <w:p>
            <w:r>
              <w:rPr>
                <w:b/>
              </w:rPr>
              <w:t>Access</w:t>
            </w:r>
          </w:p>
        </w:tc>
        <w:tc>
          <w:tcPr>
            <w:tcW w:type="dxa" w:w="1728"/>
          </w:tcPr>
          <w:p>
            <w:r>
              <w:rPr>
                <w:b/>
              </w:rPr>
              <w:t>Content today</w:t>
            </w:r>
          </w:p>
        </w:tc>
        <w:tc>
          <w:tcPr>
            <w:tcW w:type="dxa" w:w="1728"/>
          </w:tcPr>
          <w:p>
            <w:r>
              <w:rPr>
                <w:b/>
              </w:rPr>
              <w:t>Honesty state</w:t>
            </w:r>
          </w:p>
        </w:tc>
      </w:tr>
      <w:tr>
        <w:tc>
          <w:tcPr>
            <w:tcW w:type="dxa" w:w="1728"/>
          </w:tcPr>
          <w:p>
            <w:r>
              <w:t>/</w:t>
            </w:r>
          </w:p>
        </w:tc>
        <w:tc>
          <w:tcPr>
            <w:tcW w:type="dxa" w:w="1728"/>
          </w:tcPr>
          <w:p>
            <w:r>
              <w:t>(public landing)</w:t>
            </w:r>
          </w:p>
        </w:tc>
        <w:tc>
          <w:tcPr>
            <w:tcW w:type="dxa" w:w="1728"/>
          </w:tcPr>
          <w:p>
            <w:r>
              <w:t>Everyone</w:t>
            </w:r>
          </w:p>
        </w:tc>
        <w:tc>
          <w:tcPr>
            <w:tcW w:type="dxa" w:w="1728"/>
          </w:tcPr>
          <w:p>
            <w:r>
              <w:t>Hero + feature grid marketing RAG chat, quizzes, flashcards, knowledge graph; tiles link to /dashboard or /courses</w:t>
            </w:r>
          </w:p>
        </w:tc>
        <w:tc>
          <w:tcPr>
            <w:tcW w:type="dxa" w:w="1728"/>
          </w:tcPr>
          <w:p>
            <w:r>
              <w:t>Dishonest (S2) — settled in 2.2</w:t>
            </w:r>
          </w:p>
        </w:tc>
      </w:tr>
      <w:tr>
        <w:tc>
          <w:tcPr>
            <w:tcW w:type="dxa" w:w="1728"/>
          </w:tcPr>
          <w:p>
            <w:r>
              <w:t>/login</w:t>
            </w:r>
          </w:p>
        </w:tc>
        <w:tc>
          <w:tcPr>
            <w:tcW w:type="dxa" w:w="1728"/>
          </w:tcPr>
          <w:p>
            <w:r>
              <w:t>(auth)</w:t>
            </w:r>
          </w:p>
        </w:tc>
        <w:tc>
          <w:tcPr>
            <w:tcW w:type="dxa" w:w="1728"/>
          </w:tcPr>
          <w:p>
            <w:r>
              <w:t>Everyone</w:t>
            </w:r>
          </w:p>
        </w:tc>
        <w:tc>
          <w:tcPr>
            <w:tcW w:type="dxa" w:w="1728"/>
          </w:tcPr>
          <w:p>
            <w:r>
              <w:t>Keycloak hosted login via LoginForm; theme toggle present</w:t>
            </w:r>
          </w:p>
        </w:tc>
        <w:tc>
          <w:tcPr>
            <w:tcW w:type="dxa" w:w="1728"/>
          </w:tcPr>
          <w:p>
            <w:r>
              <w:t>Functional</w:t>
            </w:r>
          </w:p>
        </w:tc>
      </w:tr>
      <w:tr>
        <w:tc>
          <w:tcPr>
            <w:tcW w:type="dxa" w:w="1728"/>
          </w:tcPr>
          <w:p>
            <w:r>
              <w:t>/register</w:t>
            </w:r>
          </w:p>
        </w:tc>
        <w:tc>
          <w:tcPr>
            <w:tcW w:type="dxa" w:w="1728"/>
          </w:tcPr>
          <w:p>
            <w:r>
              <w:t>(auth)</w:t>
            </w:r>
          </w:p>
        </w:tc>
        <w:tc>
          <w:tcPr>
            <w:tcW w:type="dxa" w:w="1728"/>
          </w:tcPr>
          <w:p>
            <w:r>
              <w:t>Everyone</w:t>
            </w:r>
          </w:p>
        </w:tc>
        <w:tc>
          <w:tcPr>
            <w:tcW w:type="dxa" w:w="1728"/>
          </w:tcPr>
          <w:p>
            <w:r>
              <w:t>Keycloak register redirect; stub page — silent failure, no states (S3)</w:t>
            </w:r>
          </w:p>
        </w:tc>
        <w:tc>
          <w:tcPr>
            <w:tcW w:type="dxa" w:w="1728"/>
          </w:tcPr>
          <w:p>
            <w:r>
              <w:t>Partial — completed in 1.2</w:t>
            </w:r>
          </w:p>
        </w:tc>
      </w:tr>
      <w:tr>
        <w:tc>
          <w:tcPr>
            <w:tcW w:type="dxa" w:w="1728"/>
          </w:tcPr>
          <w:p>
            <w:r>
              <w:t>/dashboard</w:t>
            </w:r>
          </w:p>
        </w:tc>
        <w:tc>
          <w:tcPr>
            <w:tcW w:type="dxa" w:w="1728"/>
          </w:tcPr>
          <w:p>
            <w:r>
              <w:t>(app)</w:t>
            </w:r>
          </w:p>
        </w:tc>
        <w:tc>
          <w:tcPr>
            <w:tcW w:type="dxa" w:w="1728"/>
          </w:tcPr>
          <w:p>
            <w:r>
              <w:t>AuthGuard</w:t>
            </w:r>
          </w:p>
        </w:tc>
        <w:tc>
          <w:tcPr>
            <w:tcW w:type="dxa" w:w="1728"/>
          </w:tcPr>
          <w:p>
            <w:r>
              <w:t>Heading 'Student Dashboard' (hard-coded); 4 stat cards, 3 'Coming soon'; 2 'Coming soon' sections; mislabeled Open Chat / View Graph buttons; 'Active Materials' card shows course count</w:t>
            </w:r>
          </w:p>
        </w:tc>
        <w:tc>
          <w:tcPr>
            <w:tcW w:type="dxa" w:w="1728"/>
          </w:tcPr>
          <w:p>
            <w:r>
              <w:t>Placeholder-heavy (S1) — settled in 2.2</w:t>
            </w:r>
          </w:p>
        </w:tc>
      </w:tr>
      <w:tr>
        <w:tc>
          <w:tcPr>
            <w:tcW w:type="dxa" w:w="1728"/>
          </w:tcPr>
          <w:p>
            <w:r>
              <w:t>/courses</w:t>
            </w:r>
          </w:p>
        </w:tc>
        <w:tc>
          <w:tcPr>
            <w:tcW w:type="dxa" w:w="1728"/>
          </w:tcPr>
          <w:p>
            <w:r>
              <w:t>(app)</w:t>
            </w:r>
          </w:p>
        </w:tc>
        <w:tc>
          <w:tcPr>
            <w:tcW w:type="dxa" w:w="1728"/>
          </w:tcPr>
          <w:p>
            <w:r>
              <w:t>AuthGuard</w:t>
            </w:r>
          </w:p>
        </w:tc>
        <w:tc>
          <w:tcPr>
            <w:tcW w:type="dxa" w:w="1728"/>
          </w:tcPr>
          <w:p>
            <w:r>
              <w:t>Course list with inline search + client filter; Navbar labels it 'My Materials'</w:t>
            </w:r>
          </w:p>
        </w:tc>
        <w:tc>
          <w:tcPr>
            <w:tcW w:type="dxa" w:w="1728"/>
          </w:tcPr>
          <w:p>
            <w:r>
              <w:t>Functional; label fixed in 2.2</w:t>
            </w:r>
          </w:p>
        </w:tc>
      </w:tr>
      <w:tr>
        <w:tc>
          <w:tcPr>
            <w:tcW w:type="dxa" w:w="1728"/>
          </w:tcPr>
          <w:p>
            <w:r>
              <w:t>/courses/new</w:t>
            </w:r>
          </w:p>
        </w:tc>
        <w:tc>
          <w:tcPr>
            <w:tcW w:type="dxa" w:w="1728"/>
          </w:tcPr>
          <w:p>
            <w:r>
              <w:t>(app)</w:t>
            </w:r>
          </w:p>
        </w:tc>
        <w:tc>
          <w:tcPr>
            <w:tcW w:type="dxa" w:w="1728"/>
          </w:tcPr>
          <w:p>
            <w:r>
              <w:t>AuthGuard</w:t>
            </w:r>
          </w:p>
        </w:tc>
        <w:tc>
          <w:tcPr>
            <w:tcW w:type="dxa" w:w="1728"/>
          </w:tcPr>
          <w:p>
            <w:r>
              <w:t>CourseForm create mode</w:t>
            </w:r>
          </w:p>
        </w:tc>
        <w:tc>
          <w:tcPr>
            <w:tcW w:type="dxa" w:w="1728"/>
          </w:tcPr>
          <w:p>
            <w:r>
              <w:t>Functional</w:t>
            </w:r>
          </w:p>
        </w:tc>
      </w:tr>
      <w:tr>
        <w:tc>
          <w:tcPr>
            <w:tcW w:type="dxa" w:w="1728"/>
          </w:tcPr>
          <w:p>
            <w:r>
              <w:t>/courses/[id]</w:t>
            </w:r>
          </w:p>
        </w:tc>
        <w:tc>
          <w:tcPr>
            <w:tcW w:type="dxa" w:w="1728"/>
          </w:tcPr>
          <w:p>
            <w:r>
              <w:t>(app)</w:t>
            </w:r>
          </w:p>
        </w:tc>
        <w:tc>
          <w:tcPr>
            <w:tcW w:type="dxa" w:w="1728"/>
          </w:tcPr>
          <w:p>
            <w:r>
              <w:t>AuthGuard</w:t>
            </w:r>
          </w:p>
        </w:tc>
        <w:tc>
          <w:tcPr>
            <w:tcW w:type="dxa" w:w="1728"/>
          </w:tcPr>
          <w:p>
            <w:r>
              <w:t>Course detail (title/description/dates)</w:t>
            </w:r>
          </w:p>
        </w:tc>
        <w:tc>
          <w:tcPr>
            <w:tcW w:type="dxa" w:w="1728"/>
          </w:tcPr>
          <w:p>
            <w:r>
              <w:t>Functional; becomes the hub (Section 9)</w:t>
            </w:r>
          </w:p>
        </w:tc>
      </w:tr>
      <w:tr>
        <w:tc>
          <w:tcPr>
            <w:tcW w:type="dxa" w:w="1728"/>
          </w:tcPr>
          <w:p>
            <w:r>
              <w:t>/courses/[id]/edit</w:t>
            </w:r>
          </w:p>
        </w:tc>
        <w:tc>
          <w:tcPr>
            <w:tcW w:type="dxa" w:w="1728"/>
          </w:tcPr>
          <w:p>
            <w:r>
              <w:t>(app)</w:t>
            </w:r>
          </w:p>
        </w:tc>
        <w:tc>
          <w:tcPr>
            <w:tcW w:type="dxa" w:w="1728"/>
          </w:tcPr>
          <w:p>
            <w:r>
              <w:t>AuthGuard</w:t>
            </w:r>
          </w:p>
        </w:tc>
        <w:tc>
          <w:tcPr>
            <w:tcW w:type="dxa" w:w="1728"/>
          </w:tcPr>
          <w:p>
            <w:r>
              <w:t>CourseForm edit mode without key={course.id} (F3)</w:t>
            </w:r>
          </w:p>
        </w:tc>
        <w:tc>
          <w:tcPr>
            <w:tcW w:type="dxa" w:w="1728"/>
          </w:tcPr>
          <w:p>
            <w:r>
              <w:t>Defect — fixed in 1.1</w:t>
            </w:r>
          </w:p>
        </w:tc>
      </w:tr>
      <w:tr>
        <w:tc>
          <w:tcPr>
            <w:tcW w:type="dxa" w:w="1728"/>
          </w:tcPr>
          <w:p>
            <w:r>
              <w:t>/profile</w:t>
            </w:r>
          </w:p>
        </w:tc>
        <w:tc>
          <w:tcPr>
            <w:tcW w:type="dxa" w:w="1728"/>
          </w:tcPr>
          <w:p>
            <w:r>
              <w:t>(app)</w:t>
            </w:r>
          </w:p>
        </w:tc>
        <w:tc>
          <w:tcPr>
            <w:tcW w:type="dxa" w:w="1728"/>
          </w:tcPr>
          <w:p>
            <w:r>
              <w:t>AuthGuard</w:t>
            </w:r>
          </w:p>
        </w:tc>
        <w:tc>
          <w:tcPr>
            <w:tcW w:type="dxa" w:w="1728"/>
          </w:tcPr>
          <w:p>
            <w:r>
              <w:t>ProfileForm create/edit; F4 re-key + S10 token defects</w:t>
            </w:r>
          </w:p>
        </w:tc>
        <w:tc>
          <w:tcPr>
            <w:tcW w:type="dxa" w:w="1728"/>
          </w:tcPr>
          <w:p>
            <w:r>
              <w:t>Defects — fixed in 1.1</w:t>
            </w:r>
          </w:p>
        </w:tc>
      </w:tr>
      <w:tr>
        <w:tc>
          <w:tcPr>
            <w:tcW w:type="dxa" w:w="1728"/>
          </w:tcPr>
          <w:p>
            <w:r>
              <w:t>not-found / error / loading</w:t>
            </w:r>
          </w:p>
        </w:tc>
        <w:tc>
          <w:tcPr>
            <w:tcW w:type="dxa" w:w="1728"/>
          </w:tcPr>
          <w:p>
            <w:r>
              <w:t>root + (app)</w:t>
            </w:r>
          </w:p>
        </w:tc>
        <w:tc>
          <w:tcPr>
            <w:tcW w:type="dxa" w:w="1728"/>
          </w:tcPr>
          <w:p>
            <w:r>
              <w:t>—</w:t>
            </w:r>
          </w:p>
        </w:tc>
        <w:tc>
          <w:tcPr>
            <w:tcW w:type="dxa" w:w="1728"/>
          </w:tcPr>
          <w:p>
            <w:r>
              <w:t>(auth) lacks error/loading (S8)</w:t>
            </w:r>
          </w:p>
        </w:tc>
        <w:tc>
          <w:tcPr>
            <w:tcW w:type="dxa" w:w="1728"/>
          </w:tcPr>
          <w:p>
            <w:r>
              <w:t>Partial — completed in 1.2</w:t>
            </w:r>
          </w:p>
        </w:tc>
      </w:tr>
    </w:tbl>
    <w:p>
      <w:pPr>
        <w:pStyle w:val="Heading1"/>
      </w:pPr>
      <w:r>
        <w:t>8. Target Information Architecture</w:t>
      </w:r>
    </w:p>
    <w:p>
      <w:r>
        <w:rPr>
          <w:b w:val="0"/>
          <w:i w:val="0"/>
        </w:rPr>
        <w:t>The target IA keeps the nine-route skeleton (it is correct for the product's near-term scope) and changes three things: what each surface claims, who each surface addresses, and where future capabilities attach. No new routes are invented for capabilities without contracts; the course-detail hub (Section 9) is the single attachment point for the W9–W17 learning surfaces.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Surface</w:t>
            </w:r>
          </w:p>
        </w:tc>
        <w:tc>
          <w:tcPr>
            <w:tcW w:type="dxa" w:w="2160"/>
          </w:tcPr>
          <w:p>
            <w:r>
              <w:rPr>
                <w:b/>
              </w:rPr>
              <w:t>Persona framing</w:t>
            </w:r>
          </w:p>
        </w:tc>
        <w:tc>
          <w:tcPr>
            <w:tcW w:type="dxa" w:w="2160"/>
          </w:tcPr>
          <w:p>
            <w:r>
              <w:rPr>
                <w:b/>
              </w:rPr>
              <w:t>Target content</w:t>
            </w:r>
          </w:p>
        </w:tc>
        <w:tc>
          <w:tcPr>
            <w:tcW w:type="dxa" w:w="2160"/>
          </w:tcPr>
          <w:p>
            <w:r>
              <w:rPr>
                <w:b/>
              </w:rPr>
              <w:t>Future attachment</w:t>
            </w:r>
          </w:p>
        </w:tc>
      </w:tr>
      <w:tr>
        <w:tc>
          <w:tcPr>
            <w:tcW w:type="dxa" w:w="2160"/>
          </w:tcPr>
          <w:p>
            <w:r>
              <w:t>Landing</w:t>
            </w:r>
          </w:p>
        </w:tc>
        <w:tc>
          <w:tcPr>
            <w:tcW w:type="dxa" w:w="2160"/>
          </w:tcPr>
          <w:p>
            <w:r>
              <w:t>Visitor</w:t>
            </w:r>
          </w:p>
        </w:tc>
        <w:tc>
          <w:tcPr>
            <w:tcW w:type="dxa" w:w="2160"/>
          </w:tcPr>
          <w:p>
            <w:r>
              <w:t>Honest hero: course management today, materials processing working, learning surfaces coming with the platform; tiles link only to real destinations</w:t>
            </w:r>
          </w:p>
        </w:tc>
        <w:tc>
          <w:tcPr>
            <w:tcW w:type="dxa" w:w="2160"/>
          </w:tcPr>
          <w:p>
            <w:r>
              <w:t>—</w:t>
            </w:r>
          </w:p>
        </w:tc>
      </w:tr>
      <w:tr>
        <w:tc>
          <w:tcPr>
            <w:tcW w:type="dxa" w:w="2160"/>
          </w:tcPr>
          <w:p>
            <w:r>
              <w:t>Login / Register</w:t>
            </w:r>
          </w:p>
        </w:tc>
        <w:tc>
          <w:tcPr>
            <w:tcW w:type="dxa" w:w="2160"/>
          </w:tcPr>
          <w:p>
            <w:r>
              <w:t>Visitor</w:t>
            </w:r>
          </w:p>
        </w:tc>
        <w:tc>
          <w:tcPr>
            <w:tcW w:type="dxa" w:w="2160"/>
          </w:tcPr>
          <w:p>
            <w:r>
              <w:t>Complete auth pattern with feedback states (1.2, 4.1)</w:t>
            </w:r>
          </w:p>
        </w:tc>
        <w:tc>
          <w:tcPr>
            <w:tcW w:type="dxa" w:w="2160"/>
          </w:tcPr>
          <w:p>
            <w:r>
              <w:t>—</w:t>
            </w:r>
          </w:p>
        </w:tc>
      </w:tr>
      <w:tr>
        <w:tc>
          <w:tcPr>
            <w:tcW w:type="dxa" w:w="2160"/>
          </w:tcPr>
          <w:p>
            <w:r>
              <w:t>Dashboard</w:t>
            </w:r>
          </w:p>
        </w:tc>
        <w:tc>
          <w:tcPr>
            <w:tcW w:type="dxa" w:w="2160"/>
          </w:tcPr>
          <w:p>
            <w:r>
              <w:t>Role-aware (signed-in)</w:t>
            </w:r>
          </w:p>
        </w:tc>
        <w:tc>
          <w:tcPr>
            <w:tcW w:type="dxa" w:w="2160"/>
          </w:tcPr>
          <w:p>
            <w:r>
              <w:t>Real metrics only: course count, profile completeness, recent courses; heading and stats adapt to the signed-in role; zero Coming-soon strings</w:t>
            </w:r>
          </w:p>
        </w:tc>
        <w:tc>
          <w:tcPr>
            <w:tcW w:type="dxa" w:w="2160"/>
          </w:tcPr>
          <w:p>
            <w:r>
              <w:t>Analytics (W34–35) would extend metrics — no reservation needed now</w:t>
            </w:r>
          </w:p>
        </w:tc>
      </w:tr>
      <w:tr>
        <w:tc>
          <w:tcPr>
            <w:tcW w:type="dxa" w:w="2160"/>
          </w:tcPr>
          <w:p>
            <w:r>
              <w:t>Courses list</w:t>
            </w:r>
          </w:p>
        </w:tc>
        <w:tc>
          <w:tcPr>
            <w:tcW w:type="dxa" w:w="2160"/>
          </w:tcPr>
          <w:p>
            <w:r>
              <w:t>All signed-in</w:t>
            </w:r>
          </w:p>
        </w:tc>
        <w:tc>
          <w:tcPr>
            <w:tcW w:type="dxa" w:w="2160"/>
          </w:tcPr>
          <w:p>
            <w:r>
              <w:t>Search, card grid, real empty state; extracted filter pattern</w:t>
            </w:r>
          </w:p>
        </w:tc>
        <w:tc>
          <w:tcPr>
            <w:tcW w:type="dxa" w:w="2160"/>
          </w:tcPr>
          <w:p>
            <w:r>
              <w:t>Enrollment-scoped views (W17) extend filtering later</w:t>
            </w:r>
          </w:p>
        </w:tc>
      </w:tr>
      <w:tr>
        <w:tc>
          <w:tcPr>
            <w:tcW w:type="dxa" w:w="2160"/>
          </w:tcPr>
          <w:p>
            <w:r>
              <w:t>Course detail — the hub</w:t>
            </w:r>
          </w:p>
        </w:tc>
        <w:tc>
          <w:tcPr>
            <w:tcW w:type="dxa" w:w="2160"/>
          </w:tcPr>
          <w:p>
            <w:r>
              <w:t>Role-aware</w:t>
            </w:r>
          </w:p>
        </w:tc>
        <w:tc>
          <w:tcPr>
            <w:tcW w:type="dxa" w:w="2160"/>
          </w:tcPr>
          <w:p>
            <w:r>
              <w:t>Course information + actions; materials surface (4.3); stable hub slots, documented not rendered (Section 9)</w:t>
            </w:r>
          </w:p>
        </w:tc>
        <w:tc>
          <w:tcPr>
            <w:tcW w:type="dxa" w:w="2160"/>
          </w:tcPr>
          <w:p>
            <w:r>
              <w:t>Extracted text (W9), search (W10), chunks (W11), citations (W13–14), chat (W15–16), enrollment (W17)</w:t>
            </w:r>
          </w:p>
        </w:tc>
      </w:tr>
      <w:tr>
        <w:tc>
          <w:tcPr>
            <w:tcW w:type="dxa" w:w="2160"/>
          </w:tcPr>
          <w:p>
            <w:r>
              <w:t>Profile</w:t>
            </w:r>
          </w:p>
        </w:tc>
        <w:tc>
          <w:tcPr>
            <w:tcW w:type="dxa" w:w="2160"/>
          </w:tcPr>
          <w:p>
            <w:r>
              <w:t>All signed-in</w:t>
            </w:r>
          </w:p>
        </w:tc>
        <w:tc>
          <w:tcPr>
            <w:tcW w:type="dxa" w:w="2160"/>
          </w:tcPr>
          <w:p>
            <w:r>
              <w:t>Settled create-vs-edit presentation; completeness used by the dashboard metric</w:t>
            </w:r>
          </w:p>
        </w:tc>
        <w:tc>
          <w:tcPr>
            <w:tcW w:type="dxa" w:w="2160"/>
          </w:tcPr>
          <w:p>
            <w:r>
              <w:t>Onboarding prompt (W17) builds on completeness</w:t>
            </w:r>
          </w:p>
        </w:tc>
      </w:tr>
    </w:tbl>
    <w:p>
      <w:r>
        <w:rPr>
          <w:b w:val="0"/>
          <w:i w:val="0"/>
        </w:rPr>
        <w:t>Role-awareness lands as presentation: the dashboard heading and stat composition read the signed-in user's roles; the shell names destinations truthfully; the course hub shows the upload affordance only to the owning instructor. Nav link targets do not change — navigation stays role-simple until a real capability (admin, enrollment-scoped views) justifies structure.</w:t>
      </w:r>
    </w:p>
    <w:p>
      <w:pPr>
        <w:pStyle w:val="Heading1"/>
      </w:pPr>
      <w:r>
        <w:t>9. Course Detail as the Content Hub</w:t>
      </w:r>
    </w:p>
    <w:p>
      <w:r>
        <w:rPr>
          <w:b w:val="0"/>
          <w:i w:val="0"/>
        </w:rPr>
        <w:t>The 44-week plan turns course detail from a record page into the place where learning happens. This roadmap designates it the primary content/learning hub and composes it once, in Batch 4.3, with stable regions and documented attachment slots — so Weeks 9–17 UI extends the hub instead of rebuilding 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Region</w:t>
            </w:r>
          </w:p>
        </w:tc>
        <w:tc>
          <w:tcPr>
            <w:tcW w:type="dxa" w:w="2880"/>
          </w:tcPr>
          <w:p>
            <w:r>
              <w:rPr>
                <w:b/>
              </w:rPr>
              <w:t>Content</w:t>
            </w:r>
          </w:p>
        </w:tc>
        <w:tc>
          <w:tcPr>
            <w:tcW w:type="dxa" w:w="2880"/>
          </w:tcPr>
          <w:p>
            <w:r>
              <w:rPr>
                <w:b/>
              </w:rPr>
              <w:t>Built in</w:t>
            </w:r>
          </w:p>
        </w:tc>
      </w:tr>
      <w:tr>
        <w:tc>
          <w:tcPr>
            <w:tcW w:type="dxa" w:w="2880"/>
          </w:tcPr>
          <w:p>
            <w:r>
              <w:t>Course header + actions</w:t>
            </w:r>
          </w:p>
        </w:tc>
        <w:tc>
          <w:tcPr>
            <w:tcW w:type="dxa" w:w="2880"/>
          </w:tcPr>
          <w:p>
            <w:r>
              <w:t>Title, description, metadata; edit/delete for the owning instructor (existing capabilities)</w:t>
            </w:r>
          </w:p>
        </w:tc>
        <w:tc>
          <w:tcPr>
            <w:tcW w:type="dxa" w:w="2880"/>
          </w:tcPr>
          <w:p>
            <w:r>
              <w:t>4.3 (redesign of existing)</w:t>
            </w:r>
          </w:p>
        </w:tc>
      </w:tr>
      <w:tr>
        <w:tc>
          <w:tcPr>
            <w:tcW w:type="dxa" w:w="2880"/>
          </w:tcPr>
          <w:p>
            <w:r>
              <w:t>Materials region</w:t>
            </w:r>
          </w:p>
        </w:tc>
        <w:tc>
          <w:tcPr>
            <w:tcW w:type="dxa" w:w="2880"/>
          </w:tcPr>
          <w:p>
            <w:r>
              <w:t>Materials list; upload affordance (owning instructor only); status presentation with honest failed-state copy</w:t>
            </w:r>
          </w:p>
        </w:tc>
        <w:tc>
          <w:tcPr>
            <w:tcW w:type="dxa" w:w="2880"/>
          </w:tcPr>
          <w:p>
            <w:r>
              <w:t>4.3 (new, scheduled scope)</w:t>
            </w:r>
          </w:p>
        </w:tc>
      </w:tr>
      <w:tr>
        <w:tc>
          <w:tcPr>
            <w:tcW w:type="dxa" w:w="2880"/>
          </w:tcPr>
          <w:p>
            <w:r>
              <w:t>Hub slot: extracted text</w:t>
            </w:r>
          </w:p>
        </w:tc>
        <w:tc>
          <w:tcPr>
            <w:tcW w:type="dxa" w:w="2880"/>
          </w:tcPr>
          <w:p>
            <w:r>
              <w:t>Document content viewer per page</w:t>
            </w:r>
          </w:p>
        </w:tc>
        <w:tc>
          <w:tcPr>
            <w:tcW w:type="dxa" w:w="2880"/>
          </w:tcPr>
          <w:p>
            <w:r>
              <w:t>Reserved — plan W9, no contract yet</w:t>
            </w:r>
          </w:p>
        </w:tc>
      </w:tr>
      <w:tr>
        <w:tc>
          <w:tcPr>
            <w:tcW w:type="dxa" w:w="2880"/>
          </w:tcPr>
          <w:p>
            <w:r>
              <w:t>Hub slot: search</w:t>
            </w:r>
          </w:p>
        </w:tc>
        <w:tc>
          <w:tcPr>
            <w:tcW w:type="dxa" w:w="2880"/>
          </w:tcPr>
          <w:p>
            <w:r>
              <w:t>Retrieval search + results with chunk→document links</w:t>
            </w:r>
          </w:p>
        </w:tc>
        <w:tc>
          <w:tcPr>
            <w:tcW w:type="dxa" w:w="2880"/>
          </w:tcPr>
          <w:p>
            <w:r>
              <w:t>Reserved — plan W10</w:t>
            </w:r>
          </w:p>
        </w:tc>
      </w:tr>
      <w:tr>
        <w:tc>
          <w:tcPr>
            <w:tcW w:type="dxa" w:w="2880"/>
          </w:tcPr>
          <w:p>
            <w:r>
              <w:t>Hub slot: chunks/source</w:t>
            </w:r>
          </w:p>
        </w:tc>
        <w:tc>
          <w:tcPr>
            <w:tcW w:type="dxa" w:w="2880"/>
          </w:tcPr>
          <w:p>
            <w:r>
              <w:t>Chunk inspection panel</w:t>
            </w:r>
          </w:p>
        </w:tc>
        <w:tc>
          <w:tcPr>
            <w:tcW w:type="dxa" w:w="2880"/>
          </w:tcPr>
          <w:p>
            <w:r>
              <w:t>Reserved — plan W11</w:t>
            </w:r>
          </w:p>
        </w:tc>
      </w:tr>
      <w:tr>
        <w:tc>
          <w:tcPr>
            <w:tcW w:type="dxa" w:w="2880"/>
          </w:tcPr>
          <w:p>
            <w:r>
              <w:t>Hub slot: citations</w:t>
            </w:r>
          </w:p>
        </w:tc>
        <w:tc>
          <w:tcPr>
            <w:tcW w:type="dxa" w:w="2880"/>
          </w:tcPr>
          <w:p>
            <w:r>
              <w:t>Ranked citations (W13), citation chips (W14)</w:t>
            </w:r>
          </w:p>
        </w:tc>
        <w:tc>
          <w:tcPr>
            <w:tcW w:type="dxa" w:w="2880"/>
          </w:tcPr>
          <w:p>
            <w:r>
              <w:t>Reserved — contracts pending</w:t>
            </w:r>
          </w:p>
        </w:tc>
      </w:tr>
      <w:tr>
        <w:tc>
          <w:tcPr>
            <w:tcW w:type="dxa" w:w="2880"/>
          </w:tcPr>
          <w:p>
            <w:r>
              <w:t>Hub slot: AI assistant</w:t>
            </w:r>
          </w:p>
        </w:tc>
        <w:tc>
          <w:tcPr>
            <w:tcW w:type="dxa" w:w="2880"/>
          </w:tcPr>
          <w:p>
            <w:r>
              <w:t>Chat on sessions API + streaming</w:t>
            </w:r>
          </w:p>
        </w:tc>
        <w:tc>
          <w:tcPr>
            <w:tcW w:type="dxa" w:w="2880"/>
          </w:tcPr>
          <w:p>
            <w:r>
              <w:t>Reserved — plan W15–16, Gate 1</w:t>
            </w:r>
          </w:p>
        </w:tc>
      </w:tr>
      <w:tr>
        <w:tc>
          <w:tcPr>
            <w:tcW w:type="dxa" w:w="2880"/>
          </w:tcPr>
          <w:p>
            <w:r>
              <w:t>Hub slot: enrollment/learning entry</w:t>
            </w:r>
          </w:p>
        </w:tc>
        <w:tc>
          <w:tcPr>
            <w:tcW w:type="dxa" w:w="2880"/>
          </w:tcPr>
          <w:p>
            <w:r>
              <w:t>Student enrollment + learning entry points</w:t>
            </w:r>
          </w:p>
        </w:tc>
        <w:tc>
          <w:tcPr>
            <w:tcW w:type="dxa" w:w="2880"/>
          </w:tcPr>
          <w:p>
            <w:r>
              <w:t>Reserved — plan W17</w:t>
            </w:r>
          </w:p>
        </w:tc>
      </w:tr>
    </w:tbl>
    <w:p>
      <w:r>
        <w:rPr>
          <w:b w:val="0"/>
          <w:i w:val="0"/>
        </w:rPr>
        <w:t>Reservation is documentation, never rendered UI: no placeholder screens, no empty coming-soon panels, no fake data, no search box that searches nothing, no chat composer, no citation chips pointing at nothing, no speculative API clients. The slots are recorded in the Batch 4.3 batch note and the design-decision ADR (3.1) so the hub's composition is deliberate. When a contract lands in docs/openapi.json, the corresponding surface arrives as a new authorized batch against that contract — the same rework-prevention logic that puts functional fixes before the redesign.</w:t>
      </w:r>
    </w:p>
    <w:p>
      <w:pPr>
        <w:pStyle w:val="Heading1"/>
      </w:pPr>
      <w:r>
        <w:t>10. Material Lifecycle UX</w:t>
      </w:r>
    </w:p>
    <w:p>
      <w:r>
        <w:rPr>
          <w:b w:val="0"/>
          <w:i w:val="0"/>
        </w:rPr>
        <w:t>The materials pipeline is real and staging-proven (AI Week 7–8): a registered material transitions pending → processing → ready | failed through the Celery worker (Docling ingest → PDF-only targeted OCR via gemini-3.6-flash behind the 50-char text gate → deterministic chunking 1200/150 → BGE-M3 1024-dim embeddings → pgvector upsert committed atomically with ready; retries 3 × 60 s; document_id deterministic from the source file). The frontend's entire window into this is the four-value status literal plus the materials list — and that is all it may present.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State</w:t>
            </w:r>
          </w:p>
        </w:tc>
        <w:tc>
          <w:tcPr>
            <w:tcW w:type="dxa" w:w="2880"/>
          </w:tcPr>
          <w:p>
            <w:r>
              <w:rPr>
                <w:b/>
              </w:rPr>
              <w:t>Backend meaning</w:t>
            </w:r>
          </w:p>
        </w:tc>
        <w:tc>
          <w:tcPr>
            <w:tcW w:type="dxa" w:w="2880"/>
          </w:tcPr>
          <w:p>
            <w:r>
              <w:rPr>
                <w:b/>
              </w:rPr>
              <w:t>Frontend presentation</w:t>
            </w:r>
          </w:p>
        </w:tc>
      </w:tr>
      <w:tr>
        <w:tc>
          <w:tcPr>
            <w:tcW w:type="dxa" w:w="2880"/>
          </w:tcPr>
          <w:p>
            <w:r>
              <w:t>pending</w:t>
            </w:r>
          </w:p>
        </w:tc>
        <w:tc>
          <w:tcPr>
            <w:tcW w:type="dxa" w:w="2880"/>
          </w:tcPr>
          <w:p>
            <w:r>
              <w:t>Registered; awaiting worker claim</w:t>
            </w:r>
          </w:p>
        </w:tc>
        <w:tc>
          <w:tcPr>
            <w:tcW w:type="dxa" w:w="2880"/>
          </w:tcPr>
          <w:p>
            <w:r>
              <w:t>Queued copy; no progress percentage (none exists)</w:t>
            </w:r>
          </w:p>
        </w:tc>
      </w:tr>
      <w:tr>
        <w:tc>
          <w:tcPr>
            <w:tcW w:type="dxa" w:w="2880"/>
          </w:tcPr>
          <w:p>
            <w:r>
              <w:t>processing</w:t>
            </w:r>
          </w:p>
        </w:tc>
        <w:tc>
          <w:tcPr>
            <w:tcW w:type="dxa" w:w="2880"/>
          </w:tcPr>
          <w:p>
            <w:r>
              <w:t>Worker claimed atomically; Stage 1 (ingest + OCR) then Stage 2 (chunk → embed → persist)</w:t>
            </w:r>
          </w:p>
        </w:tc>
        <w:tc>
          <w:tcPr>
            <w:tcW w:type="dxa" w:w="2880"/>
          </w:tcPr>
          <w:p>
            <w:r>
              <w:t>Processing copy; no phase names, no percentages, no ETA</w:t>
            </w:r>
          </w:p>
        </w:tc>
      </w:tr>
      <w:tr>
        <w:tc>
          <w:tcPr>
            <w:tcW w:type="dxa" w:w="2880"/>
          </w:tcPr>
          <w:p>
            <w:r>
              <w:t>ready</w:t>
            </w:r>
          </w:p>
        </w:tc>
        <w:tc>
          <w:tcPr>
            <w:tcW w:type="dxa" w:w="2880"/>
          </w:tcPr>
          <w:p>
            <w:r>
              <w:t>Chunks + vectors persisted atomically</w:t>
            </w:r>
          </w:p>
        </w:tc>
        <w:tc>
          <w:tcPr>
            <w:tcW w:type="dxa" w:w="2880"/>
          </w:tcPr>
          <w:p>
            <w:r>
              <w:t>Ready state; content consumption surfaces are future hub slots (Section 9)</w:t>
            </w:r>
          </w:p>
        </w:tc>
      </w:tr>
      <w:tr>
        <w:tc>
          <w:tcPr>
            <w:tcW w:type="dxa" w:w="2880"/>
          </w:tcPr>
          <w:p>
            <w:r>
              <w:t>failed</w:t>
            </w:r>
          </w:p>
        </w:tc>
        <w:tc>
          <w:tcPr>
            <w:tcW w:type="dxa" w:w="2880"/>
          </w:tcPr>
          <w:p>
            <w:r>
              <w:t>Terminal after retries (storage, ingestion, OCR — including quota-blocked scanned PDFs, embedding, or persistence failure)</w:t>
            </w:r>
          </w:p>
        </w:tc>
        <w:tc>
          <w:tcPr>
            <w:tcW w:type="dxa" w:w="2880"/>
          </w:tcPr>
          <w:p>
            <w:r>
              <w:t>Honest failure copy naming the plausible cause class; no retry button (no endpoint; the planned W9 reprocess path changes this only when its contract lands)</w:t>
            </w:r>
          </w:p>
        </w:tc>
      </w:tr>
    </w:tbl>
    <w:p>
      <w:r>
        <w:rPr>
          <w:b w:val="0"/>
          <w:i w:val="0"/>
        </w:rPr>
        <w:t>Flow mechanics (Batch 4.3, consuming the existing contract only): the owning instructor picks a file (filename + title); the surface requests the presigned URL (upload-url) and PUTs the file; on success it registers the material and receives 202 {material_id, job_id} — job_id is logged for correlation, never queried, because the status endpoint keys on material_id; the materials list and per-material status poll on a modest interval until a terminal state. Polling is the documented transport; the 44-week plan's W15 decision may migrate status to the chat realtime channel later — polling stays until that contract exists. Must-not: no retry/reprocess control while no endpoint exists, no fake progress percentages or processing phases, no AI reasoning UI, no new backend functionality.</w:t>
      </w:r>
    </w:p>
    <w:p>
      <w:pPr>
        <w:pStyle w:val="Heading1"/>
      </w:pPr>
      <w:r>
        <w:t>11. Week 9 Integration</w:t>
      </w:r>
    </w:p>
    <w:p>
      <w:r>
        <w:rPr>
          <w:b w:val="0"/>
          <w:i w:val="0"/>
        </w:rPr>
        <w:t>Week 9 of the 44-week plan — Document Status Surface + Ingestion Hardening — is the first week whose frontend assignment lands inside this roadmap's scope horizon. The plan assigns: backend status-surface expansion (processed-document surface + per-course listing) and an admin reprocess path (POST /materials/{id}/process, shape TBD); AI golden-set ingestion (20 PDFs), Arabic text normalization checks, and an OCR quality benchmark; DevOps ingestion CI + failure alarms; and the frontend extracted-text viewer per document/page.</w:t>
      </w:r>
    </w:p>
    <w:p>
      <w:r>
        <w:rPr>
          <w:b w:val="0"/>
          <w:i w:val="0"/>
        </w:rPr>
        <w:t>What the repository proves at 2eccad0: the per-course listing deliverable already exists (GET /v1/courses/{id}/materials, in the tracked contract); the processed-document surface and the reprocess endpoint do not exist anywhere in the contract; the deterministic document_id that the plan's idempotency premise needs exists inside the pipeline but is not exposed; no golden-set, normalization, or benchmark artifacts affect the frontend. Therefore:</w:t>
      </w:r>
    </w:p>
    <w:p>
      <w:pPr>
        <w:pStyle w:val="ListBullet"/>
      </w:pPr>
      <w:r>
        <w:t>The Week 9 frontend assignment (extracted-text viewer) is classified Blocked/future: it has no API to consume. It is IA-reserved as the hub's extracted-text slot (Section 9) and is implemented as a new authorized batch when the document-content contract lands in docs/openapi.json. Nothing is built against a guessed shape.</w:t>
      </w:r>
    </w:p>
    <w:p>
      <w:pPr>
        <w:pStyle w:val="ListBullet"/>
      </w:pPr>
      <w:r>
        <w:t>The reprocess control is narrowed, not excluded: the old rule was 'no retry UI because no retry API exists.' Week 9 schedules that API (shape TBD), so the capability is now tracked in the coverage matrix (C, W9) and its UI becomes buildable the moment the endpoint stabilizes — until then the must-not stands.</w:t>
      </w:r>
    </w:p>
    <w:p>
      <w:pPr>
        <w:pStyle w:val="ListBullet"/>
      </w:pPr>
      <w:r>
        <w:t>The existing per-course listing is already consumed by Batch 4.3's materials surface — Week 9 confirms that classification rather than adding work.</w:t>
      </w:r>
    </w:p>
    <w:p>
      <w:pPr>
        <w:pStyle w:val="ListBullet"/>
      </w:pPr>
      <w:r>
        <w:t>The honest failed-state copy in Batch 4.3 names OCR/quota-class failures, which is exactly the failure class Week 9's OCR benchmark studies; the batch note cross-references the benchmark's outcome as it lands.</w:t>
      </w:r>
    </w:p>
    <w:p>
      <w:pPr>
        <w:pStyle w:val="ListBullet"/>
      </w:pPr>
      <w:r>
        <w:t>No Week 9 work is marked complete anywhere in this roadmap or the ledger. Week 9's backend/AI/DevOps deliverables belong to their pods; this roadmap records only their frontend consequences.</w:t>
      </w:r>
    </w:p>
    <w:p>
      <w:pPr>
        <w:pStyle w:val="Heading1"/>
      </w:pPr>
      <w:r>
        <w:t>12. Near-Term 44-Week Alignment (Weeks 9–17)</w:t>
      </w:r>
    </w:p>
    <w:p>
      <w:r>
        <w:rPr>
          <w:b w:val="0"/>
          <w:i w:val="0"/>
        </w:rPr>
        <w:t>The 44-week plan is the product authority; this roadmap is the frontend execution plan inside it. Week 8's frontend entry (a register→upload→status-ready E2E) was already reconciled: the AI pod closed Weeks 7–8 and the pipeline is staging-proven, so the achievable frontend meaning of Week 8 is this roadmap's closure set (Section 14, Phase 1) plus the scheduled materials surface; the plan's project-level Week 8 items (v0.2.0 tag, coverage baseline, docs site) are not frontend work, and the OpenAPI publication item has now landed (docs/openapi.json). The table below reconciles every frontend assignment through Week 17 — the horizon this roadmap plans against concretely.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Plan week</w:t>
            </w:r>
          </w:p>
        </w:tc>
        <w:tc>
          <w:tcPr>
            <w:tcW w:type="dxa" w:w="2160"/>
          </w:tcPr>
          <w:p>
            <w:r>
              <w:rPr>
                <w:b/>
              </w:rPr>
              <w:t>Frontend assignment</w:t>
            </w:r>
          </w:p>
        </w:tc>
        <w:tc>
          <w:tcPr>
            <w:tcW w:type="dxa" w:w="2160"/>
          </w:tcPr>
          <w:p>
            <w:r>
              <w:rPr>
                <w:b/>
              </w:rPr>
              <w:t>Contract at 2eccad0</w:t>
            </w:r>
          </w:p>
        </w:tc>
        <w:tc>
          <w:tcPr>
            <w:tcW w:type="dxa" w:w="2160"/>
          </w:tcPr>
          <w:p>
            <w:r>
              <w:rPr>
                <w:b/>
              </w:rPr>
              <w:t>Disposition in this roadmap</w:t>
            </w:r>
          </w:p>
        </w:tc>
      </w:tr>
      <w:tr>
        <w:tc>
          <w:tcPr>
            <w:tcW w:type="dxa" w:w="2160"/>
          </w:tcPr>
          <w:p>
            <w:r>
              <w:t>W9</w:t>
            </w:r>
          </w:p>
        </w:tc>
        <w:tc>
          <w:tcPr>
            <w:tcW w:type="dxa" w:w="2160"/>
          </w:tcPr>
          <w:p>
            <w:r>
              <w:t>Extracted-text viewer per document/page</w:t>
            </w:r>
          </w:p>
        </w:tc>
        <w:tc>
          <w:tcPr>
            <w:tcW w:type="dxa" w:w="2160"/>
          </w:tcPr>
          <w:p>
            <w:r>
              <w:t>None (no document-content endpoint)</w:t>
            </w:r>
          </w:p>
        </w:tc>
        <w:tc>
          <w:tcPr>
            <w:tcW w:type="dxa" w:w="2160"/>
          </w:tcPr>
          <w:p>
            <w:r>
              <w:t>Blocked/future — hub slot reserved (Sections 9, 11); new batch when the contract lands</w:t>
            </w:r>
          </w:p>
        </w:tc>
      </w:tr>
      <w:tr>
        <w:tc>
          <w:tcPr>
            <w:tcW w:type="dxa" w:w="2160"/>
          </w:tcPr>
          <w:p>
            <w:r>
              <w:t>W10</w:t>
            </w:r>
          </w:p>
        </w:tc>
        <w:tc>
          <w:tcPr>
            <w:tcW w:type="dxa" w:w="2160"/>
          </w:tcPr>
          <w:p>
            <w:r>
              <w:t>Search results UI with chunk → document linking</w:t>
            </w:r>
          </w:p>
        </w:tc>
        <w:tc>
          <w:tcPr>
            <w:tcW w:type="dxa" w:w="2160"/>
          </w:tcPr>
          <w:p>
            <w:r>
              <w:t>None (retrieval service is W10 backend work)</w:t>
            </w:r>
          </w:p>
        </w:tc>
        <w:tc>
          <w:tcPr>
            <w:tcW w:type="dxa" w:w="2160"/>
          </w:tcPr>
          <w:p>
            <w:r>
              <w:t>Future — hub slot; IA reservation only</w:t>
            </w:r>
          </w:p>
        </w:tc>
      </w:tr>
      <w:tr>
        <w:tc>
          <w:tcPr>
            <w:tcW w:type="dxa" w:w="2160"/>
          </w:tcPr>
          <w:p>
            <w:r>
              <w:t>W11</w:t>
            </w:r>
          </w:p>
        </w:tc>
        <w:tc>
          <w:tcPr>
            <w:tcW w:type="dxa" w:w="2160"/>
          </w:tcPr>
          <w:p>
            <w:r>
              <w:t>Chunks/source panel in document view</w:t>
            </w:r>
          </w:p>
        </w:tc>
        <w:tc>
          <w:tcPr>
            <w:tcW w:type="dxa" w:w="2160"/>
          </w:tcPr>
          <w:p>
            <w:r>
              <w:t>None (chunk-inspection surface is W11 backend work)</w:t>
            </w:r>
          </w:p>
        </w:tc>
        <w:tc>
          <w:tcPr>
            <w:tcW w:type="dxa" w:w="2160"/>
          </w:tcPr>
          <w:p>
            <w:r>
              <w:t>Future — hub slot</w:t>
            </w:r>
          </w:p>
        </w:tc>
      </w:tr>
      <w:tr>
        <w:tc>
          <w:tcPr>
            <w:tcW w:type="dxa" w:w="2160"/>
          </w:tcPr>
          <w:p>
            <w:r>
              <w:t>W12</w:t>
            </w:r>
          </w:p>
        </w:tc>
        <w:tc>
          <w:tcPr>
            <w:tcW w:type="dxa" w:w="2160"/>
          </w:tcPr>
          <w:p>
            <w:r>
              <w:t>v0.3 demo polish</w:t>
            </w:r>
          </w:p>
        </w:tc>
        <w:tc>
          <w:tcPr>
            <w:tcW w:type="dxa" w:w="2160"/>
          </w:tcPr>
          <w:p>
            <w:r>
              <w:t>—</w:t>
            </w:r>
          </w:p>
        </w:tc>
        <w:tc>
          <w:tcPr>
            <w:tcW w:type="dxa" w:w="2160"/>
          </w:tcPr>
          <w:p>
            <w:r>
              <w:t>Rides Phase 4/5 polish of the existing surfaces; no new scope</w:t>
            </w:r>
          </w:p>
        </w:tc>
      </w:tr>
      <w:tr>
        <w:tc>
          <w:tcPr>
            <w:tcW w:type="dxa" w:w="2160"/>
          </w:tcPr>
          <w:p>
            <w:r>
              <w:t>W13</w:t>
            </w:r>
          </w:p>
        </w:tc>
        <w:tc>
          <w:tcPr>
            <w:tcW w:type="dxa" w:w="2160"/>
          </w:tcPr>
          <w:p>
            <w:r>
              <w:t>Source panel shows ranked citations with scores</w:t>
            </w:r>
          </w:p>
        </w:tc>
        <w:tc>
          <w:tcPr>
            <w:tcW w:type="dxa" w:w="2160"/>
          </w:tcPr>
          <w:p>
            <w:r>
              <w:t>None (ranked contract W13)</w:t>
            </w:r>
          </w:p>
        </w:tc>
        <w:tc>
          <w:tcPr>
            <w:tcW w:type="dxa" w:w="2160"/>
          </w:tcPr>
          <w:p>
            <w:r>
              <w:t>Future — hub slot</w:t>
            </w:r>
          </w:p>
        </w:tc>
      </w:tr>
      <w:tr>
        <w:tc>
          <w:tcPr>
            <w:tcW w:type="dxa" w:w="2160"/>
          </w:tcPr>
          <w:p>
            <w:r>
              <w:t>W14</w:t>
            </w:r>
          </w:p>
        </w:tc>
        <w:tc>
          <w:tcPr>
            <w:tcW w:type="dxa" w:w="2160"/>
          </w:tcPr>
          <w:p>
            <w:r>
              <w:t>Citation chips linking answers to sources</w:t>
            </w:r>
          </w:p>
        </w:tc>
        <w:tc>
          <w:tcPr>
            <w:tcW w:type="dxa" w:w="2160"/>
          </w:tcPr>
          <w:p>
            <w:r>
              <w:t>None (RAG query contract W14)</w:t>
            </w:r>
          </w:p>
        </w:tc>
        <w:tc>
          <w:tcPr>
            <w:tcW w:type="dxa" w:w="2160"/>
          </w:tcPr>
          <w:p>
            <w:r>
              <w:t>Future — hub slot</w:t>
            </w:r>
          </w:p>
        </w:tc>
      </w:tr>
      <w:tr>
        <w:tc>
          <w:tcPr>
            <w:tcW w:type="dxa" w:w="2160"/>
          </w:tcPr>
          <w:p>
            <w:r>
              <w:t>W15–16</w:t>
            </w:r>
          </w:p>
        </w:tc>
        <w:tc>
          <w:tcPr>
            <w:tcW w:type="dxa" w:w="2160"/>
          </w:tcPr>
          <w:p>
            <w:r>
              <w:t>Chat UI, streaming rendering, session list; status → realtime migration decision; Gate 1 polish (empty/loading/error, mobile)</w:t>
            </w:r>
          </w:p>
        </w:tc>
        <w:tc>
          <w:tcPr>
            <w:tcW w:type="dxa" w:w="2160"/>
          </w:tcPr>
          <w:p>
            <w:r>
              <w:t>None (sessions API + WS are W15 backend work)</w:t>
            </w:r>
          </w:p>
        </w:tc>
        <w:tc>
          <w:tcPr>
            <w:tcW w:type="dxa" w:w="2160"/>
          </w:tcPr>
          <w:p>
            <w:r>
              <w:t>Future — hub slot; Gate 1 (W16) is the first plan gate the redesigned hub feeds</w:t>
            </w:r>
          </w:p>
        </w:tc>
      </w:tr>
      <w:tr>
        <w:tc>
          <w:tcPr>
            <w:tcW w:type="dxa" w:w="2160"/>
          </w:tcPr>
          <w:p>
            <w:r>
              <w:t>W17</w:t>
            </w:r>
          </w:p>
        </w:tc>
        <w:tc>
          <w:tcPr>
            <w:tcW w:type="dxa" w:w="2160"/>
          </w:tcPr>
          <w:p>
            <w:r>
              <w:t>Student flow polish; first-run onboarding (profile completeness prompt)</w:t>
            </w:r>
          </w:p>
        </w:tc>
        <w:tc>
          <w:tcPr>
            <w:tcW w:type="dxa" w:w="2160"/>
          </w:tcPr>
          <w:p>
            <w:r>
              <w:t>None (enrollment API is W17 backend work)</w:t>
            </w:r>
          </w:p>
        </w:tc>
        <w:tc>
          <w:tcPr>
            <w:tcW w:type="dxa" w:w="2160"/>
          </w:tcPr>
          <w:p>
            <w:r>
              <w:t>Future; onboarding builds on the dashboard's profile-completeness metric</w:t>
            </w:r>
          </w:p>
        </w:tc>
      </w:tr>
    </w:tbl>
    <w:p>
      <w:r>
        <w:rPr>
          <w:b w:val="0"/>
          <w:i w:val="0"/>
        </w:rPr>
        <w:t>The alignment rule going forward: when staging merges a week's backend work, the landing contract is verified in docs/openapi.json first, the coverage matrix row moves from C to A or B, and the corresponding frontend surface enters the ledger as a proposed batch for Seyam's authorization. This roadmap never pre-implements a week's UI on the strength of the plan text alone.</w:t>
      </w:r>
    </w:p>
    <w:p>
      <w:pPr>
        <w:pStyle w:val="Heading1"/>
      </w:pPr>
      <w:r>
        <w:t>13. Execution Model: Four Visibility Tiers</w:t>
      </w:r>
    </w:p>
    <w:p>
      <w:r>
        <w:rPr>
          <w:b w:val="0"/>
          <w:i w:val="0"/>
        </w:rPr>
        <w:t>Every capability in this roadmap is always in exactly one of four tiers, and the tier is visible wherever the capability is discussed — in the coverage matrix, the hub slots, the batches, and the ledger.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Meaning</w:t>
            </w:r>
          </w:p>
        </w:tc>
        <w:tc>
          <w:tcPr>
            <w:tcW w:type="dxa" w:w="2880"/>
          </w:tcPr>
          <w:p>
            <w:r>
              <w:rPr>
                <w:b/>
              </w:rPr>
              <w:t>Examples at 2eccad0</w:t>
            </w:r>
          </w:p>
        </w:tc>
      </w:tr>
      <w:tr>
        <w:tc>
          <w:tcPr>
            <w:tcW w:type="dxa" w:w="2880"/>
          </w:tcPr>
          <w:p>
            <w:r>
              <w:t>Already implemented</w:t>
            </w:r>
          </w:p>
        </w:tc>
        <w:tc>
          <w:tcPr>
            <w:tcW w:type="dxa" w:w="2880"/>
          </w:tcPr>
          <w:p>
            <w:r>
              <w:t>Verified current-repository capability</w:t>
            </w:r>
          </w:p>
        </w:tc>
        <w:tc>
          <w:tcPr>
            <w:tcW w:type="dxa" w:w="2880"/>
          </w:tcPr>
          <w:p>
            <w:r>
              <w:t>8 of 12 API operations consumed; 9-route shell; auth guard; async-state kit; staging deploy</w:t>
            </w:r>
          </w:p>
        </w:tc>
      </w:tr>
      <w:tr>
        <w:tc>
          <w:tcPr>
            <w:tcW w:type="dxa" w:w="2880"/>
          </w:tcPr>
          <w:p>
            <w:r>
              <w:t>Implement next</w:t>
            </w:r>
          </w:p>
        </w:tc>
        <w:tc>
          <w:tcPr>
            <w:tcW w:type="dxa" w:w="2880"/>
          </w:tcPr>
          <w:p>
            <w:r>
              <w:t>Contract available; frontend implementation authorized/planned in a named batch</w:t>
            </w:r>
          </w:p>
        </w:tc>
        <w:tc>
          <w:tcPr>
            <w:tcW w:type="dxa" w:w="2880"/>
          </w:tcPr>
          <w:p>
            <w:r>
              <w:t>Materials surface (4.3); role-aware presentation (2.2/3.3/4.2/4.3); closure-set fixes (Phase 1)</w:t>
            </w:r>
          </w:p>
        </w:tc>
      </w:tr>
      <w:tr>
        <w:tc>
          <w:tcPr>
            <w:tcW w:type="dxa" w:w="2880"/>
          </w:tcPr>
          <w:p>
            <w:r>
              <w:t>Blocked</w:t>
            </w:r>
          </w:p>
        </w:tc>
        <w:tc>
          <w:tcPr>
            <w:tcW w:type="dxa" w:w="2880"/>
          </w:tcPr>
          <w:p>
            <w:r>
              <w:t>A named dependency is missing — the contract does not exist yet</w:t>
            </w:r>
          </w:p>
        </w:tc>
        <w:tc>
          <w:tcPr>
            <w:tcW w:type="dxa" w:w="2880"/>
          </w:tcPr>
          <w:p>
            <w:r>
              <w:t>Extracted-text viewer (no document-content endpoint); reprocess control (no endpoint, shape TBD)</w:t>
            </w:r>
          </w:p>
        </w:tc>
      </w:tr>
      <w:tr>
        <w:tc>
          <w:tcPr>
            <w:tcW w:type="dxa" w:w="2880"/>
          </w:tcPr>
          <w:p>
            <w:r>
              <w:t>Future</w:t>
            </w:r>
          </w:p>
        </w:tc>
        <w:tc>
          <w:tcPr>
            <w:tcW w:type="dxa" w:w="2880"/>
          </w:tcPr>
          <w:p>
            <w:r>
              <w:t>Scheduled later by the 44-week plan; IA-reserved or honest-copy only</w:t>
            </w:r>
          </w:p>
        </w:tc>
        <w:tc>
          <w:tcPr>
            <w:tcW w:type="dxa" w:w="2880"/>
          </w:tcPr>
          <w:p>
            <w:r>
              <w:t>Search (W10), chunks (W11), citations (W13–14), chat/streaming (W15–16), enrollment (W17), KG/quizzes/analytics (W21+)</w:t>
            </w:r>
          </w:p>
        </w:tc>
      </w:tr>
    </w:tbl>
    <w:p>
      <w:r>
        <w:rPr>
          <w:b w:val="0"/>
          <w:i w:val="0"/>
        </w:rPr>
        <w:t>Movement between tiers is evidence-driven and one-directional without new decisions: Future → Blocked → Implement next happens when a contract lands in docs/openapi.json (verified, never assumed from plan text); Implement next → Already implemented happens only through an executed, verified batch recorded in the ledger.</w:t>
      </w:r>
    </w:p>
    <w:p>
      <w:pPr>
        <w:pStyle w:val="Heading1"/>
      </w:pPr>
      <w:r>
        <w:t>14. Execution Phases and Batches</w:t>
      </w:r>
    </w:p>
    <w:p>
      <w:r>
        <w:rPr>
          <w:b w:val="0"/>
          <w:i w:val="0"/>
        </w:rPr>
        <w:t>Six phases, eighteen batches, six gates — the structure verified executable across three documentation passes and retained by this rewrite. Each batch specifies files, changes, protected logic, validation, and completion criteria. The stability contract across all of them: the Keycloak client construction and init options, the AuthProvider/AuthGuard behavior, the apiFetch boundary and ApiError mapping, every Zod schema and safeParse path, every mutation and cache-invalidation key, route behavior including 404-on-missing-course, and all backend contracts as they exist — none change.</w:t>
      </w:r>
    </w:p>
    <w:p>
      <w:pPr>
        <w:pStyle w:val="Heading2"/>
      </w:pPr>
      <w:r>
        <w:t>Phase 0 — Current-State Lock (Gate A)</w:t>
      </w:r>
    </w:p>
    <w:p>
      <w:r>
        <w:rPr>
          <w:b w:val="0"/>
          <w:i w:val="0"/>
        </w:rPr>
        <w:t>Phase 0 exists because the evidence base is a set of documents, not a live console. Every machine-checkable claim is re-run against the repository at 2eccad0, then scope is frozen. FR-REB-02 has already re-verified the repository-level claims; what remains is exactly what only a running environment can answer.</w:t>
      </w:r>
    </w:p>
    <w:tbl>
      <w:tblPr>
        <w:tblStyle w:val="TableGrid"/>
        <w:tblW w:type="auto" w:w="0"/>
        <w:tblLook w:firstColumn="1" w:firstRow="1" w:lastColumn="0" w:lastRow="0" w:noHBand="0" w:noVBand="1" w:val="04A0"/>
      </w:tblPr>
      <w:tblGrid>
        <w:gridCol w:w="4320"/>
        <w:gridCol w:w="4320"/>
      </w:tblGrid>
      <w:tr>
        <w:tc>
          <w:tcPr>
            <w:tcW w:type="dxa" w:w="4320"/>
          </w:tcPr>
          <w:p>
            <w:r>
              <w:rPr>
                <w:b/>
              </w:rPr>
              <w:t>Batch 0.1 — Baseline verification run</w:t>
            </w:r>
          </w:p>
        </w:tc>
        <w:tc>
          <w:tcPr>
            <w:tcW w:type="dxa" w:w="4320"/>
          </w:tcPr>
          <w:p>
            <w:r>
              <w:rPr>
                <w:b/>
              </w:rPr>
              <w:t>Batch 0.1 — Baseline verification run</w:t>
            </w:r>
          </w:p>
        </w:tc>
      </w:tr>
      <w:tr>
        <w:tc>
          <w:tcPr>
            <w:tcW w:type="dxa" w:w="4320"/>
          </w:tcPr>
          <w:p>
            <w:r>
              <w:rPr>
                <w:b/>
              </w:rPr>
              <w:t>Objective</w:t>
            </w:r>
          </w:p>
        </w:tc>
        <w:tc>
          <w:tcPr>
            <w:tcW w:type="dxa" w:w="4320"/>
          </w:tcPr>
          <w:p>
            <w:r>
              <w:t>Re-verify machine-checkable claims; produce the baseline record every later gate cites. Read-only.</w:t>
            </w:r>
          </w:p>
        </w:tc>
      </w:tr>
      <w:tr>
        <w:tc>
          <w:tcPr>
            <w:tcW w:type="dxa" w:w="4320"/>
          </w:tcPr>
          <w:p>
            <w:r>
              <w:rPr>
                <w:b/>
              </w:rPr>
              <w:t>Files affected</w:t>
            </w:r>
          </w:p>
        </w:tc>
        <w:tc>
          <w:tcPr>
            <w:tcW w:type="dxa" w:w="4320"/>
          </w:tcPr>
          <w:p>
            <w:r>
              <w:t>None. Run in frontend/ against the dev stack.</w:t>
            </w:r>
          </w:p>
        </w:tc>
      </w:tr>
      <w:tr>
        <w:tc>
          <w:tcPr>
            <w:tcW w:type="dxa" w:w="4320"/>
          </w:tcPr>
          <w:p>
            <w:r>
              <w:rPr>
                <w:b/>
              </w:rPr>
              <w:t>What changes</w:t>
            </w:r>
          </w:p>
        </w:tc>
        <w:tc>
          <w:tcPr>
            <w:tcW w:type="dxa" w:w="4320"/>
          </w:tcPr>
          <w:p>
            <w:r>
              <w:t>No code. Recorded runs: lint, typecheck, unit, storybook, build; 3 E2E specs with credentials; one authenticated GET /v1/courses (F5 live probe — does created_at carry an offset, as the tracked contract's date-time format implies?); staging CORS preflight (a confirmation — the compose passes the web origin); baseline notes.</w:t>
            </w:r>
          </w:p>
        </w:tc>
      </w:tr>
      <w:tr>
        <w:tc>
          <w:tcPr>
            <w:tcW w:type="dxa" w:w="4320"/>
          </w:tcPr>
          <w:p>
            <w:r>
              <w:rPr>
                <w:b/>
              </w:rPr>
              <w:t>Must NOT change</w:t>
            </w:r>
          </w:p>
        </w:tc>
        <w:tc>
          <w:tcPr>
            <w:tcW w:type="dxa" w:w="4320"/>
          </w:tcPr>
          <w:p>
            <w:r>
              <w:t>Anything in the repository — failures are recorded and routed into Phase 1.</w:t>
            </w:r>
          </w:p>
        </w:tc>
      </w:tr>
      <w:tr>
        <w:tc>
          <w:tcPr>
            <w:tcW w:type="dxa" w:w="4320"/>
          </w:tcPr>
          <w:p>
            <w:r>
              <w:rPr>
                <w:b/>
              </w:rPr>
              <w:t>Dependencies</w:t>
            </w:r>
          </w:p>
        </w:tc>
        <w:tc>
          <w:tcPr>
            <w:tcW w:type="dxa" w:w="4320"/>
          </w:tcPr>
          <w:p>
            <w:r>
              <w:t>Local stack running; E2E credentials; staging reachable.</w:t>
            </w:r>
          </w:p>
        </w:tc>
      </w:tr>
      <w:tr>
        <w:tc>
          <w:tcPr>
            <w:tcW w:type="dxa" w:w="4320"/>
          </w:tcPr>
          <w:p>
            <w:r>
              <w:rPr>
                <w:b/>
              </w:rPr>
              <w:t>Completion</w:t>
            </w:r>
          </w:p>
        </w:tc>
        <w:tc>
          <w:tcPr>
            <w:tcW w:type="dxa" w:w="4320"/>
          </w:tcPr>
          <w:p>
            <w:r>
              <w:t>Baseline record exists; every Bucket A item confirmed or reclassified with evidence.</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Batch 0.2 — Scope freeze</w:t>
            </w:r>
          </w:p>
        </w:tc>
        <w:tc>
          <w:tcPr>
            <w:tcW w:type="dxa" w:w="4320"/>
          </w:tcPr>
          <w:p>
            <w:r>
              <w:rPr>
                <w:b/>
              </w:rPr>
              <w:t>Batch 0.2 — Scope freeze</w:t>
            </w:r>
          </w:p>
        </w:tc>
      </w:tr>
      <w:tr>
        <w:tc>
          <w:tcPr>
            <w:tcW w:type="dxa" w:w="4320"/>
          </w:tcPr>
          <w:p>
            <w:r>
              <w:rPr>
                <w:b/>
              </w:rPr>
              <w:t>Objective</w:t>
            </w:r>
          </w:p>
        </w:tc>
        <w:tc>
          <w:tcPr>
            <w:tcW w:type="dxa" w:w="4320"/>
          </w:tcPr>
          <w:p>
            <w:r>
              <w:t>Freeze classification, defer list, exclusion list, and the demo journey candidate.</w:t>
            </w:r>
          </w:p>
        </w:tc>
      </w:tr>
      <w:tr>
        <w:tc>
          <w:tcPr>
            <w:tcW w:type="dxa" w:w="4320"/>
          </w:tcPr>
          <w:p>
            <w:r>
              <w:rPr>
                <w:b/>
              </w:rPr>
              <w:t>Files affected</w:t>
            </w:r>
          </w:p>
        </w:tc>
        <w:tc>
          <w:tcPr>
            <w:tcW w:type="dxa" w:w="4320"/>
          </w:tcPr>
          <w:p>
            <w:r>
              <w:t>None in the application; this document plus a short decision note in repo docs.</w:t>
            </w:r>
          </w:p>
        </w:tc>
      </w:tr>
      <w:tr>
        <w:tc>
          <w:tcPr>
            <w:tcW w:type="dxa" w:w="4320"/>
          </w:tcPr>
          <w:p>
            <w:r>
              <w:rPr>
                <w:b/>
              </w:rPr>
              <w:t>What changes</w:t>
            </w:r>
          </w:p>
        </w:tc>
        <w:tc>
          <w:tcPr>
            <w:tcW w:type="dxa" w:w="4320"/>
          </w:tcPr>
          <w:p>
            <w:r>
              <w:t>Section 6 (coverage matrix) becomes the authoritative capability classification; Section 22 the authoritative exclusion list; Section 19 the demo candidate.</w:t>
            </w:r>
          </w:p>
        </w:tc>
      </w:tr>
      <w:tr>
        <w:tc>
          <w:tcPr>
            <w:tcW w:type="dxa" w:w="4320"/>
          </w:tcPr>
          <w:p>
            <w:r>
              <w:rPr>
                <w:b/>
              </w:rPr>
              <w:t>Must NOT change</w:t>
            </w:r>
          </w:p>
        </w:tc>
        <w:tc>
          <w:tcPr>
            <w:tcW w:type="dxa" w:w="4320"/>
          </w:tcPr>
          <w:p>
            <w:r>
              <w:t>The modernization accomplishments (Section 2) — permanently out of scope.</w:t>
            </w:r>
          </w:p>
        </w:tc>
      </w:tr>
      <w:tr>
        <w:tc>
          <w:tcPr>
            <w:tcW w:type="dxa" w:w="4320"/>
          </w:tcPr>
          <w:p>
            <w:r>
              <w:rPr>
                <w:b/>
              </w:rPr>
              <w:t>Validation</w:t>
            </w:r>
          </w:p>
        </w:tc>
        <w:tc>
          <w:tcPr>
            <w:tcW w:type="dxa" w:w="4320"/>
          </w:tcPr>
          <w:p>
            <w:r>
              <w:t>Every capability in the coverage matrix sits in exactly one tier; every finding F1–F6, W1–W8, S1–S11 sits in exactly one bucket, defer entry, or exclusion.</w:t>
            </w:r>
          </w:p>
        </w:tc>
      </w:tr>
      <w:tr>
        <w:tc>
          <w:tcPr>
            <w:tcW w:type="dxa" w:w="4320"/>
          </w:tcPr>
          <w:p>
            <w:r>
              <w:rPr>
                <w:b/>
              </w:rPr>
              <w:t>Completion</w:t>
            </w:r>
          </w:p>
        </w:tc>
        <w:tc>
          <w:tcPr>
            <w:tcW w:type="dxa" w:w="4320"/>
          </w:tcPr>
          <w:p>
            <w:r>
              <w:t>Gate A: functional reality is known and agreed.</w:t>
            </w:r>
          </w:p>
        </w:tc>
      </w:tr>
    </w:tbl>
    <w:p>
      <w:pPr>
        <w:pStyle w:val="Heading2"/>
      </w:pPr>
      <w:r>
        <w:t>Phase 1 — Minimal Functional Closure (Gate B)</w:t>
      </w:r>
    </w:p>
    <w:p>
      <w:r>
        <w:rPr>
          <w:b w:val="0"/>
          <w:i w:val="0"/>
        </w:rPr>
        <w:t>Closes exactly the functional gaps that would force rework of redesigned pages. Four batches; several fixes are one line; every one is pinned to a finding ID. All preserve the existing architecture.</w:t>
      </w:r>
    </w:p>
    <w:tbl>
      <w:tblPr>
        <w:tblStyle w:val="TableGrid"/>
        <w:tblW w:type="auto" w:w="0"/>
        <w:tblLook w:firstColumn="1" w:firstRow="1" w:lastColumn="0" w:lastRow="0" w:noHBand="0" w:noVBand="1" w:val="04A0"/>
      </w:tblPr>
      <w:tblGrid>
        <w:gridCol w:w="4320"/>
        <w:gridCol w:w="4320"/>
      </w:tblGrid>
      <w:tr>
        <w:tc>
          <w:tcPr>
            <w:tcW w:type="dxa" w:w="4320"/>
          </w:tcPr>
          <w:p>
            <w:r>
              <w:rPr>
                <w:b/>
              </w:rPr>
              <w:t>Batch 1.1 — Correctness fixes on core flows</w:t>
            </w:r>
          </w:p>
        </w:tc>
        <w:tc>
          <w:tcPr>
            <w:tcW w:type="dxa" w:w="4320"/>
          </w:tcPr>
          <w:p>
            <w:r>
              <w:rPr>
                <w:b/>
              </w:rPr>
              <w:t>Batch 1.1 — Correctness fixes on core flows</w:t>
            </w:r>
          </w:p>
        </w:tc>
      </w:tr>
      <w:tr>
        <w:tc>
          <w:tcPr>
            <w:tcW w:type="dxa" w:w="4320"/>
          </w:tcPr>
          <w:p>
            <w:r>
              <w:rPr>
                <w:b/>
              </w:rPr>
              <w:t>Objective</w:t>
            </w:r>
          </w:p>
        </w:tc>
        <w:tc>
          <w:tcPr>
            <w:tcW w:type="dxa" w:w="4320"/>
          </w:tcPr>
          <w:p>
            <w:r>
              <w:t>F3 (edit-mode CourseForm lacks key={course.id} — wrong-record write), F4 (ProfileForm not re-keyed on profile identity), S10 (success token text-success-foreground invisible in both themes → text-success), F6 (safeRedirectTarget comment/code drift).</w:t>
            </w:r>
          </w:p>
        </w:tc>
      </w:tr>
      <w:tr>
        <w:tc>
          <w:tcPr>
            <w:tcW w:type="dxa" w:w="4320"/>
          </w:tcPr>
          <w:p>
            <w:r>
              <w:rPr>
                <w:b/>
              </w:rPr>
              <w:t>Files affected</w:t>
            </w:r>
          </w:p>
        </w:tc>
        <w:tc>
          <w:tcPr>
            <w:tcW w:type="dxa" w:w="4320"/>
          </w:tcPr>
          <w:p>
            <w:r>
              <w:t>courses/[id]/edit/page.tsx, profile/page.tsx, components/profile/ProfileForm.tsx, components/auth/LoginForm.tsx</w:t>
            </w:r>
          </w:p>
        </w:tc>
      </w:tr>
      <w:tr>
        <w:tc>
          <w:tcPr>
            <w:tcW w:type="dxa" w:w="4320"/>
          </w:tcPr>
          <w:p>
            <w:r>
              <w:rPr>
                <w:b/>
              </w:rPr>
              <w:t>Must NOT change</w:t>
            </w:r>
          </w:p>
        </w:tc>
        <w:tc>
          <w:tcPr>
            <w:tcW w:type="dxa" w:w="4320"/>
          </w:tcPr>
          <w:p>
            <w:r>
              <w:t>Form state machines, safeParse paths, mutations, post-save navigation, the open-redirect logic itself.</w:t>
            </w:r>
          </w:p>
        </w:tc>
      </w:tr>
      <w:tr>
        <w:tc>
          <w:tcPr>
            <w:tcW w:type="dxa" w:w="4320"/>
          </w:tcPr>
          <w:p>
            <w:r>
              <w:rPr>
                <w:b/>
              </w:rPr>
              <w:t>Validation</w:t>
            </w:r>
          </w:p>
        </w:tc>
        <w:tc>
          <w:tcPr>
            <w:tcW w:type="dxa" w:w="4320"/>
          </w:tcPr>
          <w:p>
            <w:r>
              <w:t>E2E courses-crud and profile-roundtrip green; manual light+dark check of the success message.</w:t>
            </w:r>
          </w:p>
        </w:tc>
      </w:tr>
      <w:tr>
        <w:tc>
          <w:tcPr>
            <w:tcW w:type="dxa" w:w="4320"/>
          </w:tcPr>
          <w:p>
            <w:r>
              <w:rPr>
                <w:b/>
              </w:rPr>
              <w:t>Completion</w:t>
            </w:r>
          </w:p>
        </w:tc>
        <w:tc>
          <w:tcPr>
            <w:tcW w:type="dxa" w:w="4320"/>
          </w:tcPr>
          <w:p>
            <w:r>
              <w:t>Edit A→B saves B's values; profile create-then-edit re-seeds; success feedback readable in both themes.</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Batch 1.2 — Authentication surface completion</w:t>
            </w:r>
          </w:p>
        </w:tc>
        <w:tc>
          <w:tcPr>
            <w:tcW w:type="dxa" w:w="4320"/>
          </w:tcPr>
          <w:p>
            <w:r>
              <w:rPr>
                <w:b/>
              </w:rPr>
              <w:t>Batch 1.2 — Authentication surface completion</w:t>
            </w:r>
          </w:p>
        </w:tc>
      </w:tr>
      <w:tr>
        <w:tc>
          <w:tcPr>
            <w:tcW w:type="dxa" w:w="4320"/>
          </w:tcPr>
          <w:p>
            <w:r>
              <w:rPr>
                <w:b/>
              </w:rPr>
              <w:t>Objective</w:t>
            </w:r>
          </w:p>
        </w:tc>
        <w:tc>
          <w:tcPr>
            <w:tcW w:type="dxa" w:w="4320"/>
          </w:tcPr>
          <w:p>
            <w:r>
              <w:t>W1 global 401 recovery (clear cache, route to login with redirectedFrom — replacing the two forms' static expired-session strings); S3 real register flow (error, loading, null-client states, theme parity); S8 styled (auth) error/loading boundaries.</w:t>
            </w:r>
          </w:p>
        </w:tc>
      </w:tr>
      <w:tr>
        <w:tc>
          <w:tcPr>
            <w:tcW w:type="dxa" w:w="4320"/>
          </w:tcPr>
          <w:p>
            <w:r>
              <w:rPr>
                <w:b/>
              </w:rPr>
              <w:t>Files affected</w:t>
            </w:r>
          </w:p>
        </w:tc>
        <w:tc>
          <w:tcPr>
            <w:tcW w:type="dxa" w:w="4320"/>
          </w:tcPr>
          <w:p>
            <w:r>
              <w:t>lib/query-provider.tsx, lib/auth-context.tsx, lib/keycloak.ts, app/(auth)/register/page.tsx, new app/(auth)/error.tsx + loading.tsx, CourseForm.tsx, ProfileForm.tsx</w:t>
            </w:r>
          </w:p>
        </w:tc>
      </w:tr>
      <w:tr>
        <w:tc>
          <w:tcPr>
            <w:tcW w:type="dxa" w:w="4320"/>
          </w:tcPr>
          <w:p>
            <w:r>
              <w:rPr>
                <w:b/>
              </w:rPr>
              <w:t>Must NOT change</w:t>
            </w:r>
          </w:p>
        </w:tc>
        <w:tc>
          <w:tcPr>
            <w:tcW w:type="dxa" w:w="4320"/>
          </w:tcPr>
          <w:p>
            <w:r>
              <w:t>Keycloak init options (check-sso, PKCE, iframe setting), guard consolidation, login redirect-target logic, logout sequence.</w:t>
            </w:r>
          </w:p>
        </w:tc>
      </w:tr>
      <w:tr>
        <w:tc>
          <w:tcPr>
            <w:tcW w:type="dxa" w:w="4320"/>
          </w:tcPr>
          <w:p>
            <w:r>
              <w:rPr>
                <w:b/>
              </w:rPr>
              <w:t>Validation</w:t>
            </w:r>
          </w:p>
        </w:tc>
        <w:tc>
          <w:tcPr>
            <w:tcW w:type="dxa" w:w="4320"/>
          </w:tcPr>
          <w:p>
            <w:r>
              <w:t>Forced token-refresh failure redirects to login; throwaway-user registration end to end; login E2E green; forced render error shows the styled boundary.</w:t>
            </w:r>
          </w:p>
        </w:tc>
      </w:tr>
      <w:tr>
        <w:tc>
          <w:tcPr>
            <w:tcW w:type="dxa" w:w="4320"/>
          </w:tcPr>
          <w:p>
            <w:r>
              <w:rPr>
                <w:b/>
              </w:rPr>
              <w:t>Completion</w:t>
            </w:r>
          </w:p>
        </w:tc>
        <w:tc>
          <w:tcPr>
            <w:tcW w:type="dxa" w:w="4320"/>
          </w:tcPr>
          <w:p>
            <w:r>
              <w:t>No path strands an expired user; register gives feedback in every failure mode; both route groups styled.</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Batch 1.3 — Observability and configuration closure</w:t>
            </w:r>
          </w:p>
        </w:tc>
        <w:tc>
          <w:tcPr>
            <w:tcW w:type="dxa" w:w="4320"/>
          </w:tcPr>
          <w:p>
            <w:r>
              <w:rPr>
                <w:b/>
              </w:rPr>
              <w:t>Batch 1.3 — Observability and configuration closure</w:t>
            </w:r>
          </w:p>
        </w:tc>
      </w:tr>
      <w:tr>
        <w:tc>
          <w:tcPr>
            <w:tcW w:type="dxa" w:w="4320"/>
          </w:tcPr>
          <w:p>
            <w:r>
              <w:rPr>
                <w:b/>
              </w:rPr>
              <w:t>Objective</w:t>
            </w:r>
          </w:p>
        </w:tc>
        <w:tc>
          <w:tcPr>
            <w:tcW w:type="dxa" w:w="4320"/>
          </w:tcPr>
          <w:p>
            <w:r>
              <w:t>Wire the F1 environment-label chain end to end (verified still open at 2eccad0): NEXT_PUBLIC_SENTRY_ENVIRONMENT as a frontend/Dockerfile build ARG (today only the DSN is one); matching build-argument in .github/workflows/deploy-staging.yml (absent) + SENTRY_ENVIRONMENT in its .env.runtime heredoc; SENTRY_ENVIRONMENT on the frontend service in infra/docker-compose.staging.yml (today only SENTRY_DSN; the backend service already sets ENVIRONMENT); the missing keys in infra/.env.staging.example; plus the SENTRY_AUTH_TOKEN/SENTRY_ORG/SENTRY_PROJECT build-time secrets withSentryConfig needs. Align package.json engines with CI/deploy Node (W8).</w:t>
            </w:r>
          </w:p>
        </w:tc>
      </w:tr>
      <w:tr>
        <w:tc>
          <w:tcPr>
            <w:tcW w:type="dxa" w:w="4320"/>
          </w:tcPr>
          <w:p>
            <w:r>
              <w:rPr>
                <w:b/>
              </w:rPr>
              <w:t>Files affected</w:t>
            </w:r>
          </w:p>
        </w:tc>
        <w:tc>
          <w:tcPr>
            <w:tcW w:type="dxa" w:w="4320"/>
          </w:tcPr>
          <w:p>
            <w:r>
              <w:t>frontend/Dockerfile, .github/workflows/deploy-staging.yml, infra/docker-compose.staging.yml, infra/.env.staging.example, package.json</w:t>
            </w:r>
          </w:p>
        </w:tc>
      </w:tr>
      <w:tr>
        <w:tc>
          <w:tcPr>
            <w:tcW w:type="dxa" w:w="4320"/>
          </w:tcPr>
          <w:p>
            <w:r>
              <w:rPr>
                <w:b/>
              </w:rPr>
              <w:t>Must NOT change</w:t>
            </w:r>
          </w:p>
        </w:tc>
        <w:tc>
          <w:tcPr>
            <w:tcW w:type="dxa" w:w="4320"/>
          </w:tcPr>
          <w:p>
            <w:r>
              <w:t>DSN handling model, Dockerfile build sequence, deploy script order; the chain must agree across all five files.</w:t>
            </w:r>
          </w:p>
        </w:tc>
      </w:tr>
      <w:tr>
        <w:tc>
          <w:tcPr>
            <w:tcW w:type="dxa" w:w="4320"/>
          </w:tcPr>
          <w:p>
            <w:r>
              <w:rPr>
                <w:b/>
              </w:rPr>
              <w:t>Validation</w:t>
            </w:r>
          </w:p>
        </w:tc>
        <w:tc>
          <w:tcPr>
            <w:tcW w:type="dxa" w:w="4320"/>
          </w:tcPr>
          <w:p>
            <w:r>
              <w:t>Sentry UI shows events tagged staging with resolved stack frames from uploaded maps.</w:t>
            </w:r>
          </w:p>
        </w:tc>
      </w:tr>
      <w:tr>
        <w:tc>
          <w:tcPr>
            <w:tcW w:type="dxa" w:w="4320"/>
          </w:tcPr>
          <w:p>
            <w:r>
              <w:rPr>
                <w:b/>
              </w:rPr>
              <w:t>Completion</w:t>
            </w:r>
          </w:p>
        </w:tc>
        <w:tc>
          <w:tcPr>
            <w:tcW w:type="dxa" w:w="4320"/>
          </w:tcPr>
          <w:p>
            <w:r>
              <w:t>Closure-doc Sentry items verified; CI and image run documented-compatible Node versions.</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Batch 1.4 — Data contract settlement</w:t>
            </w:r>
          </w:p>
        </w:tc>
        <w:tc>
          <w:tcPr>
            <w:tcW w:type="dxa" w:w="4320"/>
          </w:tcPr>
          <w:p>
            <w:r>
              <w:rPr>
                <w:b/>
              </w:rPr>
              <w:t>Batch 1.4 — Data contract settlement</w:t>
            </w:r>
          </w:p>
        </w:tc>
      </w:tr>
      <w:tr>
        <w:tc>
          <w:tcPr>
            <w:tcW w:type="dxa" w:w="4320"/>
          </w:tcPr>
          <w:p>
            <w:r>
              <w:rPr>
                <w:b/>
              </w:rPr>
              <w:t>Objective</w:t>
            </w:r>
          </w:p>
        </w:tc>
        <w:tc>
          <w:tcPr>
            <w:tcW w:type="dxa" w:w="4320"/>
          </w:tcPr>
          <w:p>
            <w:r>
              <w:t>Settle F5 from the 0.1 result (the tracked contract declares date-time; accept/normalize per what the live API emits, with a note to the backend pod if naive); write the real-metric inventory for the dashboard (course count, profile completeness — no analytics endpoints exist).</w:t>
            </w:r>
          </w:p>
        </w:tc>
      </w:tr>
      <w:tr>
        <w:tc>
          <w:tcPr>
            <w:tcW w:type="dxa" w:w="4320"/>
          </w:tcPr>
          <w:p>
            <w:r>
              <w:rPr>
                <w:b/>
              </w:rPr>
              <w:t>Files affected</w:t>
            </w:r>
          </w:p>
        </w:tc>
        <w:tc>
          <w:tcPr>
            <w:tcW w:type="dxa" w:w="4320"/>
          </w:tcPr>
          <w:p>
            <w:r>
              <w:t>features/courses/schemas.ts, lib/api.test.ts (fixtures)</w:t>
            </w:r>
          </w:p>
        </w:tc>
      </w:tr>
      <w:tr>
        <w:tc>
          <w:tcPr>
            <w:tcW w:type="dxa" w:w="4320"/>
          </w:tcPr>
          <w:p>
            <w:r>
              <w:rPr>
                <w:b/>
              </w:rPr>
              <w:t>Must NOT change</w:t>
            </w:r>
          </w:p>
        </w:tc>
        <w:tc>
          <w:tcPr>
            <w:tcW w:type="dxa" w:w="4320"/>
          </w:tcPr>
          <w:p>
            <w:r>
              <w:t>The rest of the course schema, query options, mutations, apiFetch error taxonomy.</w:t>
            </w:r>
          </w:p>
        </w:tc>
      </w:tr>
      <w:tr>
        <w:tc>
          <w:tcPr>
            <w:tcW w:type="dxa" w:w="4320"/>
          </w:tcPr>
          <w:p>
            <w:r>
              <w:rPr>
                <w:b/>
              </w:rPr>
              <w:t>Validation</w:t>
            </w:r>
          </w:p>
        </w:tc>
        <w:tc>
          <w:tcPr>
            <w:tcW w:type="dxa" w:w="4320"/>
          </w:tcPr>
          <w:p>
            <w:r>
              <w:t>Course list and detail load against the live API; unit suite covers both datetime shapes.</w:t>
            </w:r>
          </w:p>
        </w:tc>
      </w:tr>
      <w:tr>
        <w:tc>
          <w:tcPr>
            <w:tcW w:type="dxa" w:w="4320"/>
          </w:tcPr>
          <w:p>
            <w:r>
              <w:rPr>
                <w:b/>
              </w:rPr>
              <w:t>Completion</w:t>
            </w:r>
          </w:p>
        </w:tc>
        <w:tc>
          <w:tcPr>
            <w:tcW w:type="dxa" w:w="4320"/>
          </w:tcPr>
          <w:p>
            <w:r>
              <w:t>Gate B: closure set done — core flows defect-free, auth surface complete, contracts verified, observability correct, local matrix green.</w:t>
            </w:r>
          </w:p>
        </w:tc>
      </w:tr>
    </w:tbl>
    <w:p>
      <w:pPr>
        <w:pStyle w:val="Heading2"/>
      </w:pPr>
      <w:r>
        <w:t>Phase 2 — Demo Surface Definition (Gate C)</w:t>
      </w:r>
    </w:p>
    <w:p>
      <w:r>
        <w:rPr>
          <w:b w:val="0"/>
          <w:i w:val="0"/>
        </w:rPr>
        <w:t>Locks the presentation surface and removes dishonesty — content and structure only; visual execution happens in Phase 4.</w:t>
      </w:r>
    </w:p>
    <w:tbl>
      <w:tblPr>
        <w:tblStyle w:val="TableGrid"/>
        <w:tblW w:type="auto" w:w="0"/>
        <w:tblLook w:firstColumn="1" w:firstRow="1" w:lastColumn="0" w:lastRow="0" w:noHBand="0" w:noVBand="1" w:val="04A0"/>
      </w:tblPr>
      <w:tblGrid>
        <w:gridCol w:w="4320"/>
        <w:gridCol w:w="4320"/>
      </w:tblGrid>
      <w:tr>
        <w:tc>
          <w:tcPr>
            <w:tcW w:type="dxa" w:w="4320"/>
          </w:tcPr>
          <w:p>
            <w:r>
              <w:rPr>
                <w:b/>
              </w:rPr>
              <w:t>Batch 2.1 — Demo journey and environment lock</w:t>
            </w:r>
          </w:p>
        </w:tc>
        <w:tc>
          <w:tcPr>
            <w:tcW w:type="dxa" w:w="4320"/>
          </w:tcPr>
          <w:p>
            <w:r>
              <w:rPr>
                <w:b/>
              </w:rPr>
              <w:t>Batch 2.1 — Demo journey and environment lock</w:t>
            </w:r>
          </w:p>
        </w:tc>
      </w:tr>
      <w:tr>
        <w:tc>
          <w:tcPr>
            <w:tcW w:type="dxa" w:w="4320"/>
          </w:tcPr>
          <w:p>
            <w:r>
              <w:rPr>
                <w:b/>
              </w:rPr>
              <w:t>Objective</w:t>
            </w:r>
          </w:p>
        </w:tc>
        <w:tc>
          <w:tcPr>
            <w:tcW w:type="dxa" w:w="4320"/>
          </w:tcPr>
          <w:p>
            <w:r>
              <w:t>Lock journey, page inventory, environment, and dataset procedure.</w:t>
            </w:r>
          </w:p>
        </w:tc>
      </w:tr>
      <w:tr>
        <w:tc>
          <w:tcPr>
            <w:tcW w:type="dxa" w:w="4320"/>
          </w:tcPr>
          <w:p>
            <w:r>
              <w:rPr>
                <w:b/>
              </w:rPr>
              <w:t>Files affected</w:t>
            </w:r>
          </w:p>
        </w:tc>
        <w:tc>
          <w:tcPr>
            <w:tcW w:type="dxa" w:w="4320"/>
          </w:tcPr>
          <w:p>
            <w:r>
              <w:t>No application code; a demo runbook note; optionally a short scripted sequence of real API calls.</w:t>
            </w:r>
          </w:p>
        </w:tc>
      </w:tr>
      <w:tr>
        <w:tc>
          <w:tcPr>
            <w:tcW w:type="dxa" w:w="4320"/>
          </w:tcPr>
          <w:p>
            <w:r>
              <w:rPr>
                <w:b/>
              </w:rPr>
              <w:t>What changes</w:t>
            </w:r>
          </w:p>
        </w:tc>
        <w:tc>
          <w:tcPr>
            <w:tcW w:type="dxa" w:w="4320"/>
          </w:tcPr>
          <w:p>
            <w:r>
              <w:t>Nine-route inventory confirmed as the redesign surface; journey order fixed; the local stack is the default development and demo environment (owner decision A, 2026-10-18; the 0.1 local CORS preflight is confirmed); staging remains available as an optional secondary environment; dataset steps documented and rehearsed once; the instructor-role course-owner test user provisioned (prerequisite for the 4.3 walkthrough); the materials-walk decision recorded — whether the upload → status walk joins the locked journey.</w:t>
            </w:r>
          </w:p>
        </w:tc>
      </w:tr>
      <w:tr>
        <w:tc>
          <w:tcPr>
            <w:tcW w:type="dxa" w:w="4320"/>
          </w:tcPr>
          <w:p>
            <w:r>
              <w:rPr>
                <w:b/>
              </w:rPr>
              <w:t>Must NOT change</w:t>
            </w:r>
          </w:p>
        </w:tc>
        <w:tc>
          <w:tcPr>
            <w:tcW w:type="dxa" w:w="4320"/>
          </w:tcPr>
          <w:p>
            <w:r>
              <w:t>No new routes, features, mock data, or auth/data-layer changes.</w:t>
            </w:r>
          </w:p>
        </w:tc>
      </w:tr>
      <w:tr>
        <w:tc>
          <w:tcPr>
            <w:tcW w:type="dxa" w:w="4320"/>
          </w:tcPr>
          <w:p>
            <w:r>
              <w:rPr>
                <w:b/>
              </w:rPr>
              <w:t>Completion</w:t>
            </w:r>
          </w:p>
        </w:tc>
        <w:tc>
          <w:tcPr>
            <w:tcW w:type="dxa" w:w="4320"/>
          </w:tcPr>
          <w:p>
            <w:r>
              <w:t>A runbook a second person could follow; the journey completes without developer intervention beyond scripted setup.</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Batch 2.2 — Honest-surface settlement</w:t>
            </w:r>
          </w:p>
        </w:tc>
        <w:tc>
          <w:tcPr>
            <w:tcW w:type="dxa" w:w="4320"/>
          </w:tcPr>
          <w:p>
            <w:r>
              <w:rPr>
                <w:b/>
              </w:rPr>
              <w:t>Batch 2.2 — Honest-surface settlement</w:t>
            </w:r>
          </w:p>
        </w:tc>
      </w:tr>
      <w:tr>
        <w:tc>
          <w:tcPr>
            <w:tcW w:type="dxa" w:w="4320"/>
          </w:tcPr>
          <w:p>
            <w:r>
              <w:rPr>
                <w:b/>
              </w:rPr>
              <w:t>Objective</w:t>
            </w:r>
          </w:p>
        </w:tc>
        <w:tc>
          <w:tcPr>
            <w:tcW w:type="dxa" w:w="4320"/>
          </w:tcPr>
          <w:p>
            <w:r>
              <w:t>S1: dashboard — remove/replace the three Coming-soon cards and two Coming-soon sections with real supported content (course count, profile completeness, recent courses), remove the mislabeled Open Chat / View Graph buttons, fix the Active Materials mislabel; S2: landing copy markets only real capabilities; role-aware copy per Section 4 — the hard-coded Student Dashboard heading becomes role-aware or neutral, the Navbar label names its destination truthfully (My Materials → Courses).</w:t>
            </w:r>
          </w:p>
        </w:tc>
      </w:tr>
      <w:tr>
        <w:tc>
          <w:tcPr>
            <w:tcW w:type="dxa" w:w="4320"/>
          </w:tcPr>
          <w:p>
            <w:r>
              <w:rPr>
                <w:b/>
              </w:rPr>
              <w:t>Files affected</w:t>
            </w:r>
          </w:p>
        </w:tc>
        <w:tc>
          <w:tcPr>
            <w:tcW w:type="dxa" w:w="4320"/>
          </w:tcPr>
          <w:p>
            <w:r>
              <w:t>app/(app)/dashboard/page.tsx, app/page.tsx, components/Navbar.tsx (label only)</w:t>
            </w:r>
          </w:p>
        </w:tc>
      </w:tr>
      <w:tr>
        <w:tc>
          <w:tcPr>
            <w:tcW w:type="dxa" w:w="4320"/>
          </w:tcPr>
          <w:p>
            <w:r>
              <w:rPr>
                <w:b/>
              </w:rPr>
              <w:t>Must NOT change</w:t>
            </w:r>
          </w:p>
        </w:tc>
        <w:tc>
          <w:tcPr>
            <w:tcW w:type="dxa" w:w="4320"/>
          </w:tcPr>
          <w:p>
            <w:r>
              <w:t>Data fetching, route behavior, schemas, mutations.</w:t>
            </w:r>
          </w:p>
        </w:tc>
      </w:tr>
      <w:tr>
        <w:tc>
          <w:tcPr>
            <w:tcW w:type="dxa" w:w="4320"/>
          </w:tcPr>
          <w:p>
            <w:r>
              <w:rPr>
                <w:b/>
              </w:rPr>
              <w:t>Validation</w:t>
            </w:r>
          </w:p>
        </w:tc>
        <w:tc>
          <w:tcPr>
            <w:tcW w:type="dxa" w:w="4320"/>
          </w:tcPr>
          <w:p>
            <w:r>
              <w:t>Zero Coming-soon strings, no mislabeled affordances; dashboard E2E assertions updated if heading copy changes (first lockstep update).</w:t>
            </w:r>
          </w:p>
        </w:tc>
      </w:tr>
      <w:tr>
        <w:tc>
          <w:tcPr>
            <w:tcW w:type="dxa" w:w="4320"/>
          </w:tcPr>
          <w:p>
            <w:r>
              <w:rPr>
                <w:b/>
              </w:rPr>
              <w:t>Completion</w:t>
            </w:r>
          </w:p>
        </w:tc>
        <w:tc>
          <w:tcPr>
            <w:tcW w:type="dxa" w:w="4320"/>
          </w:tcPr>
          <w:p>
            <w:r>
              <w:t>Gate C: the pages and flows that matter are locked and honest.</w:t>
            </w:r>
          </w:p>
        </w:tc>
      </w:tr>
    </w:tbl>
    <w:p>
      <w:pPr>
        <w:pStyle w:val="Heading2"/>
      </w:pPr>
      <w:r>
        <w:t>Phase 3 — UI/UX Direction and Foundations (Gate D)</w:t>
      </w:r>
    </w:p>
    <w:p>
      <w:r>
        <w:rPr>
          <w:b w:val="0"/>
          <w:i w:val="0"/>
        </w:rPr>
        <w:t>The direction is defined before any page is touched, encoded as tokens and primitives, proven on the shell. Design serves an educational product: calm, legible, purposeful. Binding anti-cliché constraints: no gradient soup, no meaningless glassmorphism, no decoration that fights legibility or RTL.</w:t>
      </w:r>
    </w:p>
    <w:tbl>
      <w:tblPr>
        <w:tblStyle w:val="TableGrid"/>
        <w:tblW w:type="auto" w:w="0"/>
        <w:tblLook w:firstColumn="1" w:firstRow="1" w:lastColumn="0" w:lastRow="0" w:noHBand="0" w:noVBand="1" w:val="04A0"/>
      </w:tblPr>
      <w:tblGrid>
        <w:gridCol w:w="4320"/>
        <w:gridCol w:w="4320"/>
      </w:tblGrid>
      <w:tr>
        <w:tc>
          <w:tcPr>
            <w:tcW w:type="dxa" w:w="4320"/>
          </w:tcPr>
          <w:p>
            <w:r>
              <w:rPr>
                <w:b/>
              </w:rPr>
              <w:t>Batch 3.1 — Design direction and tokens</w:t>
            </w:r>
          </w:p>
        </w:tc>
        <w:tc>
          <w:tcPr>
            <w:tcW w:type="dxa" w:w="4320"/>
          </w:tcPr>
          <w:p>
            <w:r>
              <w:rPr>
                <w:b/>
              </w:rPr>
              <w:t>Batch 3.1 — Design direction and tokens</w:t>
            </w:r>
          </w:p>
        </w:tc>
      </w:tr>
      <w:tr>
        <w:tc>
          <w:tcPr>
            <w:tcW w:type="dxa" w:w="4320"/>
          </w:tcPr>
          <w:p>
            <w:r>
              <w:rPr>
                <w:b/>
              </w:rPr>
              <w:t>Objective</w:t>
            </w:r>
          </w:p>
        </w:tc>
        <w:tc>
          <w:tcPr>
            <w:tcW w:type="dxa" w:w="4320"/>
          </w:tcPr>
          <w:p>
            <w:r>
              <w:t>Ratify the visual identity against the token layer that already exists (globals.css @theme: core + semantic colors with light/dark parity, typography, spacing, radius, shadows, breakpoints, Arabic font fallback) and extend where genuinely incomplete: interaction states, motion, border weights; codify the RTL logical-properties discipline; write the design-decision ADR (including the Section 9 hub-slot record).</w:t>
            </w:r>
          </w:p>
        </w:tc>
      </w:tr>
      <w:tr>
        <w:tc>
          <w:tcPr>
            <w:tcW w:type="dxa" w:w="4320"/>
          </w:tcPr>
          <w:p>
            <w:r>
              <w:rPr>
                <w:b/>
              </w:rPr>
              <w:t>Files affected</w:t>
            </w:r>
          </w:p>
        </w:tc>
        <w:tc>
          <w:tcPr>
            <w:tcW w:type="dxa" w:w="4320"/>
          </w:tcPr>
          <w:p>
            <w:r>
              <w:t>app/globals.css, ADR-style note, docs/design-tokens.md where touched</w:t>
            </w:r>
          </w:p>
        </w:tc>
      </w:tr>
      <w:tr>
        <w:tc>
          <w:tcPr>
            <w:tcW w:type="dxa" w:w="4320"/>
          </w:tcPr>
          <w:p>
            <w:r>
              <w:rPr>
                <w:b/>
              </w:rPr>
              <w:t>Must NOT change</w:t>
            </w:r>
          </w:p>
        </w:tc>
        <w:tc>
          <w:tcPr>
            <w:tcW w:type="dxa" w:w="4320"/>
          </w:tcPr>
          <w:p>
            <w:r>
              <w:t>Tailwind 4 CSS-first model; next-themes class strategy; token names consumed by components unless call sites move in the same batch.</w:t>
            </w:r>
          </w:p>
        </w:tc>
      </w:tr>
      <w:tr>
        <w:tc>
          <w:tcPr>
            <w:tcW w:type="dxa" w:w="4320"/>
          </w:tcPr>
          <w:p>
            <w:r>
              <w:rPr>
                <w:b/>
              </w:rPr>
              <w:t>Validation</w:t>
            </w:r>
          </w:p>
        </w:tc>
        <w:tc>
          <w:tcPr>
            <w:tcW w:type="dxa" w:w="4320"/>
          </w:tcPr>
          <w:p>
            <w:r>
              <w:t>Both themes render every primitive legibly via the Storybook toolbar; the note answers why each token group exists.</w:t>
            </w:r>
          </w:p>
        </w:tc>
      </w:tr>
      <w:tr>
        <w:tc>
          <w:tcPr>
            <w:tcW w:type="dxa" w:w="4320"/>
          </w:tcPr>
          <w:p>
            <w:r>
              <w:rPr>
                <w:b/>
              </w:rPr>
              <w:t>Completion</w:t>
            </w:r>
          </w:p>
        </w:tc>
        <w:tc>
          <w:tcPr>
            <w:tcW w:type="dxa" w:w="4320"/>
          </w:tcPr>
          <w:p>
            <w:r>
              <w:t>Token layer ratified and stable — downstream batches reference tokens, never raw hex values.</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Batch 3.2 — Design system foundations in code</w:t>
            </w:r>
          </w:p>
        </w:tc>
        <w:tc>
          <w:tcPr>
            <w:tcW w:type="dxa" w:w="4320"/>
          </w:tcPr>
          <w:p>
            <w:r>
              <w:rPr>
                <w:b/>
              </w:rPr>
              <w:t>Batch 3.2 — Design system foundations in code</w:t>
            </w:r>
          </w:p>
        </w:tc>
      </w:tr>
      <w:tr>
        <w:tc>
          <w:tcPr>
            <w:tcW w:type="dxa" w:w="4320"/>
          </w:tcPr>
          <w:p>
            <w:r>
              <w:rPr>
                <w:b/>
              </w:rPr>
              <w:t>Objective</w:t>
            </w:r>
          </w:p>
        </w:tc>
        <w:tc>
          <w:tcPr>
            <w:tcW w:type="dxa" w:w="4320"/>
          </w:tcPr>
          <w:p>
            <w:r>
              <w:t>Restyle primitives to tokens with consistent state styles; extract DeleteCourseButton's hand-rolled confirmation into a reusable alert-dialog primitive with identical semantics; restyle the async-state kit; vendor the shadcn stylesheet and drop the runtime dependency (W5); remove dead code (S4 unused key factory, S5 unused badge, S7 dead hooks alias); settle S9 (keep/remove the unreachable (app) loading boundary).</w:t>
            </w:r>
          </w:p>
        </w:tc>
      </w:tr>
      <w:tr>
        <w:tc>
          <w:tcPr>
            <w:tcW w:type="dxa" w:w="4320"/>
          </w:tcPr>
          <w:p>
            <w:r>
              <w:rPr>
                <w:b/>
              </w:rPr>
              <w:t>Files affected</w:t>
            </w:r>
          </w:p>
        </w:tc>
        <w:tc>
          <w:tcPr>
            <w:tcW w:type="dxa" w:w="4320"/>
          </w:tcPr>
          <w:p>
            <w:r>
              <w:t>components/ui/*, components/state/*, new components/ui/dialog.tsx, globals.css, package.json, components.json, features/courses/keys.ts</w:t>
            </w:r>
          </w:p>
        </w:tc>
      </w:tr>
      <w:tr>
        <w:tc>
          <w:tcPr>
            <w:tcW w:type="dxa" w:w="4320"/>
          </w:tcPr>
          <w:p>
            <w:r>
              <w:rPr>
                <w:b/>
              </w:rPr>
              <w:t>Must NOT change</w:t>
            </w:r>
          </w:p>
        </w:tc>
        <w:tc>
          <w:tcPr>
            <w:tcW w:type="dxa" w:w="4320"/>
          </w:tcPr>
          <w:p>
            <w:r>
              <w:t>Primitive APIs beyond styling; the axe fail-on-violation config; live key-test behavior (dead factory's tests removed with it).</w:t>
            </w:r>
          </w:p>
        </w:tc>
      </w:tr>
      <w:tr>
        <w:tc>
          <w:tcPr>
            <w:tcW w:type="dxa" w:w="4320"/>
          </w:tcPr>
          <w:p>
            <w:r>
              <w:rPr>
                <w:b/>
              </w:rPr>
              <w:t>Validation</w:t>
            </w:r>
          </w:p>
        </w:tc>
        <w:tc>
          <w:tcPr>
            <w:tcW w:type="dxa" w:w="4320"/>
          </w:tcPr>
          <w:p>
            <w:r>
              <w:t>All stories render and pass axe in both themes and directions; build green; shadcn gone from the dependency tree.</w:t>
            </w:r>
          </w:p>
        </w:tc>
      </w:tr>
      <w:tr>
        <w:tc>
          <w:tcPr>
            <w:tcW w:type="dxa" w:w="4320"/>
          </w:tcPr>
          <w:p>
            <w:r>
              <w:rPr>
                <w:b/>
              </w:rPr>
              <w:t>Completion</w:t>
            </w:r>
          </w:p>
        </w:tc>
        <w:tc>
          <w:tcPr>
            <w:tcW w:type="dxa" w:w="4320"/>
          </w:tcPr>
          <w:p>
            <w:r>
              <w:t>A primitive set Phase 4 consumes without modification; no dead primitives left.</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Batch 3.3 — Application shell</w:t>
            </w:r>
          </w:p>
        </w:tc>
        <w:tc>
          <w:tcPr>
            <w:tcW w:type="dxa" w:w="4320"/>
          </w:tcPr>
          <w:p>
            <w:r>
              <w:rPr>
                <w:b/>
              </w:rPr>
              <w:t>Batch 3.3 — Application shell</w:t>
            </w:r>
          </w:p>
        </w:tc>
      </w:tr>
      <w:tr>
        <w:tc>
          <w:tcPr>
            <w:tcW w:type="dxa" w:w="4320"/>
          </w:tcPr>
          <w:p>
            <w:r>
              <w:rPr>
                <w:b/>
              </w:rPr>
              <w:t>Objective</w:t>
            </w:r>
          </w:p>
        </w:tc>
        <w:tc>
          <w:tcPr>
            <w:tcW w:type="dxa" w:w="4320"/>
          </w:tcPr>
          <w:p>
            <w:r>
              <w:t>Redesign the shared protected-page structure: desktop/mobile navigation, user menu with logout, theme toggle placement, container/header pattern, footer, responsive breakpoints; relocate useUserName from components/UserName.tsx to features/auth (W4); shell labels and affordance visibility follow the role-aware IA (Sections 4, 8) with nav link targets unchanged.</w:t>
            </w:r>
          </w:p>
        </w:tc>
      </w:tr>
      <w:tr>
        <w:tc>
          <w:tcPr>
            <w:tcW w:type="dxa" w:w="4320"/>
          </w:tcPr>
          <w:p>
            <w:r>
              <w:rPr>
                <w:b/>
              </w:rPr>
              <w:t>Files affected</w:t>
            </w:r>
          </w:p>
        </w:tc>
        <w:tc>
          <w:tcPr>
            <w:tcW w:type="dxa" w:w="4320"/>
          </w:tcPr>
          <w:p>
            <w:r>
              <w:t>components/Navbar.tsx, components/UserName.tsx, components/auth/UserInfo.tsx, app/(app)/layout.tsx, app/layout.tsx, features/auth/</w:t>
            </w:r>
          </w:p>
        </w:tc>
      </w:tr>
      <w:tr>
        <w:tc>
          <w:tcPr>
            <w:tcW w:type="dxa" w:w="4320"/>
          </w:tcPr>
          <w:p>
            <w:r>
              <w:rPr>
                <w:b/>
              </w:rPr>
              <w:t>Must NOT change</w:t>
            </w:r>
          </w:p>
        </w:tc>
        <w:tc>
          <w:tcPr>
            <w:tcW w:type="dxa" w:w="4320"/>
          </w:tcPr>
          <w:p>
            <w:r>
              <w:t>useMe query and cache key; AuthGuard position and behavior; nav link targets; logout sequence (cache clear then redirect).</w:t>
            </w:r>
          </w:p>
        </w:tc>
      </w:tr>
      <w:tr>
        <w:tc>
          <w:tcPr>
            <w:tcW w:type="dxa" w:w="4320"/>
          </w:tcPr>
          <w:p>
            <w:r>
              <w:rPr>
                <w:b/>
              </w:rPr>
              <w:t>Validation</w:t>
            </w:r>
          </w:p>
        </w:tc>
        <w:tc>
          <w:tcPr>
            <w:tcW w:type="dxa" w:w="4320"/>
          </w:tcPr>
          <w:p>
            <w:r>
              <w:t>Shell renders on every protected route; mobile menu works at the smallest viewport; axe clean; relocation behavior-identical.</w:t>
            </w:r>
          </w:p>
        </w:tc>
      </w:tr>
      <w:tr>
        <w:tc>
          <w:tcPr>
            <w:tcW w:type="dxa" w:w="4320"/>
          </w:tcPr>
          <w:p>
            <w:r>
              <w:rPr>
                <w:b/>
              </w:rPr>
              <w:t>Completion</w:t>
            </w:r>
          </w:p>
        </w:tc>
        <w:tc>
          <w:tcPr>
            <w:tcW w:type="dxa" w:w="4320"/>
          </w:tcPr>
          <w:p>
            <w:r>
              <w:t>Gate D: tokens, primitives, and shell exist in code; Phase 4 only composes them.</w:t>
            </w:r>
          </w:p>
        </w:tc>
      </w:tr>
    </w:tbl>
    <w:p>
      <w:pPr>
        <w:pStyle w:val="Heading2"/>
      </w:pPr>
      <w:r>
        <w:t>Phase 4 — Full Frontend Redesign (Gate E)</w:t>
      </w:r>
    </w:p>
    <w:p>
      <w:r>
        <w:rPr>
          <w:b w:val="0"/>
          <w:i w:val="0"/>
        </w:rPr>
        <w:t>Applies the system to the real routes in four batches, each pattern proven once and reused; two lockstep disciplines run throughout (E2E copy assertions; Storybook stories for every new pattern). Batch 4.3 carries the materials surface and the hub composition.</w:t>
      </w:r>
    </w:p>
    <w:tbl>
      <w:tblPr>
        <w:tblStyle w:val="TableGrid"/>
        <w:tblW w:type="auto" w:w="0"/>
        <w:tblLook w:firstColumn="1" w:firstRow="1" w:lastColumn="0" w:lastRow="0" w:noHBand="0" w:noVBand="1" w:val="04A0"/>
      </w:tblPr>
      <w:tblGrid>
        <w:gridCol w:w="4320"/>
        <w:gridCol w:w="4320"/>
      </w:tblGrid>
      <w:tr>
        <w:tc>
          <w:tcPr>
            <w:tcW w:type="dxa" w:w="4320"/>
          </w:tcPr>
          <w:p>
            <w:r>
              <w:rPr>
                <w:b/>
              </w:rPr>
              <w:t>Batch 4.1 — Auth screens and landing page</w:t>
            </w:r>
          </w:p>
        </w:tc>
        <w:tc>
          <w:tcPr>
            <w:tcW w:type="dxa" w:w="4320"/>
          </w:tcPr>
          <w:p>
            <w:r>
              <w:rPr>
                <w:b/>
              </w:rPr>
              <w:t>Batch 4.1 — Auth screens and landing page</w:t>
            </w:r>
          </w:p>
        </w:tc>
      </w:tr>
      <w:tr>
        <w:tc>
          <w:tcPr>
            <w:tcW w:type="dxa" w:w="4320"/>
          </w:tcPr>
          <w:p>
            <w:r>
              <w:rPr>
                <w:b/>
              </w:rPr>
              <w:t>Objective</w:t>
            </w:r>
          </w:p>
        </w:tc>
        <w:tc>
          <w:tcPr>
            <w:tcW w:type="dxa" w:w="4320"/>
          </w:tcPr>
          <w:p>
            <w:r>
              <w:t>Redesign (auth) layout, login, register, and the landing page with honest copy (the Phase 2 direction).</w:t>
            </w:r>
          </w:p>
        </w:tc>
      </w:tr>
      <w:tr>
        <w:tc>
          <w:tcPr>
            <w:tcW w:type="dxa" w:w="4320"/>
          </w:tcPr>
          <w:p>
            <w:r>
              <w:rPr>
                <w:b/>
              </w:rPr>
              <w:t>Files affected</w:t>
            </w:r>
          </w:p>
        </w:tc>
        <w:tc>
          <w:tcPr>
            <w:tcW w:type="dxa" w:w="4320"/>
          </w:tcPr>
          <w:p>
            <w:r>
              <w:t>app/(auth)/layout.tsx, login/page.tsx, register/page.tsx, app/page.tsx, components/auth/LoginForm.tsx (presentation)</w:t>
            </w:r>
          </w:p>
        </w:tc>
      </w:tr>
      <w:tr>
        <w:tc>
          <w:tcPr>
            <w:tcW w:type="dxa" w:w="4320"/>
          </w:tcPr>
          <w:p>
            <w:r>
              <w:rPr>
                <w:b/>
              </w:rPr>
              <w:t>Must NOT change</w:t>
            </w:r>
          </w:p>
        </w:tc>
        <w:tc>
          <w:tcPr>
            <w:tcW w:type="dxa" w:w="4320"/>
          </w:tcPr>
          <w:p>
            <w:r>
              <w:t>keycloak.login/register call sites and redirect targets; safeRedirectTarget; the Suspense boundary; register states from 1.2.</w:t>
            </w:r>
          </w:p>
        </w:tc>
      </w:tr>
      <w:tr>
        <w:tc>
          <w:tcPr>
            <w:tcW w:type="dxa" w:w="4320"/>
          </w:tcPr>
          <w:p>
            <w:r>
              <w:rPr>
                <w:b/>
              </w:rPr>
              <w:t>Validation</w:t>
            </w:r>
          </w:p>
        </w:tc>
        <w:tc>
          <w:tcPr>
            <w:tcW w:type="dxa" w:w="4320"/>
          </w:tcPr>
          <w:p>
            <w:r>
              <w:t>Login E2E updated and green (Welcome Back assertion follows the new copy); axe on new stories; 1.2 boundaries checked in the new skin.</w:t>
            </w:r>
          </w:p>
        </w:tc>
      </w:tr>
      <w:tr>
        <w:tc>
          <w:tcPr>
            <w:tcW w:type="dxa" w:w="4320"/>
          </w:tcPr>
          <w:p>
            <w:r>
              <w:rPr>
                <w:b/>
              </w:rPr>
              <w:t>Completion</w:t>
            </w:r>
          </w:p>
        </w:tc>
        <w:tc>
          <w:tcPr>
            <w:tcW w:type="dxa" w:w="4320"/>
          </w:tcPr>
          <w:p>
            <w:r>
              <w:t>The public journey — land, register, login, recover — exists in the final language with no unstyled fallbacks.</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Batch 4.2 — Dashboard and courses list</w:t>
            </w:r>
          </w:p>
        </w:tc>
        <w:tc>
          <w:tcPr>
            <w:tcW w:type="dxa" w:w="4320"/>
          </w:tcPr>
          <w:p>
            <w:r>
              <w:rPr>
                <w:b/>
              </w:rPr>
              <w:t>Batch 4.2 — Dashboard and courses list</w:t>
            </w:r>
          </w:p>
        </w:tc>
      </w:tr>
      <w:tr>
        <w:tc>
          <w:tcPr>
            <w:tcW w:type="dxa" w:w="4320"/>
          </w:tcPr>
          <w:p>
            <w:r>
              <w:rPr>
                <w:b/>
              </w:rPr>
              <w:t>Objective</w:t>
            </w:r>
          </w:p>
        </w:tc>
        <w:tc>
          <w:tcPr>
            <w:tcW w:type="dxa" w:w="4320"/>
          </w:tcPr>
          <w:p>
            <w:r>
              <w:t>Dashboard pattern with the locked real-metric composition, role-aware per Section 4 (no hard-coded Student wording on a shared surface); courses list pattern with search, card grid, real empty state; the inline filter state extracted into the pattern component.</w:t>
            </w:r>
          </w:p>
        </w:tc>
      </w:tr>
      <w:tr>
        <w:tc>
          <w:tcPr>
            <w:tcW w:type="dxa" w:w="4320"/>
          </w:tcPr>
          <w:p>
            <w:r>
              <w:rPr>
                <w:b/>
              </w:rPr>
              <w:t>Files affected</w:t>
            </w:r>
          </w:p>
        </w:tc>
        <w:tc>
          <w:tcPr>
            <w:tcW w:type="dxa" w:w="4320"/>
          </w:tcPr>
          <w:p>
            <w:r>
              <w:t>app/(app)/dashboard/page.tsx, app/(app)/courses/page.tsx, components/CourseCard.tsx, new list-pattern component</w:t>
            </w:r>
          </w:p>
        </w:tc>
      </w:tr>
      <w:tr>
        <w:tc>
          <w:tcPr>
            <w:tcW w:type="dxa" w:w="4320"/>
          </w:tcPr>
          <w:p>
            <w:r>
              <w:rPr>
                <w:b/>
              </w:rPr>
              <w:t>Must NOT change</w:t>
            </w:r>
          </w:p>
        </w:tc>
        <w:tc>
          <w:tcPr>
            <w:tcW w:type="dxa" w:w="4320"/>
          </w:tcPr>
          <w:p>
            <w:r>
              <w:t>useCourses and its me.isSuccess gating; filter semantics; courseCount derivation; read-only nature of both pages.</w:t>
            </w:r>
          </w:p>
        </w:tc>
      </w:tr>
      <w:tr>
        <w:tc>
          <w:tcPr>
            <w:tcW w:type="dxa" w:w="4320"/>
          </w:tcPr>
          <w:p>
            <w:r>
              <w:rPr>
                <w:b/>
              </w:rPr>
              <w:t>Validation</w:t>
            </w:r>
          </w:p>
        </w:tc>
        <w:tc>
          <w:tcPr>
            <w:tcW w:type="dxa" w:w="4320"/>
          </w:tcPr>
          <w:p>
            <w:r>
              <w:t>Courses E2E updated where copy changed; empty state verified with a fresh account; axe, both themes.</w:t>
            </w:r>
          </w:p>
        </w:tc>
      </w:tr>
      <w:tr>
        <w:tc>
          <w:tcPr>
            <w:tcW w:type="dxa" w:w="4320"/>
          </w:tcPr>
          <w:p>
            <w:r>
              <w:rPr>
                <w:b/>
              </w:rPr>
              <w:t>Completion</w:t>
            </w:r>
          </w:p>
        </w:tc>
        <w:tc>
          <w:tcPr>
            <w:tcW w:type="dxa" w:w="4320"/>
          </w:tcPr>
          <w:p>
            <w:r>
              <w:t>Both surfaces show real data, real states, zero placeholders.</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Batch 4.3 — Course detail hub, forms, delete confirmation, materials surface</w:t>
            </w:r>
          </w:p>
        </w:tc>
        <w:tc>
          <w:tcPr>
            <w:tcW w:type="dxa" w:w="4320"/>
          </w:tcPr>
          <w:p>
            <w:r>
              <w:rPr>
                <w:b/>
              </w:rPr>
              <w:t>Batch 4.3 — Course detail hub, forms, delete confirmation, materials surface</w:t>
            </w:r>
          </w:p>
        </w:tc>
      </w:tr>
      <w:tr>
        <w:tc>
          <w:tcPr>
            <w:tcW w:type="dxa" w:w="4320"/>
          </w:tcPr>
          <w:p>
            <w:r>
              <w:rPr>
                <w:b/>
              </w:rPr>
              <w:t>Objective</w:t>
            </w:r>
          </w:p>
        </w:tc>
        <w:tc>
          <w:tcPr>
            <w:tcW w:type="dxa" w:w="4320"/>
          </w:tcPr>
          <w:p>
            <w:r>
              <w:t>Detail layout composed as the content hub (Section 9): course header + actions, the materials region, hub slots documented (batch note + design ADR) and never rendered; form pattern (validation + API-error presentation) shared by create/edit; delete confirmation on the 3.2 dialog primitive with identical semantics; the scheduled materials surface consuming the existing contract only — presigned upload (upload-url → PUT), registration (202, job_id logged not queried), materials list, status polling across pending/processing/ready|failed with honest failed-state copy including OCR/quota-class failures.</w:t>
            </w:r>
          </w:p>
        </w:tc>
      </w:tr>
      <w:tr>
        <w:tc>
          <w:tcPr>
            <w:tcW w:type="dxa" w:w="4320"/>
          </w:tcPr>
          <w:p>
            <w:r>
              <w:rPr>
                <w:b/>
              </w:rPr>
              <w:t>Files affected</w:t>
            </w:r>
          </w:p>
        </w:tc>
        <w:tc>
          <w:tcPr>
            <w:tcW w:type="dxa" w:w="4320"/>
          </w:tcPr>
          <w:p>
            <w:r>
              <w:t>courses/[id]/page.tsx, courses/new/page.tsx, courses/[id]/edit/page.tsx, components/courses/CourseForm.tsx, components/courses/DeleteCourseButton.tsx, a course-detail-scoped materials component (new)</w:t>
            </w:r>
          </w:p>
        </w:tc>
      </w:tr>
      <w:tr>
        <w:tc>
          <w:tcPr>
            <w:tcW w:type="dxa" w:w="4320"/>
          </w:tcPr>
          <w:p>
            <w:r>
              <w:rPr>
                <w:b/>
              </w:rPr>
              <w:t>Must NOT change</w:t>
            </w:r>
          </w:p>
        </w:tc>
        <w:tc>
          <w:tcPr>
            <w:tcW w:type="dxa" w:w="4320"/>
          </w:tcPr>
          <w:p>
            <w:r>
              <w:t>Zod schemas and safeParse loops; mutation orchestration and cache invalidation; post-save navigation; the 1.1 key fixes; the materials contract as-is — no retry/reprocess control while no endpoint exists, no fake progress percentages, phases, or AI reasoning UI, no new backend functionality.</w:t>
            </w:r>
          </w:p>
        </w:tc>
      </w:tr>
      <w:tr>
        <w:tc>
          <w:tcPr>
            <w:tcW w:type="dxa" w:w="4320"/>
          </w:tcPr>
          <w:p>
            <w:r>
              <w:rPr>
                <w:b/>
              </w:rPr>
              <w:t>Validation</w:t>
            </w:r>
          </w:p>
        </w:tc>
        <w:tc>
          <w:tcPr>
            <w:tcW w:type="dxa" w:w="4320"/>
          </w:tcPr>
          <w:p>
            <w:r>
              <w:t>Full courses-crud E2E (create, read, update, alertdialog delete) updated and green; instructor-role course-owner walkthrough of upload → pending → processing → ready|failed in the environment recorded at 4.3 planning — extended local AI profile preferred (owner decision A), staging fallback (honest failure copy); student view shows no upload affordance; no placeholder hub slot renders.</w:t>
            </w:r>
          </w:p>
        </w:tc>
      </w:tr>
      <w:tr>
        <w:tc>
          <w:tcPr>
            <w:tcW w:type="dxa" w:w="4320"/>
          </w:tcPr>
          <w:p>
            <w:r>
              <w:rPr>
                <w:b/>
              </w:rPr>
              <w:t>Completion</w:t>
            </w:r>
          </w:p>
        </w:tc>
        <w:tc>
          <w:tcPr>
            <w:tcW w:type="dxa" w:w="4320"/>
          </w:tcPr>
          <w:p>
            <w:r>
              <w:t>The CRUD loop fully operable in the new language; the course detail reads as the content hub with a working materials surface; future slots documented, nothing faked.</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Batch 4.4 — Profile, global states, responsive/RTL pass</w:t>
            </w:r>
          </w:p>
        </w:tc>
        <w:tc>
          <w:tcPr>
            <w:tcW w:type="dxa" w:w="4320"/>
          </w:tcPr>
          <w:p>
            <w:r>
              <w:rPr>
                <w:b/>
              </w:rPr>
              <w:t>Batch 4.4 — Profile, global states, responsive/RTL pass</w:t>
            </w:r>
          </w:p>
        </w:tc>
      </w:tr>
      <w:tr>
        <w:tc>
          <w:tcPr>
            <w:tcW w:type="dxa" w:w="4320"/>
          </w:tcPr>
          <w:p>
            <w:r>
              <w:rPr>
                <w:b/>
              </w:rPr>
              <w:t>Objective</w:t>
            </w:r>
          </w:p>
        </w:tc>
        <w:tc>
          <w:tcPr>
            <w:tcW w:type="dxa" w:w="4320"/>
          </w:tcPr>
          <w:p>
            <w:r>
              <w:t>Profile pattern (create-vs-edit presentation settled once); global 404/error states restyled; systematic pass at both breakpoints and a logical-properties RTL audit using the Storybook direction toolbar. First-login profile onboarding is assigned to this batch (documentation reconciliation, 2026-10-20 — Decision Lock §4.4/§8 Q1: all six profile fields are already supported; the step flow must PUT the accumulated payload because PUT /v1/users/me is a full-replacement upsert). Language/RTL staging settled (§8 Q3): Phases 3–4 deliver RTL-READY design (logical properties, direction handling); the i18n framework and full Arabic conversion remain excluded (§22) and staged with the plan's W37/W41 verification pass.</w:t>
            </w:r>
          </w:p>
        </w:tc>
      </w:tr>
      <w:tr>
        <w:tc>
          <w:tcPr>
            <w:tcW w:type="dxa" w:w="4320"/>
          </w:tcPr>
          <w:p>
            <w:r>
              <w:rPr>
                <w:b/>
              </w:rPr>
              <w:t>Files affected</w:t>
            </w:r>
          </w:p>
        </w:tc>
        <w:tc>
          <w:tcPr>
            <w:tcW w:type="dxa" w:w="4320"/>
          </w:tcPr>
          <w:p>
            <w:r>
              <w:t>app/(app)/profile/page.tsx, components/profile/ProfileForm.tsx, app/not-found.tsx, app/(app)/error.tsx, app/(auth)/error.tsx, app/(app)/loading.tsx</w:t>
            </w:r>
          </w:p>
        </w:tc>
      </w:tr>
      <w:tr>
        <w:tc>
          <w:tcPr>
            <w:tcW w:type="dxa" w:w="4320"/>
          </w:tcPr>
          <w:p>
            <w:r>
              <w:rPr>
                <w:b/>
              </w:rPr>
              <w:t>Must NOT change</w:t>
            </w:r>
          </w:p>
        </w:tc>
        <w:tc>
          <w:tcPr>
            <w:tcW w:type="dxa" w:w="4320"/>
          </w:tcPr>
          <w:p>
            <w:r>
              <w:t>Profile schema and mutation; the 404-to-null semantics; the F4 key fix; the role=status success contract the E2E asserts.</w:t>
            </w:r>
          </w:p>
        </w:tc>
      </w:tr>
      <w:tr>
        <w:tc>
          <w:tcPr>
            <w:tcW w:type="dxa" w:w="4320"/>
          </w:tcPr>
          <w:p>
            <w:r>
              <w:rPr>
                <w:b/>
              </w:rPr>
              <w:t>Validation</w:t>
            </w:r>
          </w:p>
        </w:tc>
        <w:tc>
          <w:tcPr>
            <w:tcW w:type="dxa" w:w="4320"/>
          </w:tcPr>
          <w:p>
            <w:r>
              <w:t>Profile-roundtrip E2E updated and green; every route inspected at both viewports and directions; axe across the full story set.</w:t>
            </w:r>
          </w:p>
        </w:tc>
      </w:tr>
      <w:tr>
        <w:tc>
          <w:tcPr>
            <w:tcW w:type="dxa" w:w="4320"/>
          </w:tcPr>
          <w:p>
            <w:r>
              <w:rPr>
                <w:b/>
              </w:rPr>
              <w:t>Completion</w:t>
            </w:r>
          </w:p>
        </w:tc>
        <w:tc>
          <w:tcPr>
            <w:tcW w:type="dxa" w:w="4320"/>
          </w:tcPr>
          <w:p>
            <w:r>
              <w:t>Gate E: the entire locked surface — nine routes plus both groups' states — runs on the new system, logic preserved.</w:t>
            </w:r>
          </w:p>
        </w:tc>
      </w:tr>
    </w:tbl>
    <w:p>
      <w:pPr>
        <w:pStyle w:val="Heading2"/>
      </w:pPr>
      <w:r>
        <w:t>Phase 5 — Integration and Hardening (Gate F)</w:t>
      </w:r>
    </w:p>
    <w:p>
      <w:r>
        <w:rPr>
          <w:b w:val="0"/>
          <w:i w:val="0"/>
        </w:rPr>
        <w:t>Converts a redesigned product into a presentable one using only the existing infrastructure: Vitest, Storybook with axe, Playwright, the CI workflow, and the staging pipeline. No new test framework, no coverage thresholds.</w:t>
      </w:r>
    </w:p>
    <w:tbl>
      <w:tblPr>
        <w:tblStyle w:val="TableGrid"/>
        <w:tblW w:type="auto" w:w="0"/>
        <w:tblLook w:firstColumn="1" w:firstRow="1" w:lastColumn="0" w:lastRow="0" w:noHBand="0" w:noVBand="1" w:val="04A0"/>
      </w:tblPr>
      <w:tblGrid>
        <w:gridCol w:w="4320"/>
        <w:gridCol w:w="4320"/>
      </w:tblGrid>
      <w:tr>
        <w:tc>
          <w:tcPr>
            <w:tcW w:type="dxa" w:w="4320"/>
          </w:tcPr>
          <w:p>
            <w:r>
              <w:rPr>
                <w:b/>
              </w:rPr>
              <w:t>Batch 5.1 — Test suite alignment</w:t>
            </w:r>
          </w:p>
        </w:tc>
        <w:tc>
          <w:tcPr>
            <w:tcW w:type="dxa" w:w="4320"/>
          </w:tcPr>
          <w:p>
            <w:r>
              <w:rPr>
                <w:b/>
              </w:rPr>
              <w:t>Batch 5.1 — Test suite alignment</w:t>
            </w:r>
          </w:p>
        </w:tc>
      </w:tr>
      <w:tr>
        <w:tc>
          <w:tcPr>
            <w:tcW w:type="dxa" w:w="4320"/>
          </w:tcPr>
          <w:p>
            <w:r>
              <w:rPr>
                <w:b/>
              </w:rPr>
              <w:t>Objective</w:t>
            </w:r>
          </w:p>
        </w:tc>
        <w:tc>
          <w:tcPr>
            <w:tcW w:type="dxa" w:w="4320"/>
          </w:tcPr>
          <w:p>
            <w:r>
              <w:t>Update the 3 E2E specs to final copy/structure (role-based, accessible-name selectors); add the compact mobile-viewport check (second Playwright project or in-spec assertions); role-aware affordance-visibility checks for the instructor test user — interface behavior only, never an authorization boundary.</w:t>
            </w:r>
          </w:p>
        </w:tc>
      </w:tr>
      <w:tr>
        <w:tc>
          <w:tcPr>
            <w:tcW w:type="dxa" w:w="4320"/>
          </w:tcPr>
          <w:p>
            <w:r>
              <w:rPr>
                <w:b/>
              </w:rPr>
              <w:t>Files affected</w:t>
            </w:r>
          </w:p>
        </w:tc>
        <w:tc>
          <w:tcPr>
            <w:tcW w:type="dxa" w:w="4320"/>
          </w:tcPr>
          <w:p>
            <w:r>
              <w:t>e2e/login.spec.ts, e2e/courses-crud.spec.ts, e2e/profile-roundtrip.spec.ts, playwright.config.ts</w:t>
            </w:r>
          </w:p>
        </w:tc>
      </w:tr>
      <w:tr>
        <w:tc>
          <w:tcPr>
            <w:tcW w:type="dxa" w:w="4320"/>
          </w:tcPr>
          <w:p>
            <w:r>
              <w:rPr>
                <w:b/>
              </w:rPr>
              <w:t>Must NOT change</w:t>
            </w:r>
          </w:p>
        </w:tc>
        <w:tc>
          <w:tcPr>
            <w:tcW w:type="dxa" w:w="4320"/>
          </w:tcPr>
          <w:p>
            <w:r>
              <w:t>One-test-per-flow structure, real-Keycloak login, skip-without-credentials, worker/retry settings.</w:t>
            </w:r>
          </w:p>
        </w:tc>
      </w:tr>
      <w:tr>
        <w:tc>
          <w:tcPr>
            <w:tcW w:type="dxa" w:w="4320"/>
          </w:tcPr>
          <w:p>
            <w:r>
              <w:rPr>
                <w:b/>
              </w:rPr>
              <w:t>Validation</w:t>
            </w:r>
          </w:p>
        </w:tc>
        <w:tc>
          <w:tcPr>
            <w:tcW w:type="dxa" w:w="4320"/>
          </w:tcPr>
          <w:p>
            <w:r>
              <w:t>Full local matrix with credentials: lint, typecheck, unit, storybook, build, all three specs at both viewports.</w:t>
            </w:r>
          </w:p>
        </w:tc>
      </w:tr>
      <w:tr>
        <w:tc>
          <w:tcPr>
            <w:tcW w:type="dxa" w:w="4320"/>
          </w:tcPr>
          <w:p>
            <w:r>
              <w:rPr>
                <w:b/>
              </w:rPr>
              <w:t>Completion</w:t>
            </w:r>
          </w:p>
        </w:tc>
        <w:tc>
          <w:tcPr>
            <w:tcW w:type="dxa" w:w="4320"/>
          </w:tcPr>
          <w:p>
            <w:r>
              <w:t>Local matrix fully green against the final UI; no spec asserts copy that no longer exists.</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Batch 5.2 — Verification runs</w:t>
            </w:r>
          </w:p>
        </w:tc>
        <w:tc>
          <w:tcPr>
            <w:tcW w:type="dxa" w:w="4320"/>
          </w:tcPr>
          <w:p>
            <w:r>
              <w:rPr>
                <w:b/>
              </w:rPr>
              <w:t>Batch 5.2 — Verification runs</w:t>
            </w:r>
          </w:p>
        </w:tc>
      </w:tr>
      <w:tr>
        <w:tc>
          <w:tcPr>
            <w:tcW w:type="dxa" w:w="4320"/>
          </w:tcPr>
          <w:p>
            <w:r>
              <w:rPr>
                <w:b/>
              </w:rPr>
              <w:t>Objective</w:t>
            </w:r>
          </w:p>
        </w:tc>
        <w:tc>
          <w:tcPr>
            <w:tcW w:type="dxa" w:w="4320"/>
          </w:tcPr>
          <w:p>
            <w:r>
              <w:t>Three consecutive green e2e.yml dispatch runs against staging (the repository's own promotion protocol, currently 0/3); one green test:storybook a11y run; a recorded light/dark/LTR/RTL sweep with contrast spot-check.</w:t>
            </w:r>
          </w:p>
        </w:tc>
      </w:tr>
      <w:tr>
        <w:tc>
          <w:tcPr>
            <w:tcW w:type="dxa" w:w="4320"/>
          </w:tcPr>
          <w:p>
            <w:r>
              <w:rPr>
                <w:b/>
              </w:rPr>
              <w:t>Files affected</w:t>
            </w:r>
          </w:p>
        </w:tc>
        <w:tc>
          <w:tcPr>
            <w:tcW w:type="dxa" w:w="4320"/>
          </w:tcPr>
          <w:p>
            <w:r>
              <w:t>None (execution only); e2e.yml triggered via workflow_dispatch.</w:t>
            </w:r>
          </w:p>
        </w:tc>
      </w:tr>
      <w:tr>
        <w:tc>
          <w:tcPr>
            <w:tcW w:type="dxa" w:w="4320"/>
          </w:tcPr>
          <w:p>
            <w:r>
              <w:rPr>
                <w:b/>
              </w:rPr>
              <w:t>Must NOT change</w:t>
            </w:r>
          </w:p>
        </w:tc>
        <w:tc>
          <w:tcPr>
            <w:tcW w:type="dxa" w:w="4320"/>
          </w:tcPr>
          <w:p>
            <w:r>
              <w:t>Workflow triggers and gating design (e2e stays dispatch-only; required-check status is a team decision).</w:t>
            </w:r>
          </w:p>
        </w:tc>
      </w:tr>
      <w:tr>
        <w:tc>
          <w:tcPr>
            <w:tcW w:type="dxa" w:w="4320"/>
          </w:tcPr>
          <w:p>
            <w:r>
              <w:rPr>
                <w:b/>
              </w:rPr>
              <w:t>Validation</w:t>
            </w:r>
          </w:p>
        </w:tc>
        <w:tc>
          <w:tcPr>
            <w:tcW w:type="dxa" w:w="4320"/>
          </w:tcPr>
          <w:p>
            <w:r>
              <w:t>The records themselves: three green runs, a11y green, sweep notes with zero unresolved defects.</w:t>
            </w:r>
          </w:p>
        </w:tc>
      </w:tr>
      <w:tr>
        <w:tc>
          <w:tcPr>
            <w:tcW w:type="dxa" w:w="4320"/>
          </w:tcPr>
          <w:p>
            <w:r>
              <w:rPr>
                <w:b/>
              </w:rPr>
              <w:t>Completion</w:t>
            </w:r>
          </w:p>
        </w:tc>
        <w:tc>
          <w:tcPr>
            <w:tcW w:type="dxa" w:w="4320"/>
          </w:tcPr>
          <w:p>
            <w:r>
              <w:t>Every deferred verification item has a recorded result against the final UI.</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Batch 5.3 — Demo validation and dry run</w:t>
            </w:r>
          </w:p>
        </w:tc>
        <w:tc>
          <w:tcPr>
            <w:tcW w:type="dxa" w:w="4320"/>
          </w:tcPr>
          <w:p>
            <w:r>
              <w:rPr>
                <w:b/>
              </w:rPr>
              <w:t>Batch 5.3 — Demo validation and dry run</w:t>
            </w:r>
          </w:p>
        </w:tc>
      </w:tr>
      <w:tr>
        <w:tc>
          <w:tcPr>
            <w:tcW w:type="dxa" w:w="4320"/>
          </w:tcPr>
          <w:p>
            <w:r>
              <w:rPr>
                <w:b/>
              </w:rPr>
              <w:t>Objective</w:t>
            </w:r>
          </w:p>
        </w:tc>
        <w:tc>
          <w:tcPr>
            <w:tcW w:type="dxa" w:w="4320"/>
          </w:tcPr>
          <w:p>
            <w:r>
              <w:t>One full dry run of the locked journey exactly as presented, executed on the primary demo environment (local stack per owner decision A); staging deploy remains optional for selective use — the Sentry event + source-map verification (from the correctly labeled environment, the 1.3 chain) applies whenever the final build deploys there; demo dataset refreshed; pin the six latest devDependencies and the Chromatic action digest (W6/W7).</w:t>
            </w:r>
          </w:p>
        </w:tc>
      </w:tr>
      <w:tr>
        <w:tc>
          <w:tcPr>
            <w:tcW w:type="dxa" w:w="4320"/>
          </w:tcPr>
          <w:p>
            <w:r>
              <w:rPr>
                <w:b/>
              </w:rPr>
              <w:t>Files affected</w:t>
            </w:r>
          </w:p>
        </w:tc>
        <w:tc>
          <w:tcPr>
            <w:tcW w:type="dxa" w:w="4320"/>
          </w:tcPr>
          <w:p>
            <w:r>
              <w:t>package.json (devDependencies only), .github/workflows/storybook.yml (action digest)</w:t>
            </w:r>
          </w:p>
        </w:tc>
      </w:tr>
      <w:tr>
        <w:tc>
          <w:tcPr>
            <w:tcW w:type="dxa" w:w="4320"/>
          </w:tcPr>
          <w:p>
            <w:r>
              <w:rPr>
                <w:b/>
              </w:rPr>
              <w:t>Must NOT change</w:t>
            </w:r>
          </w:p>
        </w:tc>
        <w:tc>
          <w:tcPr>
            <w:tcW w:type="dxa" w:w="4320"/>
          </w:tcPr>
          <w:p>
            <w:r>
              <w:t>Deploy script sequence, compose topology, any runtime dependency version.</w:t>
            </w:r>
          </w:p>
        </w:tc>
      </w:tr>
      <w:tr>
        <w:tc>
          <w:tcPr>
            <w:tcW w:type="dxa" w:w="4320"/>
          </w:tcPr>
          <w:p>
            <w:r>
              <w:rPr>
                <w:b/>
              </w:rPr>
              <w:t>Validation</w:t>
            </w:r>
          </w:p>
        </w:tc>
        <w:tc>
          <w:tcPr>
            <w:tcW w:type="dxa" w:w="4320"/>
          </w:tcPr>
          <w:p>
            <w:r>
              <w:t>One continuous dry run, zero developer interventions, on the primary demo environment (local), staging optional; Sentry confirming from the correctly labeled environment whenever the final build deploys to staging.</w:t>
            </w:r>
          </w:p>
        </w:tc>
      </w:tr>
      <w:tr>
        <w:tc>
          <w:tcPr>
            <w:tcW w:type="dxa" w:w="4320"/>
          </w:tcPr>
          <w:p>
            <w:r>
              <w:rPr>
                <w:b/>
              </w:rPr>
              <w:t>Completion</w:t>
            </w:r>
          </w:p>
        </w:tc>
        <w:tc>
          <w:tcPr>
            <w:tcW w:type="dxa" w:w="4320"/>
          </w:tcPr>
          <w:p>
            <w:r>
              <w:t>Gate F: presentation ready.</w:t>
            </w:r>
          </w:p>
        </w:tc>
      </w:tr>
    </w:tbl>
    <w:p>
      <w:pPr>
        <w:pStyle w:val="Heading1"/>
      </w:pPr>
      <w:r>
        <w:t>15. Dependencies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Depends on</w:t>
            </w:r>
          </w:p>
        </w:tc>
        <w:tc>
          <w:tcPr>
            <w:tcW w:type="dxa" w:w="2880"/>
          </w:tcPr>
          <w:p>
            <w:r>
              <w:rPr>
                <w:b/>
              </w:rPr>
              <w:t>Blocks</w:t>
            </w:r>
          </w:p>
        </w:tc>
        <w:tc>
          <w:tcPr>
            <w:tcW w:type="dxa" w:w="2880"/>
          </w:tcPr>
          <w:p>
            <w:r>
              <w:rPr>
                <w:b/>
              </w:rPr>
              <w:t>Nature</w:t>
            </w:r>
          </w:p>
        </w:tc>
      </w:tr>
      <w:tr>
        <w:tc>
          <w:tcPr>
            <w:tcW w:type="dxa" w:w="2880"/>
          </w:tcPr>
          <w:p>
            <w:r>
              <w:t>Batch 0.1 results</w:t>
            </w:r>
          </w:p>
        </w:tc>
        <w:tc>
          <w:tcPr>
            <w:tcW w:type="dxa" w:w="2880"/>
          </w:tcPr>
          <w:p>
            <w:r>
              <w:t>0.2, 1.4 settlement direction, 2.1 environment choice</w:t>
            </w:r>
          </w:p>
        </w:tc>
        <w:tc>
          <w:tcPr>
            <w:tcW w:type="dxa" w:w="2880"/>
          </w:tcPr>
          <w:p>
            <w:r>
              <w:t>Evidence — the F5 answer and CORS preflight</w:t>
            </w:r>
          </w:p>
        </w:tc>
      </w:tr>
      <w:tr>
        <w:tc>
          <w:tcPr>
            <w:tcW w:type="dxa" w:w="2880"/>
          </w:tcPr>
          <w:p>
            <w:r>
              <w:t>Gate B (closure set)</w:t>
            </w:r>
          </w:p>
        </w:tc>
        <w:tc>
          <w:tcPr>
            <w:tcW w:type="dxa" w:w="2880"/>
          </w:tcPr>
          <w:p>
            <w:r>
              <w:t>Phase 2 entirely</w:t>
            </w:r>
          </w:p>
        </w:tc>
        <w:tc>
          <w:tcPr>
            <w:tcW w:type="dxa" w:w="2880"/>
          </w:tcPr>
          <w:p>
            <w:r>
              <w:t>Structure is locked only on defect-free flows</w:t>
            </w:r>
          </w:p>
        </w:tc>
      </w:tr>
      <w:tr>
        <w:tc>
          <w:tcPr>
            <w:tcW w:type="dxa" w:w="2880"/>
          </w:tcPr>
          <w:p>
            <w:r>
              <w:t>The 1.3 Sentry chain</w:t>
            </w:r>
          </w:p>
        </w:tc>
        <w:tc>
          <w:tcPr>
            <w:tcW w:type="dxa" w:w="2880"/>
          </w:tcPr>
          <w:p>
            <w:r>
              <w:t>Gate F observability condition, 5.3 re-verification</w:t>
            </w:r>
          </w:p>
        </w:tc>
        <w:tc>
          <w:tcPr>
            <w:tcW w:type="dxa" w:w="2880"/>
          </w:tcPr>
          <w:p>
            <w:r>
              <w:t>Deployment wiring across five files (verified open at 2eccad0)</w:t>
            </w:r>
          </w:p>
        </w:tc>
      </w:tr>
      <w:tr>
        <w:tc>
          <w:tcPr>
            <w:tcW w:type="dxa" w:w="2880"/>
          </w:tcPr>
          <w:p>
            <w:r>
              <w:t>Batch 3.1 tokens</w:t>
            </w:r>
          </w:p>
        </w:tc>
        <w:tc>
          <w:tcPr>
            <w:tcW w:type="dxa" w:w="2880"/>
          </w:tcPr>
          <w:p>
            <w:r>
              <w:t>3.2 primitives, all Phase 4 batches</w:t>
            </w:r>
          </w:p>
        </w:tc>
        <w:tc>
          <w:tcPr>
            <w:tcW w:type="dxa" w:w="2880"/>
          </w:tcPr>
          <w:p>
            <w:r>
              <w:t>Design system — downstream never uses raw hex</w:t>
            </w:r>
          </w:p>
        </w:tc>
      </w:tr>
      <w:tr>
        <w:tc>
          <w:tcPr>
            <w:tcW w:type="dxa" w:w="2880"/>
          </w:tcPr>
          <w:p>
            <w:r>
              <w:t>The 3.2 dialog primitive</w:t>
            </w:r>
          </w:p>
        </w:tc>
        <w:tc>
          <w:tcPr>
            <w:tcW w:type="dxa" w:w="2880"/>
          </w:tcPr>
          <w:p>
            <w:r>
              <w:t>4.3 delete confirmation</w:t>
            </w:r>
          </w:p>
        </w:tc>
        <w:tc>
          <w:tcPr>
            <w:tcW w:type="dxa" w:w="2880"/>
          </w:tcPr>
          <w:p>
            <w:r>
              <w:t>Reused component with identical semantics</w:t>
            </w:r>
          </w:p>
        </w:tc>
      </w:tr>
      <w:tr>
        <w:tc>
          <w:tcPr>
            <w:tcW w:type="dxa" w:w="2880"/>
          </w:tcPr>
          <w:p>
            <w:r>
              <w:t>Instructor-role course-owner test user (2.1)</w:t>
            </w:r>
          </w:p>
        </w:tc>
        <w:tc>
          <w:tcPr>
            <w:tcW w:type="dxa" w:w="2880"/>
          </w:tcPr>
          <w:p>
            <w:r>
              <w:t>4.3 walkthrough, 5.1 affordance checks</w:t>
            </w:r>
          </w:p>
        </w:tc>
        <w:tc>
          <w:tcPr>
            <w:tcW w:type="dxa" w:w="2880"/>
          </w:tcPr>
          <w:p>
            <w:r>
              <w:t>Local demo credentials (testuser + instructor, local Keycloak realm) — provisioned by the 2.1 bootstrap extension</w:t>
            </w:r>
          </w:p>
        </w:tc>
      </w:tr>
      <w:tr>
        <w:tc>
          <w:tcPr>
            <w:tcW w:type="dxa" w:w="2880"/>
          </w:tcPr>
          <w:p>
            <w:r>
              <w:t>docs/openapi.json changes (upstream)</w:t>
            </w:r>
          </w:p>
        </w:tc>
        <w:tc>
          <w:tcPr>
            <w:tcW w:type="dxa" w:w="2880"/>
          </w:tcPr>
          <w:p>
            <w:r>
              <w:t>Any Blocked-tier surface (Section 13)</w:t>
            </w:r>
          </w:p>
        </w:tc>
        <w:tc>
          <w:tcPr>
            <w:tcW w:type="dxa" w:w="2880"/>
          </w:tcPr>
          <w:p>
            <w:r>
              <w:t>Contract-gated building; the drift guard makes landings detectable</w:t>
            </w:r>
          </w:p>
        </w:tc>
      </w:tr>
      <w:tr>
        <w:tc>
          <w:tcPr>
            <w:tcW w:type="dxa" w:w="2880"/>
          </w:tcPr>
          <w:p>
            <w:r>
              <w:t>Staging deploy (Phase 5)</w:t>
            </w:r>
          </w:p>
        </w:tc>
        <w:tc>
          <w:tcPr>
            <w:tcW w:type="dxa" w:w="2880"/>
          </w:tcPr>
          <w:p>
            <w:r>
              <w:t>5.2 promotion runs, 5.3 dry run</w:t>
            </w:r>
          </w:p>
        </w:tc>
        <w:tc>
          <w:tcPr>
            <w:tcW w:type="dxa" w:w="2880"/>
          </w:tcPr>
          <w:p>
            <w:r>
              <w:t>Environment — health-gated pipeline already live</w:t>
            </w:r>
          </w:p>
        </w:tc>
      </w:tr>
    </w:tbl>
    <w:p>
      <w:pPr>
        <w:pStyle w:val="Heading1"/>
      </w:pPr>
      <w:r>
        <w:t>16. Design-System and Component Strategy</w:t>
      </w:r>
    </w:p>
    <w:p>
      <w:r>
        <w:rPr>
          <w:b w:val="0"/>
          <w:i w:val="0"/>
        </w:rPr>
        <w:t>The strategy is refine-and-compose, not rebuild: the existing shadcn-on-Base-UI primitive set and the async-state kit are restyled on the ratified token layer; the one genuinely new primitive is the alert dialog extracted from DeleteCourseButton (3.2, identical semantics); the list/dashboard/detail/form patterns are composed in Phase 4 and reused — each pattern is proven once. The async-state kit (LoadingBlock, ErrorState, EmptyState) is the only sanctioned way to express loading, error, and empty conditions — honesty is a component property, not a per-page decision. New capability surfaces (the materials surface; later, hub-slot surfaces) are built as course-detail-scoped components on the same primitives, never as bespoke screens. Dependency hygiene is part of the strategy: W5 removes the shadcn CLI from runtime dependencies; W6/W7 pin the six floating devDependencies and the Chromatic action digest in 5.3; no new component-library dependency is added at any point.</w:t>
      </w:r>
    </w:p>
    <w:p>
      <w:pPr>
        <w:pStyle w:val="Heading1"/>
      </w:pPr>
      <w:r>
        <w:t>17. Accessibility and Arabic/RTL</w:t>
      </w:r>
    </w:p>
    <w:p>
      <w:r>
        <w:rPr>
          <w:b w:val="0"/>
          <w:i w:val="0"/>
        </w:rPr>
        <w:t>Accessibility: Storybook axe runs fail on violation from Batch 3.2 onward; every Phase 4 batch validates axe on its new stories; the 5.2 sweep records one green full-set run against the final surface. Selectors in E2E move to role-based, accessible-name queries (5.1) — accessibility and test stability improve together. No WCAG audit ritual is imported; the existing fail-on-violation discipline plus the sweeps is the gate.</w:t>
      </w:r>
    </w:p>
    <w:p>
      <w:r>
        <w:rPr>
          <w:b w:val="0"/>
          <w:i w:val="0"/>
        </w:rPr>
        <w:t>Arabic/RTL, stated honestly: the UI is designed so Arabic/RTL can be supported correctly — logical CSS properties are the codified discipline (3.1), the token layer already carries the Arabic font fallback, and the Storybook direction toolbar (LTR/RTL) plus light/dark backgrounds exist and get used in the 4.4 pass and the 5.2 sweep. What does not exist is Arabic localization: no translation layer, no locale routing, no translated copy. A full i18n framework remains excluded (Section 22) unless the 44-week plan's bilingual-UI scope (W37/W41 verification against NFR-8) makes it a frontend requirement — at which point it arrives as a new authorized batch, not a silent addition. No claim of Arabic support beyond RTL-readiness is made anywhere in this roadmap.</w:t>
      </w:r>
    </w:p>
    <w:p>
      <w:pPr>
        <w:pStyle w:val="Heading1"/>
      </w:pPr>
      <w:r>
        <w:t>18. Testing Strategy</w:t>
      </w:r>
    </w:p>
    <w:p>
      <w:r>
        <w:rPr>
          <w:b w:val="0"/>
          <w:i w:val="0"/>
        </w:rPr>
        <w:t>All validation uses the existing infrastructure — the CI chain (lint, typecheck, unit, Storybook, build on every PR), the Vitest unit project, Storybook-with-axe, and the three Playwright specs. The E2E trio is the regression net: login covers the auth round trip; courses-crud covers the entire CRUD loop including the alertdialog delete; profile-roundtrip covers profile create/edit including the role=status success contract. Specs skip without credentials; they run real Keycloak; they are updated in lockstep with copy changes, first at 2.2 and then per Phase 4 batch.</w:t>
      </w:r>
    </w:p>
    <w:p>
      <w:r>
        <w:rPr>
          <w:b w:val="0"/>
          <w:i w:val="0"/>
        </w:rPr>
        <w:t>What this strategy deliberately does not claim: E2E coverage beyond the three flows (the Week 9 extracted-text viewer, search, chat, and enrollment surfaces will need their own specs when their contracts land — that scope is not hidden, it is simply not speculatively written); coverage thresholds (excluded — tests follow the demo surface, not a number); staging evidence that has not been produced (the promotion protocol is 0/3 until 5.2 records three green runs; no claim in this roadmap presupposes them). The 22 unit tests, 42 stories, and 3 specs counted at 2eccad0 are the verified starting point.</w:t>
      </w:r>
    </w:p>
    <w:p>
      <w:pPr>
        <w:pStyle w:val="Heading1"/>
      </w:pPr>
      <w:r>
        <w:t>19. Demo Journey</w:t>
      </w:r>
    </w:p>
    <w:p>
      <w:r>
        <w:rPr>
          <w:b w:val="0"/>
          <w:i w:val="0"/>
        </w:rPr>
        <w:t>The supervisor presentation is the existing journey made coherent, not a new product. Locked and finalized in 2.1 (owner decision record, 2026-10-18): land on the public page (honest copy) → register through Keycloak (completed flow) → arrive at a role-aware dashboard with real metrics → create a course → open the detail hub → edit it → exercise the delete confirmation → visit profile (complete it — the dashboard metric reflects it) → logout. The materials walk (upload → pending → processing → ready, or honest failure) is ADOPTED into the journey (owner decision D, 2026-10-18) — it requires the instructor-role course-owner test user either way for the 4.3 walkthrough; its segments carry honest readiness ratings in the 2.1 discovery note §11 until the local environment and Batch 4.3 land. Demo data is real data created through the real product flow (a handful of meaningfully titled courses, a filled profile); there is no seed script and none is added — the dataset is a documented, repeatable manual step rehearsed in 2.1. AI chat, quizzes, citations, and knowledge-graph surfaces are never demoed as UI: they do not exist, and Section 22 forbids faking them.</w:t>
      </w:r>
    </w:p>
    <w:p>
      <w:pPr>
        <w:pStyle w:val="Heading1"/>
      </w:pPr>
      <w:r>
        <w:t>20. Hardening and Observability</w:t>
      </w:r>
    </w:p>
    <w:p>
      <w:r>
        <w:rPr>
          <w:b w:val="0"/>
          <w:i w:val="0"/>
        </w:rPr>
        <w:t>The observability posture at 2eccad0, verified: Sentry client + server configs and lib/config.ts implement environment labeling in code; the deployment chain does not propagate it — frontend/Dockerfile declares only NEXT_PUBLIC_SENTRY_DSN as a build ARG, deploy-staging.yml passes only the DSN build-argument and its .env.runtime heredoc carries only SENTRY_DSN, the compose frontend service sets only SENTRY_DSN, and infra/.env.staging.example has only SENTRY_DSN (the backend service, by contrast, already sets ENVIRONMENT: staging). This is the F1 gap, and Batch 1.3 wires the full chain — code, build ARG, deploy build-argument and runtime heredoc, compose, env example — plus the source-map upload secrets; Gate F's observability condition (Section 21) and the 5.3 re-verification depend on it. Sentry runtime verification (events arriving from the correctly labeled staging environment with resolved stack frames) is executed once after 1.3 and repeated on the final build in 5.3.</w:t>
      </w:r>
    </w:p>
    <w:p>
      <w:r>
        <w:rPr>
          <w:b w:val="0"/>
          <w:i w:val="0"/>
        </w:rPr>
        <w:t>The rest of hardening is hygiene, not heroics: Node engines alignment (W8) in 1.3; dependency pinning (W6/W7) in 5.3; the responsive and RTL sweeps in 4.4/5.2; the promotion protocol in 5.2. Observability infrastructure beyond Sentry — the Grafana/Loki/Prometheus stack, Flower, Langfuse — is backend/DevOps territory (coverage-matrix tier D); the frontend neither builds dashboards for it nor fakes signals from it.</w:t>
      </w:r>
    </w:p>
    <w:p>
      <w:pPr>
        <w:pStyle w:val="Heading1"/>
      </w:pPr>
      <w:r>
        <w:t>21. Gates and Acceptance Criteria</w:t>
      </w:r>
    </w:p>
    <w:p>
      <w:r>
        <w:rPr>
          <w:b w:val="0"/>
          <w:i w:val="0"/>
        </w:rPr>
        <w:t>Gates, not dates, govern the sequence. Each gate is a state of the repository and its records, checkable by someone other than the implementer. A later phase does not reopen an earlier decision; genuinely new evidence (for example, a contract landing) is written down and the affected gate re-evaluated explicitly.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Criterion</w:t>
            </w:r>
          </w:p>
        </w:tc>
        <w:tc>
          <w:tcPr>
            <w:tcW w:type="dxa" w:w="2880"/>
          </w:tcPr>
          <w:p>
            <w:r>
              <w:rPr>
                <w:b/>
              </w:rPr>
              <w:t>Evidence required</w:t>
            </w:r>
          </w:p>
        </w:tc>
      </w:tr>
      <w:tr>
        <w:tc>
          <w:tcPr>
            <w:tcW w:type="dxa" w:w="2880"/>
          </w:tcPr>
          <w:p>
            <w:r>
              <w:t>A — Functional Reality</w:t>
            </w:r>
          </w:p>
        </w:tc>
        <w:tc>
          <w:tcPr>
            <w:tcW w:type="dxa" w:w="2880"/>
          </w:tcPr>
          <w:p>
            <w:r>
              <w:t>We know exactly what exists and what remains</w:t>
            </w:r>
          </w:p>
        </w:tc>
        <w:tc>
          <w:tcPr>
            <w:tcW w:type="dxa" w:w="2880"/>
          </w:tcPr>
          <w:p>
            <w:r>
              <w:t>Baseline record (0.1): six script results, three E2E results, the F5 live answer, the CORS preflight confirmation; frozen coverage-matrix classification (0.2)</w:t>
            </w:r>
          </w:p>
        </w:tc>
      </w:tr>
      <w:tr>
        <w:tc>
          <w:tcPr>
            <w:tcW w:type="dxa" w:w="2880"/>
          </w:tcPr>
          <w:p>
            <w:r>
              <w:t>B — Week 8 Closure</w:t>
            </w:r>
          </w:p>
        </w:tc>
        <w:tc>
          <w:tcPr>
            <w:tcW w:type="dxa" w:w="2880"/>
          </w:tcPr>
          <w:p>
            <w:r>
              <w:t>The necessary functional work is complete</w:t>
            </w:r>
          </w:p>
        </w:tc>
        <w:tc>
          <w:tcPr>
            <w:tcW w:type="dxa" w:w="2880"/>
          </w:tcPr>
          <w:p>
            <w:r>
              <w:t>Closure set closed (F3, F4, F5, W1, S3, S8, S10, F1, F6, W8, S1/S2 decisions); local matrix green including E2E with credentials</w:t>
            </w:r>
          </w:p>
        </w:tc>
      </w:tr>
      <w:tr>
        <w:tc>
          <w:tcPr>
            <w:tcW w:type="dxa" w:w="2880"/>
          </w:tcPr>
          <w:p>
            <w:r>
              <w:t>C — Demo Surface Locked</w:t>
            </w:r>
          </w:p>
        </w:tc>
        <w:tc>
          <w:tcPr>
            <w:tcW w:type="dxa" w:w="2880"/>
          </w:tcPr>
          <w:p>
            <w:r>
              <w:t>The pages and flows that matter are known and honest</w:t>
            </w:r>
          </w:p>
        </w:tc>
        <w:tc>
          <w:tcPr>
            <w:tcW w:type="dxa" w:w="2880"/>
          </w:tcPr>
          <w:p>
            <w:r>
              <w:t>Runbook (2.1) incl. the instructor test user and the materials-walk decision; zero Coming-soon or misleading affordances (2.2); environment and dataset confirmed</w:t>
            </w:r>
          </w:p>
        </w:tc>
      </w:tr>
      <w:tr>
        <w:tc>
          <w:tcPr>
            <w:tcW w:type="dxa" w:w="2880"/>
          </w:tcPr>
          <w:p>
            <w:r>
              <w:t>D — Design Direction Locked</w:t>
            </w:r>
          </w:p>
        </w:tc>
        <w:tc>
          <w:tcPr>
            <w:tcW w:type="dxa" w:w="2880"/>
          </w:tcPr>
          <w:p>
            <w:r>
              <w:t>The visual system is defined before large-scale page work</w:t>
            </w:r>
          </w:p>
        </w:tc>
        <w:tc>
          <w:tcPr>
            <w:tcW w:type="dxa" w:w="2880"/>
          </w:tcPr>
          <w:p>
            <w:r>
              <w:t>Token layer + decision note with hub-slot record (3.1); primitives and shell restyled, axe-clean in both themes and directions (3.2, 3.3)</w:t>
            </w:r>
          </w:p>
        </w:tc>
      </w:tr>
      <w:tr>
        <w:tc>
          <w:tcPr>
            <w:tcW w:type="dxa" w:w="2880"/>
          </w:tcPr>
          <w:p>
            <w:r>
              <w:t>E — Redesign Complete</w:t>
            </w:r>
          </w:p>
        </w:tc>
        <w:tc>
          <w:tcPr>
            <w:tcW w:type="dxa" w:w="2880"/>
          </w:tcPr>
          <w:p>
            <w:r>
              <w:t>The actual product surface uses the new system</w:t>
            </w:r>
          </w:p>
        </w:tc>
        <w:tc>
          <w:tcPr>
            <w:tcW w:type="dxa" w:w="2880"/>
          </w:tcPr>
          <w:p>
            <w:r>
              <w:t>All nine routes plus both groups' states on the new system, including the materials surface (4.3); stories and E2E updated in lockstep; CI green</w:t>
            </w:r>
          </w:p>
        </w:tc>
      </w:tr>
      <w:tr>
        <w:tc>
          <w:tcPr>
            <w:tcW w:type="dxa" w:w="2880"/>
          </w:tcPr>
          <w:p>
            <w:r>
              <w:t>F — Presentation Ready</w:t>
            </w:r>
          </w:p>
        </w:tc>
        <w:tc>
          <w:tcPr>
            <w:tcW w:type="dxa" w:w="2880"/>
          </w:tcPr>
          <w:p>
            <w:r>
              <w:t>The important flows are tested end-to-end</w:t>
            </w:r>
          </w:p>
        </w:tc>
        <w:tc>
          <w:tcPr>
            <w:tcW w:type="dxa" w:w="2880"/>
          </w:tcPr>
          <w:p>
            <w:r>
              <w:t>Promotion 3/3 green (5.2); a11y green; theme/direction sweep recorded; staging dry run without intervention (5.3); Sentry events from the correctly labeled environment</w:t>
            </w:r>
          </w:p>
        </w:tc>
      </w:tr>
    </w:tbl>
    <w:p>
      <w:pPr>
        <w:pStyle w:val="Heading1"/>
      </w:pPr>
      <w:r>
        <w:t>22. Explicit Non-Goals</w:t>
      </w:r>
    </w:p>
    <w:p>
      <w:r>
        <w:rPr>
          <w:b w:val="0"/>
          <w:i w:val="0"/>
        </w:rPr>
        <w:t>Every item below was considered and deliberately excluded, with the reason stated so future proposals do not relitigate it without new evidence. The two refinements this rewrite makes to the exclusion list are marked.</w:t>
      </w:r>
    </w:p>
    <w:tbl>
      <w:tblPr>
        <w:tblStyle w:val="TableGrid"/>
        <w:tblW w:type="auto" w:w="0"/>
        <w:tblLook w:firstColumn="1" w:firstRow="1" w:lastColumn="0" w:lastRow="0" w:noHBand="0" w:noVBand="1" w:val="04A0"/>
      </w:tblPr>
      <w:tblGrid>
        <w:gridCol w:w="4320"/>
        <w:gridCol w:w="4320"/>
      </w:tblGrid>
      <w:tr>
        <w:tc>
          <w:tcPr>
            <w:tcW w:type="dxa" w:w="4320"/>
          </w:tcPr>
          <w:p>
            <w:r>
              <w:rPr>
                <w:b/>
              </w:rPr>
              <w:t>Excluded</w:t>
            </w:r>
          </w:p>
        </w:tc>
        <w:tc>
          <w:tcPr>
            <w:tcW w:type="dxa" w:w="4320"/>
          </w:tcPr>
          <w:p>
            <w:r>
              <w:rPr>
                <w:b/>
              </w:rPr>
              <w:t>Rationale</w:t>
            </w:r>
          </w:p>
        </w:tc>
      </w:tr>
      <w:tr>
        <w:tc>
          <w:tcPr>
            <w:tcW w:type="dxa" w:w="4320"/>
          </w:tcPr>
          <w:p>
            <w:r>
              <w:t>Server-side route protection (middleware.ts)</w:t>
            </w:r>
          </w:p>
        </w:tc>
        <w:tc>
          <w:tcPr>
            <w:tcW w:type="dxa" w:w="4320"/>
          </w:tcPr>
          <w:p>
            <w:r>
              <w:t>The SPA holds no server session; real protection would require an authentication architecture change — forbidden. The client guard is a documented decision and stays.</w:t>
            </w:r>
          </w:p>
        </w:tc>
      </w:tr>
      <w:tr>
        <w:tc>
          <w:tcPr>
            <w:tcW w:type="dxa" w:w="4320"/>
          </w:tcPr>
          <w:p>
            <w:r>
              <w:t>New auth, state-management, or form systems</w:t>
            </w:r>
          </w:p>
        </w:tc>
        <w:tc>
          <w:tcPr>
            <w:tcW w:type="dxa" w:w="4320"/>
          </w:tcPr>
          <w:p>
            <w:r>
              <w:t>Clean, tested boundaries exist; swapping them adds risk and closes no gap.</w:t>
            </w:r>
          </w:p>
        </w:tc>
      </w:tr>
      <w:tr>
        <w:tc>
          <w:tcPr>
            <w:tcW w:type="dxa" w:w="4320"/>
          </w:tcPr>
          <w:p>
            <w:r>
              <w:t>UI for capabilities without contracts (search, chat, citations, chunks, extracted text, enrollment)</w:t>
            </w:r>
          </w:p>
        </w:tc>
        <w:tc>
          <w:tcPr>
            <w:tcW w:type="dxa" w:w="4320"/>
          </w:tcPr>
          <w:p>
            <w:r>
              <w:t>Contract-gated building (Section 13): each is IA-reserved; each becomes buildable only when its endpoint appears in docs/openapi.json. This generalizes the old no-fake-AI rule to all future surfaces.</w:t>
            </w:r>
          </w:p>
        </w:tc>
      </w:tr>
      <w:tr>
        <w:tc>
          <w:tcPr>
            <w:tcW w:type="dxa" w:w="4320"/>
          </w:tcPr>
          <w:p>
            <w:r>
              <w:t>Retry/reprocess UI today — REFINED</w:t>
            </w:r>
          </w:p>
        </w:tc>
        <w:tc>
          <w:tcPr>
            <w:tcW w:type="dxa" w:w="4320"/>
          </w:tcPr>
          <w:p>
            <w:r>
              <w:t>Previously excluded outright; the 44-week plan's Week 9 now schedules the endpoint (shape TBD). Tracked in the coverage matrix (C, W9); the UI is built only when the shape stabilizes. Until then the exclusion stands verbatim.</w:t>
            </w:r>
          </w:p>
        </w:tc>
      </w:tr>
      <w:tr>
        <w:tc>
          <w:tcPr>
            <w:tcW w:type="dxa" w:w="4320"/>
          </w:tcPr>
          <w:p>
            <w:r>
              <w:t>Fake progress percentages, processing phases, AI reasoning UI</w:t>
            </w:r>
          </w:p>
        </w:tc>
        <w:tc>
          <w:tcPr>
            <w:tcW w:type="dxa" w:w="4320"/>
          </w:tcPr>
          <w:p>
            <w:r>
              <w:t>The pipeline exposes a four-value status literal; anything richer is fabrication.</w:t>
            </w:r>
          </w:p>
        </w:tc>
      </w:tr>
      <w:tr>
        <w:tc>
          <w:tcPr>
            <w:tcW w:type="dxa" w:w="4320"/>
          </w:tcPr>
          <w:p>
            <w:r>
              <w:t>AI chat, quizzes, flashcards, knowledge-graph UI</w:t>
            </w:r>
          </w:p>
        </w:tc>
        <w:tc>
          <w:tcPr>
            <w:tcW w:type="dxa" w:w="4320"/>
          </w:tcPr>
          <w:p>
            <w:r>
              <w:t>Zero AI-consumer endpoints (re-verified at 2eccad0); the pipeline is worker-internal.</w:t>
            </w:r>
          </w:p>
        </w:tc>
      </w:tr>
      <w:tr>
        <w:tc>
          <w:tcPr>
            <w:tcW w:type="dxa" w:w="4320"/>
          </w:tcPr>
          <w:p>
            <w:r>
              <w:t>Pagination, ETags, optimistic concurrency</w:t>
            </w:r>
          </w:p>
        </w:tc>
        <w:tc>
          <w:tcPr>
            <w:tcW w:type="dxa" w:w="4320"/>
          </w:tcPr>
          <w:p>
            <w:r>
              <w:t>Backend-owned breaking changes; unbounded lists are acceptable at demo scale.</w:t>
            </w:r>
          </w:p>
        </w:tc>
      </w:tr>
      <w:tr>
        <w:tc>
          <w:tcPr>
            <w:tcW w:type="dxa" w:w="4320"/>
          </w:tcPr>
          <w:p>
            <w:r>
              <w:t>Course owner-scoping fix</w:t>
            </w:r>
          </w:p>
        </w:tc>
        <w:tc>
          <w:tcPr>
            <w:tcW w:type="dxa" w:w="4320"/>
          </w:tcPr>
          <w:p>
            <w:r>
              <w:t>A backend authorization defect, flagged upstream; the frontend neither works around it nor hides it. Resolved upstream 2026-10-17/18 by PR #79 (owner-scoped course list/detail); recorded in the ledger Open Question #7.</w:t>
            </w:r>
          </w:p>
        </w:tc>
      </w:tr>
      <w:tr>
        <w:tc>
          <w:tcPr>
            <w:tcW w:type="dxa" w:w="4320"/>
          </w:tcPr>
          <w:p>
            <w:r>
              <w:t>i18n framework and full Arabic conversion</w:t>
            </w:r>
          </w:p>
        </w:tc>
        <w:tc>
          <w:tcPr>
            <w:tcW w:type="dxa" w:w="4320"/>
          </w:tcPr>
          <w:p>
            <w:r>
              <w:t>RTL-readiness via logical properties stays (Section 17); locale routing and translation are a separate initiative.</w:t>
            </w:r>
          </w:p>
        </w:tc>
      </w:tr>
      <w:tr>
        <w:tc>
          <w:tcPr>
            <w:tcW w:type="dxa" w:w="4320"/>
          </w:tcPr>
          <w:p>
            <w:r>
              <w:t>Coverage thresholds / configuration</w:t>
            </w:r>
          </w:p>
        </w:tc>
        <w:tc>
          <w:tcPr>
            <w:tcW w:type="dxa" w:w="4320"/>
          </w:tcPr>
          <w:p>
            <w:r>
              <w:t>Would drive test-writing for coverage, not for the product surface.</w:t>
            </w:r>
          </w:p>
        </w:tc>
      </w:tr>
      <w:tr>
        <w:tc>
          <w:tcPr>
            <w:tcW w:type="dxa" w:w="4320"/>
          </w:tcPr>
          <w:p>
            <w:r>
              <w:t>Analytics integration</w:t>
            </w:r>
          </w:p>
        </w:tc>
        <w:tc>
          <w:tcPr>
            <w:tcW w:type="dxa" w:w="4320"/>
          </w:tcPr>
          <w:p>
            <w:r>
              <w:t>None installed; none needed for the presentation.</w:t>
            </w:r>
          </w:p>
        </w:tc>
      </w:tr>
      <w:tr>
        <w:tc>
          <w:tcPr>
            <w:tcW w:type="dxa" w:w="4320"/>
          </w:tcPr>
          <w:p>
            <w:r>
              <w:t>New component-library dependencies</w:t>
            </w:r>
          </w:p>
        </w:tc>
        <w:tc>
          <w:tcPr>
            <w:tcW w:type="dxa" w:w="4320"/>
          </w:tcPr>
          <w:p>
            <w:r>
              <w:t>The redesign refines existing primitives; the only dependency change is removing one (W5) and pinning devDependencies (5.3).</w:t>
            </w:r>
          </w:p>
        </w:tc>
      </w:tr>
      <w:tr>
        <w:tc>
          <w:tcPr>
            <w:tcW w:type="dxa" w:w="4320"/>
          </w:tcPr>
          <w:p>
            <w:r>
              <w:t>Coding against v4 spec §22.4</w:t>
            </w:r>
          </w:p>
        </w:tc>
        <w:tc>
          <w:tcPr>
            <w:tcW w:type="dxa" w:w="4320"/>
          </w:tcPr>
          <w:p>
            <w:r>
              <w:t>That table is planned-only documentation and partially wrong; docs/openapi.json supersedes it everywhere.</w:t>
            </w:r>
          </w:p>
        </w:tc>
      </w:tr>
      <w:tr>
        <w:tc>
          <w:tcPr>
            <w:tcW w:type="dxa" w:w="4320"/>
          </w:tcPr>
          <w:p>
            <w:r>
              <w:t>Re-doing modernization work</w:t>
            </w:r>
          </w:p>
        </w:tc>
        <w:tc>
          <w:tcPr>
            <w:tcW w:type="dxa" w:w="4320"/>
          </w:tcPr>
          <w:p>
            <w:r>
              <w:t>Guard consolidation, API boundary, schema-driven slices, state kit, E2E trio, staging pipeline — done, verified, protected.</w:t>
            </w:r>
          </w:p>
        </w:tc>
      </w:tr>
      <w:tr>
        <w:tc>
          <w:tcPr>
            <w:tcW w:type="dxa" w:w="4320"/>
          </w:tcPr>
          <w:p>
            <w:r>
              <w:t>Admin UI</w:t>
            </w:r>
          </w:p>
        </w:tc>
        <w:tc>
          <w:tcPr>
            <w:tcW w:type="dxa" w:w="4320"/>
          </w:tcPr>
          <w:p>
            <w:r>
              <w:t>The admin role is unenforced (require_admin has zero call sites); there is nothing to expose. Revisit only if the backend defines and enforces admin capabilities.</w:t>
            </w:r>
          </w:p>
        </w:tc>
      </w:tr>
    </w:tbl>
    <w:p>
      <w:pPr>
        <w:pStyle w:val="Heading1"/>
      </w:pPr>
      <w:r>
        <w:t>23. Future Capability Reservation</w:t>
      </w:r>
    </w:p>
    <w:p>
      <w:r>
        <w:rPr>
          <w:b w:val="0"/>
          <w:i w:val="0"/>
        </w:rPr>
        <w:t>Reservation is the mechanism that lets the redesigned product absorb Weeks 9–17 without rework. It has exactly three concrete expressions, and nothing else: (1) the hub-slot table in Section 9, recorded in the Batch 4.3 batch note and the 3.1 design ADR — the course-detail layout reserves regions where extracted text, search, chunks, citations, chat, and enrollment entry will attach; (2) the coverage matrix in Section 6, which keeps every future capability visible with its target week and missing contract; (3) the visibility tiers in Section 13, which define how a capability moves from Future to Blocked to Implement next when docs/openapi.json changes. What reservation never is: rendered placeholder UI, empty coming-soon panels, fake data, dead affordances, or speculative API clients. The test is simple — if a capability's contract disappeared tomorrow, nothing rendered in the product would change.</w:t>
      </w:r>
    </w:p>
    <w:p>
      <w:pPr>
        <w:pStyle w:val="Heading1"/>
      </w:pPr>
      <w:r>
        <w:t>24. Validation Matrix</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Instrument</w:t>
            </w:r>
          </w:p>
        </w:tc>
        <w:tc>
          <w:tcPr>
            <w:tcW w:type="dxa" w:w="2880"/>
          </w:tcPr>
          <w:p>
            <w:r>
              <w:rPr>
                <w:b/>
              </w:rPr>
              <w:t>When</w:t>
            </w:r>
          </w:p>
        </w:tc>
      </w:tr>
      <w:tr>
        <w:tc>
          <w:tcPr>
            <w:tcW w:type="dxa" w:w="2880"/>
          </w:tcPr>
          <w:p>
            <w:r>
              <w:t>Typecheck, lint, build</w:t>
            </w:r>
          </w:p>
        </w:tc>
        <w:tc>
          <w:tcPr>
            <w:tcW w:type="dxa" w:w="2880"/>
          </w:tcPr>
          <w:p>
            <w:r>
              <w:t>ci.yml chain</w:t>
            </w:r>
          </w:p>
        </w:tc>
        <w:tc>
          <w:tcPr>
            <w:tcW w:type="dxa" w:w="2880"/>
          </w:tcPr>
          <w:p>
            <w:r>
              <w:t>Every batch, via PR</w:t>
            </w:r>
          </w:p>
        </w:tc>
      </w:tr>
      <w:tr>
        <w:tc>
          <w:tcPr>
            <w:tcW w:type="dxa" w:w="2880"/>
          </w:tcPr>
          <w:p>
            <w:r>
              <w:t>Unit tests (api boundary, keys, options)</w:t>
            </w:r>
          </w:p>
        </w:tc>
        <w:tc>
          <w:tcPr>
            <w:tcW w:type="dxa" w:w="2880"/>
          </w:tcPr>
          <w:p>
            <w:r>
              <w:t>Vitest unit project</w:t>
            </w:r>
          </w:p>
        </w:tc>
        <w:tc>
          <w:tcPr>
            <w:tcW w:type="dxa" w:w="2880"/>
          </w:tcPr>
          <w:p>
            <w:r>
              <w:t>Every batch; extended in 1.4 for datetime shapes</w:t>
            </w:r>
          </w:p>
        </w:tc>
      </w:tr>
      <w:tr>
        <w:tc>
          <w:tcPr>
            <w:tcW w:type="dxa" w:w="2880"/>
          </w:tcPr>
          <w:p>
            <w:r>
              <w:t>Primitive accessibility</w:t>
            </w:r>
          </w:p>
        </w:tc>
        <w:tc>
          <w:tcPr>
            <w:tcW w:type="dxa" w:w="2880"/>
          </w:tcPr>
          <w:p>
            <w:r>
              <w:t>Storybook axe, fail on violation</w:t>
            </w:r>
          </w:p>
        </w:tc>
        <w:tc>
          <w:tcPr>
            <w:tcW w:type="dxa" w:w="2880"/>
          </w:tcPr>
          <w:p>
            <w:r>
              <w:t>Batches 3.2 onward</w:t>
            </w:r>
          </w:p>
        </w:tc>
      </w:tr>
      <w:tr>
        <w:tc>
          <w:tcPr>
            <w:tcW w:type="dxa" w:w="2880"/>
          </w:tcPr>
          <w:p>
            <w:r>
              <w:t>Login round trip</w:t>
            </w:r>
          </w:p>
        </w:tc>
        <w:tc>
          <w:tcPr>
            <w:tcW w:type="dxa" w:w="2880"/>
          </w:tcPr>
          <w:p>
            <w:r>
              <w:t>e2e/login.spec.ts</w:t>
            </w:r>
          </w:p>
        </w:tc>
        <w:tc>
          <w:tcPr>
            <w:tcW w:type="dxa" w:w="2880"/>
          </w:tcPr>
          <w:p>
            <w:r>
              <w:t>Batches 1.2 and 4.1</w:t>
            </w:r>
          </w:p>
        </w:tc>
      </w:tr>
      <w:tr>
        <w:tc>
          <w:tcPr>
            <w:tcW w:type="dxa" w:w="2880"/>
          </w:tcPr>
          <w:p>
            <w:r>
              <w:t>Course CRUD incl. delete confirm</w:t>
            </w:r>
          </w:p>
        </w:tc>
        <w:tc>
          <w:tcPr>
            <w:tcW w:type="dxa" w:w="2880"/>
          </w:tcPr>
          <w:p>
            <w:r>
              <w:t>e2e/courses-crud.spec.ts</w:t>
            </w:r>
          </w:p>
        </w:tc>
        <w:tc>
          <w:tcPr>
            <w:tcW w:type="dxa" w:w="2880"/>
          </w:tcPr>
          <w:p>
            <w:r>
              <w:t>Batches 1.1, 4.3, 5.1</w:t>
            </w:r>
          </w:p>
        </w:tc>
      </w:tr>
      <w:tr>
        <w:tc>
          <w:tcPr>
            <w:tcW w:type="dxa" w:w="2880"/>
          </w:tcPr>
          <w:p>
            <w:r>
              <w:t>Profile round trip</w:t>
            </w:r>
          </w:p>
        </w:tc>
        <w:tc>
          <w:tcPr>
            <w:tcW w:type="dxa" w:w="2880"/>
          </w:tcPr>
          <w:p>
            <w:r>
              <w:t>e2e/profile-roundtrip.spec.ts</w:t>
            </w:r>
          </w:p>
        </w:tc>
        <w:tc>
          <w:tcPr>
            <w:tcW w:type="dxa" w:w="2880"/>
          </w:tcPr>
          <w:p>
            <w:r>
              <w:t>Batches 1.1, 4.4, 5.1</w:t>
            </w:r>
          </w:p>
        </w:tc>
      </w:tr>
      <w:tr>
        <w:tc>
          <w:tcPr>
            <w:tcW w:type="dxa" w:w="2880"/>
          </w:tcPr>
          <w:p>
            <w:r>
              <w:t>Session-expiry recovery</w:t>
            </w:r>
          </w:p>
        </w:tc>
        <w:tc>
          <w:tcPr>
            <w:tcW w:type="dxa" w:w="2880"/>
          </w:tcPr>
          <w:p>
            <w:r>
              <w:t>Forced refresh failure (manual)</w:t>
            </w:r>
          </w:p>
        </w:tc>
        <w:tc>
          <w:tcPr>
            <w:tcW w:type="dxa" w:w="2880"/>
          </w:tcPr>
          <w:p>
            <w:r>
              <w:t>Batch 1.2</w:t>
            </w:r>
          </w:p>
        </w:tc>
      </w:tr>
      <w:tr>
        <w:tc>
          <w:tcPr>
            <w:tcW w:type="dxa" w:w="2880"/>
          </w:tcPr>
          <w:p>
            <w:r>
              <w:t>Auth error/loading boundaries</w:t>
            </w:r>
          </w:p>
        </w:tc>
        <w:tc>
          <w:tcPr>
            <w:tcW w:type="dxa" w:w="2880"/>
          </w:tcPr>
          <w:p>
            <w:r>
              <w:t>Forced render error (manual)</w:t>
            </w:r>
          </w:p>
        </w:tc>
        <w:tc>
          <w:tcPr>
            <w:tcW w:type="dxa" w:w="2880"/>
          </w:tcPr>
          <w:p>
            <w:r>
              <w:t>Batches 1.2 and 4.1</w:t>
            </w:r>
          </w:p>
        </w:tc>
      </w:tr>
      <w:tr>
        <w:tc>
          <w:tcPr>
            <w:tcW w:type="dxa" w:w="2880"/>
          </w:tcPr>
          <w:p>
            <w:r>
              <w:t>Light/dark themes</w:t>
            </w:r>
          </w:p>
        </w:tc>
        <w:tc>
          <w:tcPr>
            <w:tcW w:type="dxa" w:w="2880"/>
          </w:tcPr>
          <w:p>
            <w:r>
              <w:t>Storybook toolbar + manual</w:t>
            </w:r>
          </w:p>
        </w:tc>
        <w:tc>
          <w:tcPr>
            <w:tcW w:type="dxa" w:w="2880"/>
          </w:tcPr>
          <w:p>
            <w:r>
              <w:t>Phase 3 spot checks; sweep in 5.2</w:t>
            </w:r>
          </w:p>
        </w:tc>
      </w:tr>
      <w:tr>
        <w:tc>
          <w:tcPr>
            <w:tcW w:type="dxa" w:w="2880"/>
          </w:tcPr>
          <w:p>
            <w:r>
              <w:t>RTL readiness</w:t>
            </w:r>
          </w:p>
        </w:tc>
        <w:tc>
          <w:tcPr>
            <w:tcW w:type="dxa" w:w="2880"/>
          </w:tcPr>
          <w:p>
            <w:r>
              <w:t>Direction toolbar + logical-properties audit</w:t>
            </w:r>
          </w:p>
        </w:tc>
        <w:tc>
          <w:tcPr>
            <w:tcW w:type="dxa" w:w="2880"/>
          </w:tcPr>
          <w:p>
            <w:r>
              <w:t>Batch 4.4; sweep in 5.2</w:t>
            </w:r>
          </w:p>
        </w:tc>
      </w:tr>
      <w:tr>
        <w:tc>
          <w:tcPr>
            <w:tcW w:type="dxa" w:w="2880"/>
          </w:tcPr>
          <w:p>
            <w:r>
              <w:t>Materials upload → status walk</w:t>
            </w:r>
          </w:p>
        </w:tc>
        <w:tc>
          <w:tcPr>
            <w:tcW w:type="dxa" w:w="2880"/>
          </w:tcPr>
          <w:p>
            <w:r>
              <w:t>Manual walk on the primary demo environment (local; staging optional), instructor test user</w:t>
            </w:r>
          </w:p>
        </w:tc>
        <w:tc>
          <w:tcPr>
            <w:tcW w:type="dxa" w:w="2880"/>
          </w:tcPr>
          <w:p>
            <w:r>
              <w:t>Batches 4.3 and 5.1</w:t>
            </w:r>
          </w:p>
        </w:tc>
      </w:tr>
      <w:tr>
        <w:tc>
          <w:tcPr>
            <w:tcW w:type="dxa" w:w="2880"/>
          </w:tcPr>
          <w:p>
            <w:r>
              <w:t>Role-aware affordance visibility</w:t>
            </w:r>
          </w:p>
        </w:tc>
        <w:tc>
          <w:tcPr>
            <w:tcW w:type="dxa" w:w="2880"/>
          </w:tcPr>
          <w:p>
            <w:r>
              <w:t>Instructor/student account checks (E2E + manual)</w:t>
            </w:r>
          </w:p>
        </w:tc>
        <w:tc>
          <w:tcPr>
            <w:tcW w:type="dxa" w:w="2880"/>
          </w:tcPr>
          <w:p>
            <w:r>
              <w:t>Batches 4.3 and 5.1</w:t>
            </w:r>
          </w:p>
        </w:tc>
      </w:tr>
      <w:tr>
        <w:tc>
          <w:tcPr>
            <w:tcW w:type="dxa" w:w="2880"/>
          </w:tcPr>
          <w:p>
            <w:r>
              <w:t>Responsive viewports</w:t>
            </w:r>
          </w:p>
        </w:tc>
        <w:tc>
          <w:tcPr>
            <w:tcW w:type="dxa" w:w="2880"/>
          </w:tcPr>
          <w:p>
            <w:r>
              <w:t>Second Playwright project</w:t>
            </w:r>
          </w:p>
        </w:tc>
        <w:tc>
          <w:tcPr>
            <w:tcW w:type="dxa" w:w="2880"/>
          </w:tcPr>
          <w:p>
            <w:r>
              <w:t>Batch 5.1</w:t>
            </w:r>
          </w:p>
        </w:tc>
      </w:tr>
      <w:tr>
        <w:tc>
          <w:tcPr>
            <w:tcW w:type="dxa" w:w="2880"/>
          </w:tcPr>
          <w:p>
            <w:r>
              <w:t>E2E promotion runs (3/3)</w:t>
            </w:r>
          </w:p>
        </w:tc>
        <w:tc>
          <w:tcPr>
            <w:tcW w:type="dxa" w:w="2880"/>
          </w:tcPr>
          <w:p>
            <w:r>
              <w:t>e2e.yml dispatch</w:t>
            </w:r>
          </w:p>
        </w:tc>
        <w:tc>
          <w:tcPr>
            <w:tcW w:type="dxa" w:w="2880"/>
          </w:tcPr>
          <w:p>
            <w:r>
              <w:t>Batch 5.2</w:t>
            </w:r>
          </w:p>
        </w:tc>
      </w:tr>
      <w:tr>
        <w:tc>
          <w:tcPr>
            <w:tcW w:type="dxa" w:w="2880"/>
          </w:tcPr>
          <w:p>
            <w:r>
              <w:t>Sentry events, label, source maps</w:t>
            </w:r>
          </w:p>
        </w:tc>
        <w:tc>
          <w:tcPr>
            <w:tcW w:type="dxa" w:w="2880"/>
          </w:tcPr>
          <w:p>
            <w:r>
              <w:t>Staging + Sentry UI</w:t>
            </w:r>
          </w:p>
        </w:tc>
        <w:tc>
          <w:tcPr>
            <w:tcW w:type="dxa" w:w="2880"/>
          </w:tcPr>
          <w:p>
            <w:r>
              <w:t>Batches 1.3 and 5.3</w:t>
            </w:r>
          </w:p>
        </w:tc>
      </w:tr>
      <w:tr>
        <w:tc>
          <w:tcPr>
            <w:tcW w:type="dxa" w:w="2880"/>
          </w:tcPr>
          <w:p>
            <w:r>
              <w:t>Demo dry run</w:t>
            </w:r>
          </w:p>
        </w:tc>
        <w:tc>
          <w:tcPr>
            <w:tcW w:type="dxa" w:w="2880"/>
          </w:tcPr>
          <w:p>
            <w:r>
              <w:t>Runbook on the primary demo environment (local; staging optional)</w:t>
            </w:r>
          </w:p>
        </w:tc>
        <w:tc>
          <w:tcPr>
            <w:tcW w:type="dxa" w:w="2880"/>
          </w:tcPr>
          <w:p>
            <w:r>
              <w:t>Batch 5.3</w:t>
            </w:r>
          </w:p>
        </w:tc>
      </w:tr>
      <w:tr>
        <w:tc>
          <w:tcPr>
            <w:tcW w:type="dxa" w:w="2880"/>
          </w:tcPr>
          <w:p>
            <w:r>
              <w:t>Contract drift</w:t>
            </w:r>
          </w:p>
        </w:tc>
        <w:tc>
          <w:tcPr>
            <w:tcW w:type="dxa" w:w="2880"/>
          </w:tcPr>
          <w:p>
            <w:r>
              <w:t>backend/tests/test_openapi_contract.py (CI)</w:t>
            </w:r>
          </w:p>
        </w:tc>
        <w:tc>
          <w:tcPr>
            <w:tcW w:type="dxa" w:w="2880"/>
          </w:tcPr>
          <w:p>
            <w:r>
              <w:t>Every backend PR — the frontend re-checks the coverage matrix when it fires</w:t>
            </w:r>
          </w:p>
        </w:tc>
      </w:tr>
    </w:tbl>
    <w:p>
      <w:pPr>
        <w:pStyle w:val="Heading1"/>
      </w:pPr>
      <w:r>
        <w:t>25. Execution Sequence and the Ten Questions</w:t>
      </w:r>
    </w:p>
    <w:p>
      <w:r>
        <w:rPr>
          <w:b w:val="0"/>
          <w:i w:val="0"/>
        </w:rPr>
        <w:t>The sequence is linear and gate-gated: 0.1 → 0.2 (Gate A) → 1.1 → 1.2 → 1.3 → 1.4 (Gate B) → 2.1 → 2.2 (Gate C) → 3.1 → 3.2 → 3.3 (Gate D) → 4.1 → 4.2 → 4.3 → 4.4 (Gate E) → 5.1 → 5.2 → 5.3 (Gate F). One authorized batch at a time; each ends with a validated patch, a ledger update, and a stop. The next batch is always the one Seyam authorizes; the standing recommendation after this rewrite is Batch 0.1.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Question</w:t>
            </w:r>
          </w:p>
        </w:tc>
        <w:tc>
          <w:tcPr>
            <w:tcW w:type="dxa" w:w="2880"/>
          </w:tcPr>
          <w:p>
            <w:r>
              <w:rPr>
                <w:b/>
              </w:rPr>
              <w:t>Answer in one line</w:t>
            </w:r>
          </w:p>
        </w:tc>
        <w:tc>
          <w:tcPr>
            <w:tcW w:type="dxa" w:w="2880"/>
          </w:tcPr>
          <w:p>
            <w:r>
              <w:rPr>
                <w:b/>
              </w:rPr>
              <w:t>Where</w:t>
            </w:r>
          </w:p>
        </w:tc>
      </w:tr>
      <w:tr>
        <w:tc>
          <w:tcPr>
            <w:tcW w:type="dxa" w:w="2880"/>
          </w:tcPr>
          <w:p>
            <w:r>
              <w:t>What does OpenLearn-AI actually support today?</w:t>
            </w:r>
          </w:p>
        </w:tc>
        <w:tc>
          <w:tcPr>
            <w:tcW w:type="dxa" w:w="2880"/>
          </w:tcPr>
          <w:p>
            <w:r>
              <w:t>Auth, profiles, course CRUD, and a staging-proven materials pipeline — 12 contract operations, no AI-consumer endpoints</w:t>
            </w:r>
          </w:p>
        </w:tc>
        <w:tc>
          <w:tcPr>
            <w:tcW w:type="dxa" w:w="2880"/>
          </w:tcPr>
          <w:p>
            <w:r>
              <w:t>Sections 2, 5</w:t>
            </w:r>
          </w:p>
        </w:tc>
      </w:tr>
      <w:tr>
        <w:tc>
          <w:tcPr>
            <w:tcW w:type="dxa" w:w="2880"/>
          </w:tcPr>
          <w:p>
            <w:r>
              <w:t>What does the backend expose?</w:t>
            </w:r>
          </w:p>
        </w:tc>
        <w:tc>
          <w:tcPr>
            <w:tcW w:type="dxa" w:w="2880"/>
          </w:tcPr>
          <w:p>
            <w:r>
              <w:t>Exactly the ops in docs/openapi.json (CI-guarded); nothing else may be coded against</w:t>
            </w:r>
          </w:p>
        </w:tc>
        <w:tc>
          <w:tcPr>
            <w:tcW w:type="dxa" w:w="2880"/>
          </w:tcPr>
          <w:p>
            <w:r>
              <w:t>Section 5.1</w:t>
            </w:r>
          </w:p>
        </w:tc>
      </w:tr>
      <w:tr>
        <w:tc>
          <w:tcPr>
            <w:tcW w:type="dxa" w:w="2880"/>
          </w:tcPr>
          <w:p>
            <w:r>
              <w:t>What does the frontend consume?</w:t>
            </w:r>
          </w:p>
        </w:tc>
        <w:tc>
          <w:tcPr>
            <w:tcW w:type="dxa" w:w="2880"/>
          </w:tcPr>
          <w:p>
            <w:r>
              <w:t>8 of 12 operations; the 4 materials ops are scheduled (4.3)</w:t>
            </w:r>
          </w:p>
        </w:tc>
        <w:tc>
          <w:tcPr>
            <w:tcW w:type="dxa" w:w="2880"/>
          </w:tcPr>
          <w:p>
            <w:r>
              <w:t>Sections 5, 6</w:t>
            </w:r>
          </w:p>
        </w:tc>
      </w:tr>
      <w:tr>
        <w:tc>
          <w:tcPr>
            <w:tcW w:type="dxa" w:w="2880"/>
          </w:tcPr>
          <w:p>
            <w:r>
              <w:t>Which backend capabilities are missing from the frontend?</w:t>
            </w:r>
          </w:p>
        </w:tc>
        <w:tc>
          <w:tcPr>
            <w:tcW w:type="dxa" w:w="2880"/>
          </w:tcPr>
          <w:p>
            <w:r>
              <w:t>The four materials operations (scheduled) — and nothing else existing</w:t>
            </w:r>
          </w:p>
        </w:tc>
        <w:tc>
          <w:tcPr>
            <w:tcW w:type="dxa" w:w="2880"/>
          </w:tcPr>
          <w:p>
            <w:r>
              <w:t>Section 6</w:t>
            </w:r>
          </w:p>
        </w:tc>
      </w:tr>
      <w:tr>
        <w:tc>
          <w:tcPr>
            <w:tcW w:type="dxa" w:w="2880"/>
          </w:tcPr>
          <w:p>
            <w:r>
              <w:t>Why are they missing?</w:t>
            </w:r>
          </w:p>
        </w:tc>
        <w:tc>
          <w:tcPr>
            <w:tcW w:type="dxa" w:w="2880"/>
          </w:tcPr>
          <w:p>
            <w:r>
              <w:t>They are not — they are scheduled scope with a complete, staging-proven contract</w:t>
            </w:r>
          </w:p>
        </w:tc>
        <w:tc>
          <w:tcPr>
            <w:tcW w:type="dxa" w:w="2880"/>
          </w:tcPr>
          <w:p>
            <w:r>
              <w:t>Sections 6, 10</w:t>
            </w:r>
          </w:p>
        </w:tc>
      </w:tr>
      <w:tr>
        <w:tc>
          <w:tcPr>
            <w:tcW w:type="dxa" w:w="2880"/>
          </w:tcPr>
          <w:p>
            <w:r>
              <w:t>What is Week 9 adding?</w:t>
            </w:r>
          </w:p>
        </w:tc>
        <w:tc>
          <w:tcPr>
            <w:tcW w:type="dxa" w:w="2880"/>
          </w:tcPr>
          <w:p>
            <w:r>
              <w:t>Backend status-surface expansion + reprocess path + golden set; frontend extracted-text viewer — blocked until its contract lands</w:t>
            </w:r>
          </w:p>
        </w:tc>
        <w:tc>
          <w:tcPr>
            <w:tcW w:type="dxa" w:w="2880"/>
          </w:tcPr>
          <w:p>
            <w:r>
              <w:t>Section 11</w:t>
            </w:r>
          </w:p>
        </w:tc>
      </w:tr>
      <w:tr>
        <w:tc>
          <w:tcPr>
            <w:tcW w:type="dxa" w:w="2880"/>
          </w:tcPr>
          <w:p>
            <w:r>
              <w:t>What should the frontend implement next?</w:t>
            </w:r>
          </w:p>
        </w:tc>
        <w:tc>
          <w:tcPr>
            <w:tcW w:type="dxa" w:w="2880"/>
          </w:tcPr>
          <w:p>
            <w:r>
              <w:t>Batch 2.2 (honest-surface settlement) — Phases 0–1 and the local-environment batches are executed (two owner-machine validations outstanding); the full sequence is gate-gated</w:t>
            </w:r>
          </w:p>
        </w:tc>
        <w:tc>
          <w:tcPr>
            <w:tcW w:type="dxa" w:w="2880"/>
          </w:tcPr>
          <w:p>
            <w:r>
              <w:t>Sections 14, 25</w:t>
            </w:r>
          </w:p>
        </w:tc>
      </w:tr>
      <w:tr>
        <w:tc>
          <w:tcPr>
            <w:tcW w:type="dxa" w:w="2880"/>
          </w:tcPr>
          <w:p>
            <w:r>
              <w:t>What is blocked by backend/API availability?</w:t>
            </w:r>
          </w:p>
        </w:tc>
        <w:tc>
          <w:tcPr>
            <w:tcW w:type="dxa" w:w="2880"/>
          </w:tcPr>
          <w:p>
            <w:r>
              <w:t>Extracted text (W9), reprocess (W9), search (W10), chunks (W11), citations (W13–14), chat/streaming (W15–16), enrollment (W17)</w:t>
            </w:r>
          </w:p>
        </w:tc>
        <w:tc>
          <w:tcPr>
            <w:tcW w:type="dxa" w:w="2880"/>
          </w:tcPr>
          <w:p>
            <w:r>
              <w:t>Sections 6, 13</w:t>
            </w:r>
          </w:p>
        </w:tc>
      </w:tr>
      <w:tr>
        <w:tc>
          <w:tcPr>
            <w:tcW w:type="dxa" w:w="2880"/>
          </w:tcPr>
          <w:p>
            <w:r>
              <w:t>What belongs to later weeks?</w:t>
            </w:r>
          </w:p>
        </w:tc>
        <w:tc>
          <w:tcPr>
            <w:tcW w:type="dxa" w:w="2880"/>
          </w:tcPr>
          <w:p>
            <w:r>
              <w:t>Everything in the Future tier of Section 13, plus KG/quizzes/mastery/analytics (W21+)</w:t>
            </w:r>
          </w:p>
        </w:tc>
        <w:tc>
          <w:tcPr>
            <w:tcW w:type="dxa" w:w="2880"/>
          </w:tcPr>
          <w:p>
            <w:r>
              <w:t>Sections 12, 13</w:t>
            </w:r>
          </w:p>
        </w:tc>
      </w:tr>
      <w:tr>
        <w:tc>
          <w:tcPr>
            <w:tcW w:type="dxa" w:w="2880"/>
          </w:tcPr>
          <w:p>
            <w:r>
              <w:t>What must never be faked?</w:t>
            </w:r>
          </w:p>
        </w:tc>
        <w:tc>
          <w:tcPr>
            <w:tcW w:type="dxa" w:w="2880"/>
          </w:tcPr>
          <w:p>
            <w:r>
              <w:t>Any capability without a contract: no chat, streaming, retrieval, citations, graph, quizzes, progress percentages, phases, or admin UI</w:t>
            </w:r>
          </w:p>
        </w:tc>
        <w:tc>
          <w:tcPr>
            <w:tcW w:type="dxa" w:w="2880"/>
          </w:tcPr>
          <w:p>
            <w:r>
              <w:t>Sections 3, 22, 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