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9E949" w14:textId="77777777" w:rsidR="00B15B35" w:rsidRPr="00B15B35" w:rsidRDefault="00B15B35" w:rsidP="00B15B35">
      <w:pPr>
        <w:pStyle w:val="2"/>
      </w:pPr>
      <w:r>
        <w:t>CleverReach Newsletter Abonnenten</w:t>
      </w:r>
    </w:p>
    <w:p w14:paraId="54C775A7" w14:textId="77777777" w:rsidR="00B15B35" w:rsidRDefault="00B15B35" w:rsidP="00B15B35"/>
    <w:p w14:paraId="02F9633C" w14:textId="77777777" w:rsidR="00B15B35" w:rsidRDefault="00B15B35" w:rsidP="00B15B35">
      <w:r>
        <w:t>Nach der Installation der Erweiterung wird das Standard Magento Newsletter Abonnenten Formular mit dem CleverReach Formular ersetzt.</w:t>
      </w:r>
    </w:p>
    <w:p w14:paraId="3460A6ED" w14:textId="77777777" w:rsidR="00B15B35" w:rsidRDefault="00B15B35" w:rsidP="00B15B35">
      <w:r>
        <w:rPr>
          <w:noProof/>
          <w:lang w:val="en-US"/>
        </w:rPr>
        <w:drawing>
          <wp:inline distT="0" distB="0" distL="0" distR="0" wp14:anchorId="2E63C96E" wp14:editId="45335076">
            <wp:extent cx="5936615" cy="2752725"/>
            <wp:effectExtent l="0" t="0" r="698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37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996E" w14:textId="77777777" w:rsidR="00B15B35" w:rsidRDefault="00B15B35" w:rsidP="00B15B35"/>
    <w:p w14:paraId="7B3AFECD" w14:textId="77777777" w:rsidR="00B15B35" w:rsidRDefault="00B15B35" w:rsidP="00B15B35">
      <w:r>
        <w:t>Bitte Synchronisieren Sie Ihren Shop mit CleverReach direkt nach der Installation.</w:t>
      </w:r>
    </w:p>
    <w:p w14:paraId="214E09C4" w14:textId="77777777" w:rsidR="00B15B35" w:rsidRDefault="00B15B35" w:rsidP="00B15B35">
      <w:r>
        <w:t>Dieser Schritt muss nur einmal ausgeführt werden. Alle anderen Synchronisierungen werden automatisch ausgeführt.</w:t>
      </w:r>
    </w:p>
    <w:p w14:paraId="49D97174" w14:textId="77777777" w:rsidR="00B15B35" w:rsidRPr="004D19DB" w:rsidRDefault="00B15B35" w:rsidP="00B15B35"/>
    <w:p w14:paraId="35E25365" w14:textId="77777777" w:rsidR="00B15B35" w:rsidRDefault="00B15B35" w:rsidP="00B15B35">
      <w:pPr>
        <w:pStyle w:val="2"/>
      </w:pPr>
      <w:r>
        <w:t>CleverReach Connect Einstellungen</w:t>
      </w:r>
    </w:p>
    <w:p w14:paraId="46A624E1" w14:textId="77777777" w:rsidR="00B15B35" w:rsidRDefault="00B15B35" w:rsidP="00B15B35"/>
    <w:p w14:paraId="6EE1A7BF" w14:textId="77777777" w:rsidR="00B15B35" w:rsidRPr="005B048B" w:rsidRDefault="00B15B35" w:rsidP="00B15B35">
      <w:r w:rsidRPr="005B048B">
        <w:t xml:space="preserve">System -&gt; </w:t>
      </w:r>
      <w:proofErr w:type="spellStart"/>
      <w:r w:rsidRPr="005B048B">
        <w:t>Configuration</w:t>
      </w:r>
      <w:proofErr w:type="spellEnd"/>
      <w:r w:rsidRPr="005B048B">
        <w:t xml:space="preserve"> -&gt; Customers -&gt; CleverReach Connect</w:t>
      </w:r>
    </w:p>
    <w:p w14:paraId="61ED4CAF" w14:textId="77777777" w:rsidR="00B15B35" w:rsidRDefault="00B15B35" w:rsidP="00B15B35"/>
    <w:p w14:paraId="67A3D0FB" w14:textId="77777777" w:rsidR="00B15B35" w:rsidRDefault="00B15B35" w:rsidP="00B15B35">
      <w:r>
        <w:rPr>
          <w:noProof/>
          <w:lang w:val="en-US"/>
        </w:rPr>
        <w:drawing>
          <wp:inline distT="0" distB="0" distL="0" distR="0" wp14:anchorId="5CA28DFD" wp14:editId="632E1BEB">
            <wp:extent cx="1717273" cy="858637"/>
            <wp:effectExtent l="0" t="0" r="1016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2.06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73" cy="8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0D3F" w14:textId="77777777" w:rsidR="00B15B35" w:rsidRDefault="00B15B35" w:rsidP="00B15B35"/>
    <w:p w14:paraId="7B29D81D" w14:textId="77777777" w:rsidR="00B15B35" w:rsidRPr="005B048B" w:rsidRDefault="00B15B35" w:rsidP="00B15B35">
      <w:pPr>
        <w:rPr>
          <w:lang w:val="ru-RU"/>
        </w:rPr>
      </w:pPr>
      <w:r>
        <w:t>Einstellungen</w:t>
      </w:r>
    </w:p>
    <w:p w14:paraId="0F54D383" w14:textId="77777777" w:rsidR="00B15B35" w:rsidRDefault="00B15B35" w:rsidP="00B15B35"/>
    <w:p w14:paraId="44430F8C" w14:textId="77777777" w:rsidR="00B15B35" w:rsidRPr="0022215B" w:rsidRDefault="00B15B35" w:rsidP="00B15B35">
      <w:pPr>
        <w:ind w:firstLine="708"/>
        <w:rPr>
          <w:b/>
        </w:r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 Schlüssel</w:t>
      </w:r>
    </w:p>
    <w:p w14:paraId="5BB84839" w14:textId="77777777" w:rsidR="00B15B35" w:rsidRPr="005B048B" w:rsidRDefault="00B15B35" w:rsidP="00B15B35">
      <w:r>
        <w:tab/>
        <w:t>Um den API Schlüssel zu bekommen, gehen Sie bitte zu</w:t>
      </w:r>
      <w:r w:rsidRPr="005B048B">
        <w:t xml:space="preserve">: Account -&gt; </w:t>
      </w:r>
      <w:proofErr w:type="spellStart"/>
      <w:r w:rsidR="005B048B" w:rsidRPr="005B048B">
        <w:rPr>
          <w:lang w:val="en-US"/>
        </w:rPr>
        <w:t>Integrationen</w:t>
      </w:r>
      <w:proofErr w:type="spellEnd"/>
      <w:r w:rsidR="005B048B" w:rsidRPr="005B048B">
        <w:rPr>
          <w:lang w:val="en-US"/>
        </w:rPr>
        <w:t xml:space="preserve"> / Plugins</w:t>
      </w:r>
      <w:r w:rsidRPr="005B048B">
        <w:tab/>
      </w:r>
    </w:p>
    <w:p w14:paraId="47B78ECB" w14:textId="77777777" w:rsidR="00B15B35" w:rsidRDefault="00B15B35" w:rsidP="00B15B35">
      <w:pPr>
        <w:jc w:val="center"/>
      </w:pPr>
      <w:r>
        <w:rPr>
          <w:noProof/>
          <w:lang w:val="en-US"/>
        </w:rPr>
        <w:drawing>
          <wp:inline distT="0" distB="0" distL="0" distR="0" wp14:anchorId="7AF1ED9E" wp14:editId="2E35D224">
            <wp:extent cx="3148852" cy="1770619"/>
            <wp:effectExtent l="0" t="0" r="127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3.5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27" cy="17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E4A6" w14:textId="77777777" w:rsidR="00B15B35" w:rsidRDefault="00B15B35" w:rsidP="00B15B35"/>
    <w:p w14:paraId="2C69AB84" w14:textId="77777777" w:rsidR="00B15B35" w:rsidRPr="0022215B" w:rsidRDefault="00B15B35" w:rsidP="00B15B35">
      <w:pPr>
        <w:rPr>
          <w:b/>
        </w:rPr>
      </w:pPr>
      <w:r>
        <w:tab/>
      </w:r>
      <w:r w:rsidRPr="0022215B">
        <w:rPr>
          <w:b/>
        </w:rPr>
        <w:t xml:space="preserve">General List ID </w:t>
      </w:r>
    </w:p>
    <w:p w14:paraId="6CE5C06A" w14:textId="77777777" w:rsidR="00B15B35" w:rsidRDefault="00B15B35" w:rsidP="00B15B35">
      <w:r>
        <w:tab/>
        <w:t>Ihre Standard Gruppen ID</w:t>
      </w:r>
    </w:p>
    <w:p w14:paraId="45139E11" w14:textId="77777777" w:rsidR="00B15B35" w:rsidRDefault="00B15B35" w:rsidP="00B15B35">
      <w:r>
        <w:tab/>
      </w:r>
    </w:p>
    <w:p w14:paraId="1CA3B9E2" w14:textId="77777777" w:rsidR="00B15B35" w:rsidRDefault="00B15B35" w:rsidP="00B15B35">
      <w:r>
        <w:tab/>
        <w:t>Um Ihre Gruppen ID</w:t>
      </w:r>
      <w:r w:rsidRPr="005B048B">
        <w:t xml:space="preserve"> zu finden, gehen Sie bitte zu: Account -&gt; API -&gt; Klicken Sie zum “</w:t>
      </w:r>
      <w:r w:rsidR="005B048B" w:rsidRPr="005B048B">
        <w:t>bearbeiten</w:t>
      </w:r>
      <w:proofErr w:type="gramStart"/>
      <w:r w:rsidRPr="005B048B">
        <w:t>” und</w:t>
      </w:r>
      <w:proofErr w:type="gramEnd"/>
      <w:r w:rsidRPr="005B048B">
        <w:t xml:space="preserve"> wählen Sie dann Ihre Grup</w:t>
      </w:r>
      <w:r>
        <w:t>pe aus dem Dropdown Menü aus.</w:t>
      </w:r>
    </w:p>
    <w:p w14:paraId="501EE66C" w14:textId="77777777" w:rsidR="00B15B35" w:rsidRDefault="00B15B35" w:rsidP="00B15B35"/>
    <w:p w14:paraId="4C7A9679" w14:textId="77777777" w:rsidR="00B15B35" w:rsidRPr="00C94E53" w:rsidRDefault="00B15B35" w:rsidP="00B15B35">
      <w:pPr>
        <w:rPr>
          <w:b/>
        </w:rPr>
      </w:pPr>
      <w:r>
        <w:tab/>
      </w:r>
      <w:r w:rsidRPr="00C94E53">
        <w:rPr>
          <w:b/>
        </w:rPr>
        <w:t>CleverReach Form ID</w:t>
      </w:r>
    </w:p>
    <w:p w14:paraId="15EB869D" w14:textId="77777777" w:rsidR="00B15B35" w:rsidRDefault="00B15B35" w:rsidP="00B15B35">
      <w:r>
        <w:tab/>
      </w:r>
      <w:r w:rsidR="007D4915">
        <w:t xml:space="preserve">Dieses Feld ist für das CleverReach </w:t>
      </w:r>
      <w:proofErr w:type="spellStart"/>
      <w:r w:rsidR="007D4915">
        <w:t>Opt</w:t>
      </w:r>
      <w:proofErr w:type="spellEnd"/>
      <w:r w:rsidR="007D4915">
        <w:t>-In-Feature notwendig</w:t>
      </w:r>
      <w:r>
        <w:t xml:space="preserve">. </w:t>
      </w:r>
      <w:r w:rsidR="007D4915">
        <w:t>Gehen Sie zu Ihrem CleverReach Account und erstellen Sie ein neues Formular</w:t>
      </w:r>
      <w:r>
        <w:t xml:space="preserve">. </w:t>
      </w:r>
      <w:r w:rsidR="007D4915">
        <w:t>Kopieren Sie dann die Formular ID in dieses Feld</w:t>
      </w:r>
      <w:r>
        <w:t xml:space="preserve">. </w:t>
      </w:r>
      <w:r w:rsidR="007D4915">
        <w:t>Das Formular mit der eingegebenen ID wird dann auf den Bestätigungsseiten und den „Abo erfolgreich“-Seiten verwendet.</w:t>
      </w:r>
    </w:p>
    <w:p w14:paraId="0797E2AC" w14:textId="77777777" w:rsidR="00B15B35" w:rsidRDefault="00B15B35" w:rsidP="00B15B35"/>
    <w:p w14:paraId="68DF8559" w14:textId="77777777" w:rsidR="00B15B35" w:rsidRPr="000512AE" w:rsidRDefault="00B15B35" w:rsidP="00B15B35">
      <w:pPr>
        <w:rPr>
          <w:b/>
        </w:rPr>
      </w:pPr>
      <w:r w:rsidRPr="000512AE">
        <w:rPr>
          <w:b/>
        </w:rPr>
        <w:tab/>
      </w:r>
      <w:r w:rsidR="007D4915">
        <w:rPr>
          <w:b/>
        </w:rPr>
        <w:t>Bestellungen Importieren</w:t>
      </w:r>
    </w:p>
    <w:p w14:paraId="620B8F41" w14:textId="77777777" w:rsidR="00B15B35" w:rsidRDefault="00B15B35" w:rsidP="00B15B35">
      <w:r>
        <w:tab/>
      </w:r>
      <w:r w:rsidR="007D4915">
        <w:t>Wenn eine neue Bestellung eingeht, wird der Nutzer automatisch der Standard-Abonnenten-Gruppe hinzugefügt</w:t>
      </w:r>
    </w:p>
    <w:p w14:paraId="7083AE57" w14:textId="77777777" w:rsidR="00B15B35" w:rsidRDefault="00B15B35" w:rsidP="00B15B35"/>
    <w:p w14:paraId="06C437DF" w14:textId="77777777" w:rsidR="00B15B35" w:rsidRDefault="00B15B35" w:rsidP="00B15B35">
      <w:pPr>
        <w:rPr>
          <w:b/>
        </w:rPr>
      </w:pPr>
      <w:r w:rsidRPr="004E2933">
        <w:rPr>
          <w:b/>
        </w:rPr>
        <w:tab/>
      </w:r>
      <w:r w:rsidR="007D4915">
        <w:rPr>
          <w:b/>
        </w:rPr>
        <w:t>Erzwungene Reaktivierung bei Bestellung</w:t>
      </w:r>
    </w:p>
    <w:p w14:paraId="30A007A8" w14:textId="77777777" w:rsidR="00B15B35" w:rsidRDefault="00B15B35" w:rsidP="00B15B35">
      <w:r>
        <w:tab/>
      </w:r>
      <w:r w:rsidR="007D4915">
        <w:t>Wenn ein Nutzer eine neue Bestellung einreicht, wird er automatisch den Newsletter-Abonnenten hinzugefügt – auch, wenn der Nutzer vorher deaktiviert oder entfernt wurde.</w:t>
      </w:r>
    </w:p>
    <w:p w14:paraId="065280DE" w14:textId="77777777" w:rsidR="00B15B35" w:rsidRDefault="00B15B35" w:rsidP="00B15B35"/>
    <w:p w14:paraId="2626670B" w14:textId="77777777" w:rsidR="00B15B35" w:rsidRPr="004E2933" w:rsidRDefault="00B15B35" w:rsidP="00B15B35">
      <w:pPr>
        <w:rPr>
          <w:b/>
        </w:rPr>
      </w:pPr>
      <w:r w:rsidRPr="004E2933">
        <w:rPr>
          <w:b/>
        </w:rPr>
        <w:tab/>
      </w:r>
      <w:r w:rsidR="007D4915">
        <w:rPr>
          <w:b/>
        </w:rPr>
        <w:t>Automatische Zuordnung der Kunden zu den Gruppen</w:t>
      </w:r>
    </w:p>
    <w:p w14:paraId="2A4BD2C9" w14:textId="77777777" w:rsidR="00B15B35" w:rsidRDefault="00B15B35" w:rsidP="00B15B35">
      <w:r>
        <w:tab/>
      </w:r>
      <w:r w:rsidR="007D4915">
        <w:t>Während der Synchronisierung der Kunden, werden die Kunden, basierend auf der Magento Gruppen ID, automatisch ihren respektiven Gruppen hinzugefügt</w:t>
      </w:r>
    </w:p>
    <w:p w14:paraId="39E22EEE" w14:textId="77777777" w:rsidR="00B15B35" w:rsidRDefault="00B15B35" w:rsidP="00B15B35"/>
    <w:p w14:paraId="352F25FF" w14:textId="77777777" w:rsidR="00B15B35" w:rsidRDefault="00B15B35" w:rsidP="00B15B35">
      <w:pPr>
        <w:rPr>
          <w:b/>
        </w:rPr>
      </w:pPr>
      <w:r>
        <w:tab/>
      </w:r>
      <w:r w:rsidRPr="00007CAB">
        <w:rPr>
          <w:b/>
        </w:rPr>
        <w:t xml:space="preserve">API </w:t>
      </w:r>
      <w:r w:rsidR="007D4915">
        <w:rPr>
          <w:b/>
        </w:rPr>
        <w:t>Schlüssel für</w:t>
      </w:r>
      <w:r w:rsidRPr="00007CAB">
        <w:rPr>
          <w:b/>
        </w:rPr>
        <w:t xml:space="preserve"> </w:t>
      </w:r>
      <w:r w:rsidR="007D4915">
        <w:rPr>
          <w:b/>
        </w:rPr>
        <w:t>Nutzergruppen</w:t>
      </w:r>
    </w:p>
    <w:p w14:paraId="6CD170B0" w14:textId="77777777" w:rsidR="00B15B35" w:rsidRDefault="00B15B35" w:rsidP="00B15B35">
      <w:r>
        <w:rPr>
          <w:b/>
        </w:rPr>
        <w:tab/>
      </w:r>
      <w:r w:rsidR="007D4915">
        <w:t>Andere (nicht Standard) Nutzergruppen werden mit CleverReach Gruppen IDs und den zugehöri</w:t>
      </w:r>
      <w:r w:rsidR="000A248B">
        <w:t>gen Formularen verbunden.</w:t>
      </w:r>
    </w:p>
    <w:p w14:paraId="39DD13F6" w14:textId="77777777" w:rsidR="00B15B35" w:rsidRDefault="00B15B35" w:rsidP="00B15B35"/>
    <w:p w14:paraId="7153A04D" w14:textId="77777777" w:rsidR="00B15B35" w:rsidRDefault="000A248B" w:rsidP="00B15B35">
      <w:pPr>
        <w:ind w:firstLine="708"/>
        <w:rPr>
          <w:b/>
        </w:rPr>
      </w:pPr>
      <w:r>
        <w:rPr>
          <w:b/>
        </w:rPr>
        <w:t>Standard Abo für Gruppen „verstecken“</w:t>
      </w:r>
    </w:p>
    <w:p w14:paraId="3039A54E" w14:textId="77777777" w:rsidR="00B15B35" w:rsidRPr="000A248B" w:rsidRDefault="000A248B" w:rsidP="00B15B35">
      <w:pPr>
        <w:ind w:left="708"/>
        <w:rPr>
          <w:rFonts w:ascii="Cambria" w:hAnsi="Cambria" w:cs="Helvetica Neue"/>
        </w:rPr>
      </w:pPr>
      <w:r w:rsidRPr="000A248B">
        <w:rPr>
          <w:rFonts w:ascii="Cambria" w:hAnsi="Cambria" w:cs="Helvetica Neue"/>
        </w:rPr>
        <w:t>'Nein</w:t>
      </w:r>
      <w:r w:rsidR="00B15B35" w:rsidRPr="000A248B">
        <w:rPr>
          <w:rFonts w:ascii="Cambria" w:hAnsi="Cambria" w:cs="Helvetica Neue"/>
        </w:rPr>
        <w:t xml:space="preserve">' – </w:t>
      </w:r>
      <w:r w:rsidRPr="000A248B">
        <w:rPr>
          <w:rFonts w:ascii="Cambria" w:hAnsi="Cambria" w:cs="Helvetica Neue"/>
        </w:rPr>
        <w:t>Nutzer mit speziellen Gruppen haben die Möglichkeit, auch den Newsletter der Standard Gruppe zu abonnieren.</w:t>
      </w:r>
    </w:p>
    <w:p w14:paraId="2E877A94" w14:textId="77777777" w:rsidR="00B15B35" w:rsidRPr="000A248B" w:rsidRDefault="000A248B" w:rsidP="00B15B35">
      <w:pPr>
        <w:ind w:left="708"/>
        <w:rPr>
          <w:rFonts w:ascii="Cambria" w:hAnsi="Cambria" w:cs="Helvetica Neue"/>
        </w:rPr>
      </w:pPr>
      <w:r w:rsidRPr="000A248B">
        <w:rPr>
          <w:rFonts w:ascii="Cambria" w:hAnsi="Cambria" w:cs="Helvetica Neue"/>
        </w:rPr>
        <w:t>'Ja</w:t>
      </w:r>
      <w:r w:rsidR="00B15B35" w:rsidRPr="000A248B">
        <w:rPr>
          <w:rFonts w:ascii="Cambria" w:hAnsi="Cambria" w:cs="Helvetica Neue"/>
        </w:rPr>
        <w:t xml:space="preserve">' </w:t>
      </w:r>
      <w:r w:rsidRPr="000A248B">
        <w:rPr>
          <w:rFonts w:ascii="Cambria" w:hAnsi="Cambria" w:cs="Helvetica Neue"/>
        </w:rPr>
        <w:t>–</w:t>
      </w:r>
      <w:r w:rsidR="00B15B35" w:rsidRPr="000A248B">
        <w:rPr>
          <w:rFonts w:ascii="Cambria" w:hAnsi="Cambria" w:cs="Helvetica Neue"/>
        </w:rPr>
        <w:t xml:space="preserve"> </w:t>
      </w:r>
      <w:r w:rsidRPr="000A248B">
        <w:rPr>
          <w:rFonts w:ascii="Cambria" w:hAnsi="Cambria" w:cs="Helvetica Neue"/>
        </w:rPr>
        <w:t>Nutzer mit speziellen Gruppen können nur den Newsletter ihrer eigenen Gruppe abonnieren.</w:t>
      </w:r>
    </w:p>
    <w:p w14:paraId="1E76400E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39842D15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1EC249DC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1E983E7D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51A1F26A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4CDD9E67" w14:textId="77777777" w:rsidR="000A248B" w:rsidRDefault="000A248B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D12C3B6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03EB0559" w14:textId="77777777" w:rsidR="00B15B35" w:rsidRPr="000A248B" w:rsidRDefault="00B15B35" w:rsidP="00B15B35">
      <w:pPr>
        <w:ind w:left="708"/>
        <w:rPr>
          <w:rFonts w:ascii="Cambria" w:hAnsi="Cambria"/>
        </w:rPr>
      </w:pPr>
    </w:p>
    <w:p w14:paraId="6A38CDEB" w14:textId="77777777" w:rsidR="00B15B35" w:rsidRDefault="00B15B35" w:rsidP="00B15B35">
      <w:pPr>
        <w:jc w:val="center"/>
      </w:pPr>
      <w:r>
        <w:t xml:space="preserve">CleverReach </w:t>
      </w:r>
      <w:r w:rsidR="000A248B">
        <w:t>Einstellungen Seite</w:t>
      </w:r>
    </w:p>
    <w:p w14:paraId="20409F1E" w14:textId="77777777" w:rsidR="00B15B35" w:rsidRDefault="00B15B35" w:rsidP="00B15B35">
      <w:pPr>
        <w:jc w:val="center"/>
      </w:pPr>
      <w:r>
        <w:rPr>
          <w:noProof/>
          <w:lang w:val="en-US"/>
        </w:rPr>
        <w:drawing>
          <wp:inline distT="0" distB="0" distL="0" distR="0" wp14:anchorId="61CB7FC6" wp14:editId="56F1C0D2">
            <wp:extent cx="5936615" cy="4280535"/>
            <wp:effectExtent l="0" t="0" r="6985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24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0734" w14:textId="77777777" w:rsidR="00B15B35" w:rsidRDefault="00B15B35" w:rsidP="00B15B35"/>
    <w:p w14:paraId="299256C5" w14:textId="77777777" w:rsidR="00B15B35" w:rsidRDefault="000A248B" w:rsidP="00B15B35">
      <w:pPr>
        <w:pStyle w:val="2"/>
      </w:pPr>
      <w:r>
        <w:t xml:space="preserve">Einstellungen für die </w:t>
      </w:r>
      <w:r w:rsidR="00B15B35">
        <w:t xml:space="preserve">CleverReach </w:t>
      </w:r>
      <w:r>
        <w:t xml:space="preserve">Suche </w:t>
      </w:r>
    </w:p>
    <w:p w14:paraId="6E178739" w14:textId="77777777" w:rsidR="00B15B35" w:rsidRDefault="00B15B35" w:rsidP="00B15B35"/>
    <w:p w14:paraId="17AB96BD" w14:textId="77777777" w:rsidR="00B15B35" w:rsidRDefault="000A248B" w:rsidP="00B15B35">
      <w:r>
        <w:t>Das CleverReach System hat eine Suchfunktion, mit der Sie Produkte aus Ihrem Shop in die Newsletter Templates einfügen können.</w:t>
      </w:r>
    </w:p>
    <w:p w14:paraId="2CC27C0C" w14:textId="77777777" w:rsidR="00B15B35" w:rsidRDefault="00B15B35" w:rsidP="00B15B35"/>
    <w:p w14:paraId="3C1D925B" w14:textId="77777777" w:rsidR="00B15B35" w:rsidRDefault="000A248B" w:rsidP="00B15B35">
      <w:r>
        <w:t>Weitere Informationen finden Sie hier</w:t>
      </w:r>
      <w:r w:rsidR="00B15B35">
        <w:t xml:space="preserve">: </w:t>
      </w:r>
      <w:hyperlink r:id="rId9" w:history="1">
        <w:r w:rsidR="00B15B35" w:rsidRPr="00EE4491">
          <w:rPr>
            <w:rStyle w:val="a3"/>
          </w:rPr>
          <w:t>http://www.cleverreach.com/frontend/mycontent.php</w:t>
        </w:r>
      </w:hyperlink>
    </w:p>
    <w:p w14:paraId="55847729" w14:textId="77777777" w:rsidR="00B15B35" w:rsidRDefault="00B15B35" w:rsidP="00B15B35"/>
    <w:p w14:paraId="55DC5262" w14:textId="77777777" w:rsidR="00B15B35" w:rsidRDefault="00B15B35" w:rsidP="00B15B35">
      <w:r>
        <w:rPr>
          <w:noProof/>
          <w:lang w:val="en-US"/>
        </w:rPr>
        <w:drawing>
          <wp:inline distT="0" distB="0" distL="0" distR="0" wp14:anchorId="137F15BA" wp14:editId="0D714775">
            <wp:extent cx="5489173" cy="1485465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29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173" cy="1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A19" w14:textId="77777777" w:rsidR="00241BC1" w:rsidRDefault="00241BC1" w:rsidP="00B15B35"/>
    <w:p w14:paraId="6D104299" w14:textId="77777777" w:rsidR="00241BC1" w:rsidRDefault="00241BC1" w:rsidP="00B15B35"/>
    <w:p w14:paraId="23D7C89E" w14:textId="77777777" w:rsidR="00241BC1" w:rsidRDefault="00241BC1" w:rsidP="00B15B35"/>
    <w:p w14:paraId="28381191" w14:textId="77777777" w:rsidR="00241BC1" w:rsidRDefault="00241BC1" w:rsidP="00B15B35"/>
    <w:p w14:paraId="0A06BC0C" w14:textId="77777777" w:rsidR="00241BC1" w:rsidRDefault="00241BC1" w:rsidP="00B15B35"/>
    <w:p w14:paraId="3F68E011" w14:textId="77777777" w:rsidR="00241BC1" w:rsidRDefault="00241BC1" w:rsidP="00B15B35"/>
    <w:p w14:paraId="0051686D" w14:textId="77777777" w:rsidR="00B15B35" w:rsidRDefault="002B0A18" w:rsidP="00B15B35">
      <w:bookmarkStart w:id="0" w:name="_GoBack"/>
      <w:bookmarkEnd w:id="0"/>
      <w:r>
        <w:lastRenderedPageBreak/>
        <w:t>Wenn Sie Ihren Daten Feed mit einem Passwort schützen wollen, geben Sie einfach ein Passwort in das entsprechende Feld ein und wiederholen Sie dies in Ihrem CleverReach Account.</w:t>
      </w:r>
    </w:p>
    <w:p w14:paraId="4E1FC383" w14:textId="77777777" w:rsidR="00B15B35" w:rsidRDefault="00B15B35" w:rsidP="00B15B35"/>
    <w:p w14:paraId="339C4EFC" w14:textId="77777777" w:rsidR="00B15B35" w:rsidRDefault="00B15B35" w:rsidP="00B15B35">
      <w:pPr>
        <w:jc w:val="center"/>
      </w:pPr>
      <w:r>
        <w:rPr>
          <w:noProof/>
          <w:lang w:val="en-US"/>
        </w:rPr>
        <w:drawing>
          <wp:inline distT="0" distB="0" distL="0" distR="0" wp14:anchorId="4DCF0089" wp14:editId="195467FB">
            <wp:extent cx="5146273" cy="1512120"/>
            <wp:effectExtent l="0" t="0" r="10160" b="1206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8-26 at 15.34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273" cy="15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BF9" w14:textId="77777777" w:rsidR="00B15B35" w:rsidRPr="00F25C20" w:rsidRDefault="00B15B35" w:rsidP="00B15B35"/>
    <w:p w14:paraId="1BFF5B71" w14:textId="77777777" w:rsidR="00E41351" w:rsidRDefault="00E41351"/>
    <w:sectPr w:rsidR="00E41351" w:rsidSect="00AA14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35"/>
    <w:rsid w:val="000A248B"/>
    <w:rsid w:val="00241BC1"/>
    <w:rsid w:val="002B0A18"/>
    <w:rsid w:val="005B048B"/>
    <w:rsid w:val="007D4915"/>
    <w:rsid w:val="00B15B35"/>
    <w:rsid w:val="00E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EA8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B35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5B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styleId="a3">
    <w:name w:val="Hyperlink"/>
    <w:basedOn w:val="a0"/>
    <w:uiPriority w:val="99"/>
    <w:unhideWhenUsed/>
    <w:rsid w:val="00B15B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5B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B35"/>
    <w:rPr>
      <w:rFonts w:ascii="Tahoma" w:eastAsiaTheme="minorEastAsia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B35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5B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B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styleId="a3">
    <w:name w:val="Hyperlink"/>
    <w:basedOn w:val="a0"/>
    <w:uiPriority w:val="99"/>
    <w:unhideWhenUsed/>
    <w:rsid w:val="00B15B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5B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B35"/>
    <w:rPr>
      <w:rFonts w:ascii="Tahoma" w:eastAsiaTheme="minorEastAsia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cleverreach.com/frontend/mycontent.php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conlabz GmbH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Schmidt</dc:creator>
  <cp:keywords/>
  <dc:description/>
  <cp:lastModifiedBy>Nuzil Alex</cp:lastModifiedBy>
  <cp:revision>3</cp:revision>
  <dcterms:created xsi:type="dcterms:W3CDTF">2013-08-28T10:38:00Z</dcterms:created>
  <dcterms:modified xsi:type="dcterms:W3CDTF">2013-08-28T12:35:00Z</dcterms:modified>
</cp:coreProperties>
</file>