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D46D92">
      <w:pPr>
        <w:pStyle w:val="BodyText"/>
      </w:pPr>
    </w:p>
    <w:p w:rsidR="00D46D92" w:rsidRDefault="009B7521">
      <w:pPr>
        <w:pStyle w:val="Title"/>
        <w:pBdr>
          <w:bottom w:val="single" w:sz="8" w:space="11" w:color="auto"/>
        </w:pBdr>
      </w:pPr>
      <w:r>
        <w:t>OSMC planning – Red October</w:t>
      </w:r>
    </w:p>
    <w:p w:rsidR="00D46D92" w:rsidRDefault="009B7521">
      <w:pPr>
        <w:pStyle w:val="Author"/>
        <w:rPr>
          <w:lang w:val="en-US"/>
        </w:rPr>
      </w:pPr>
      <w:r>
        <w:rPr>
          <w:lang w:val="en-US"/>
        </w:rPr>
        <w:t>Jan Brugård</w:t>
      </w:r>
      <w:r w:rsidR="00D46D92">
        <w:rPr>
          <w:lang w:val="en-US"/>
        </w:rPr>
        <w:t xml:space="preserve">, </w:t>
      </w:r>
      <w:fldSimple w:instr=" DOCPROPERTY &quot;Company&quot;  \* MERGEFORMAT ">
        <w:r>
          <w:rPr>
            <w:lang w:val="en-US"/>
          </w:rPr>
          <w:t>MathCore Engineering AB</w:t>
        </w:r>
      </w:fldSimple>
    </w:p>
    <w:p w:rsidR="00D46D92" w:rsidRPr="009B7521" w:rsidRDefault="009B7521">
      <w:pPr>
        <w:pStyle w:val="Author"/>
        <w:rPr>
          <w:sz w:val="18"/>
          <w:lang w:val="es-EC"/>
        </w:rPr>
      </w:pPr>
      <w:r w:rsidRPr="009B7521">
        <w:rPr>
          <w:sz w:val="18"/>
          <w:lang w:val="es-EC"/>
        </w:rPr>
        <w:t>Jan.brugard</w:t>
      </w:r>
      <w:r w:rsidR="00D46D92" w:rsidRPr="009B7521">
        <w:rPr>
          <w:sz w:val="18"/>
          <w:lang w:val="es-EC"/>
        </w:rPr>
        <w:t>@mathcore.com</w:t>
      </w:r>
    </w:p>
    <w:p w:rsidR="00D46D92" w:rsidRPr="009B7521" w:rsidRDefault="00D46D92">
      <w:pPr>
        <w:pStyle w:val="Author"/>
        <w:rPr>
          <w:lang w:val="es-EC"/>
        </w:rPr>
      </w:pPr>
      <w:r w:rsidRPr="009B7521">
        <w:rPr>
          <w:lang w:val="es-EC"/>
        </w:rPr>
        <w:t xml:space="preserve">Customer: </w:t>
      </w:r>
      <w:r w:rsidRPr="009B7521">
        <w:rPr>
          <w:lang w:val="es-EC"/>
        </w:rPr>
        <w:tab/>
      </w:r>
      <w:r w:rsidR="009B7521" w:rsidRPr="009B7521">
        <w:rPr>
          <w:lang w:val="es-EC"/>
        </w:rPr>
        <w:t>O</w:t>
      </w:r>
      <w:r w:rsidR="009B7521">
        <w:rPr>
          <w:lang w:val="es-EC"/>
        </w:rPr>
        <w:t>SMC</w:t>
      </w:r>
    </w:p>
    <w:p w:rsidR="00D46D92" w:rsidRDefault="00D46D92">
      <w:pPr>
        <w:pStyle w:val="Author"/>
        <w:rPr>
          <w:lang w:val="en-GB"/>
        </w:rPr>
      </w:pPr>
      <w:r>
        <w:rPr>
          <w:lang w:val="en-GB"/>
        </w:rPr>
        <w:t>Version:</w:t>
      </w:r>
      <w:r>
        <w:rPr>
          <w:lang w:val="en-GB"/>
        </w:rPr>
        <w:tab/>
        <w:t>1.00</w:t>
      </w:r>
    </w:p>
    <w:p w:rsidR="00D46D92" w:rsidRDefault="00D46D92">
      <w:pPr>
        <w:pStyle w:val="Author"/>
      </w:pPr>
      <w:r>
        <w:rPr>
          <w:lang w:val="en-GB"/>
        </w:rPr>
        <w:t>Date:</w:t>
      </w:r>
      <w:r>
        <w:rPr>
          <w:lang w:val="en-GB"/>
        </w:rPr>
        <w:tab/>
      </w:r>
      <w:r>
        <w:rPr>
          <w:lang w:val="en-GB"/>
        </w:rPr>
        <w:tab/>
      </w:r>
      <w:r w:rsidR="00A07BC5">
        <w:fldChar w:fldCharType="begin"/>
      </w:r>
      <w:r>
        <w:instrText xml:space="preserve"> TIME \@ "yyyy-MM-dd" </w:instrText>
      </w:r>
      <w:r w:rsidR="00A07BC5">
        <w:fldChar w:fldCharType="separate"/>
      </w:r>
      <w:r w:rsidR="00C954E9">
        <w:rPr>
          <w:noProof/>
        </w:rPr>
        <w:t>2010-09-09</w:t>
      </w:r>
      <w:r w:rsidR="00A07BC5">
        <w:fldChar w:fldCharType="end"/>
      </w:r>
    </w:p>
    <w:p w:rsidR="00D46D92" w:rsidRDefault="00D46D92">
      <w:pPr>
        <w:pStyle w:val="BodyText"/>
        <w:rPr>
          <w:sz w:val="18"/>
        </w:rPr>
      </w:pPr>
      <w:r>
        <w:br w:type="page"/>
      </w:r>
    </w:p>
    <w:p w:rsidR="00D46D92" w:rsidRDefault="00847C83">
      <w:pPr>
        <w:pStyle w:val="Heading1"/>
      </w:pPr>
      <w:bookmarkStart w:id="0" w:name="_Toc672163"/>
      <w:bookmarkEnd w:id="0"/>
      <w:r>
        <w:lastRenderedPageBreak/>
        <w:t>Goal</w:t>
      </w:r>
    </w:p>
    <w:p w:rsidR="00847C83" w:rsidRDefault="00847C83" w:rsidP="00847C83">
      <w:pPr>
        <w:pStyle w:val="BodyText"/>
      </w:pPr>
      <w:r>
        <w:t>The goal for the Red October milestone is to focus work on issues that will</w:t>
      </w:r>
    </w:p>
    <w:p w:rsidR="00847C83" w:rsidRDefault="00847C83" w:rsidP="00847C83">
      <w:pPr>
        <w:pStyle w:val="BodyText"/>
        <w:numPr>
          <w:ilvl w:val="0"/>
          <w:numId w:val="41"/>
        </w:numPr>
      </w:pPr>
      <w:r>
        <w:t>Result in substantial speed-up of the flattening process</w:t>
      </w:r>
    </w:p>
    <w:p w:rsidR="00847C83" w:rsidRDefault="00847C83" w:rsidP="00847C83">
      <w:pPr>
        <w:pStyle w:val="BodyText"/>
        <w:numPr>
          <w:ilvl w:val="0"/>
          <w:numId w:val="41"/>
        </w:numPr>
      </w:pPr>
      <w:r>
        <w:t>Secure full Modelica 3.1 flattening support of those libraries that where fully supported in Modelica 2.1</w:t>
      </w:r>
    </w:p>
    <w:p w:rsidR="00847C83" w:rsidRDefault="00847C83" w:rsidP="00847C83">
      <w:pPr>
        <w:pStyle w:val="BodyText"/>
      </w:pPr>
      <w:r>
        <w:t>This should be performed in a way that</w:t>
      </w:r>
    </w:p>
    <w:p w:rsidR="00847C83" w:rsidRDefault="00847C83" w:rsidP="00847C83">
      <w:pPr>
        <w:pStyle w:val="BodyText"/>
        <w:numPr>
          <w:ilvl w:val="0"/>
          <w:numId w:val="41"/>
        </w:numPr>
      </w:pPr>
      <w:r>
        <w:t>Minimizes risks of secondary effects on the kernel</w:t>
      </w:r>
    </w:p>
    <w:p w:rsidR="00847C83" w:rsidRDefault="00847C83" w:rsidP="00847C83">
      <w:pPr>
        <w:pStyle w:val="BodyText"/>
        <w:numPr>
          <w:ilvl w:val="0"/>
          <w:numId w:val="41"/>
        </w:numPr>
      </w:pPr>
      <w:r>
        <w:t>Minimizes the risk of not meeting the deadline 2010-10-15!</w:t>
      </w:r>
    </w:p>
    <w:p w:rsidR="00847C83" w:rsidRDefault="00847C83" w:rsidP="00847C83">
      <w:pPr>
        <w:pStyle w:val="BodyText"/>
      </w:pPr>
      <w:r>
        <w:t>In order to accomplish this, issues meeting these criteria’s have been selected. Furthermore, when possible their time consumption has been roughly estimated. Based on this priorities has been set, and the tickets should be taken care of in the order of priority. If you encounter that an issue is possibly more complicated, risky, or has less impact than expected, then this should be discussed with the group to see if we need to re-priorities.</w:t>
      </w:r>
      <w:r w:rsidR="00224F8F">
        <w:t xml:space="preserve"> Any issues outside the milestone should only be done if they are considered to be critical by Peter Fritzson.</w:t>
      </w:r>
    </w:p>
    <w:p w:rsidR="00224F8F" w:rsidRDefault="00224F8F" w:rsidP="00224F8F">
      <w:pPr>
        <w:pStyle w:val="Heading1"/>
      </w:pPr>
      <w:r w:rsidRPr="00224F8F">
        <w:t xml:space="preserve">Flattening speed-up </w:t>
      </w:r>
    </w:p>
    <w:p w:rsidR="00C65A4D" w:rsidRPr="00C954E9" w:rsidRDefault="00F92572" w:rsidP="00224F8F">
      <w:pPr>
        <w:pStyle w:val="BodyText"/>
        <w:rPr>
          <w:sz w:val="20"/>
          <w:lang w:eastAsia="sv-SE"/>
        </w:rPr>
      </w:pPr>
      <w:r>
        <w:t>In the table below 1 indicates the lowest impact, risk, and priority respectively.</w:t>
      </w:r>
      <w:r w:rsidR="00A07BC5">
        <w:fldChar w:fldCharType="begin"/>
      </w:r>
      <w:r w:rsidR="00EB6F5A">
        <w:instrText xml:space="preserve"> LINK Excel.Sheet.12 "Book1" "Sheet1!R10C1:R20C7" \a \f 4 \h </w:instrText>
      </w:r>
      <w:r w:rsidR="009F038F">
        <w:instrText xml:space="preserve"> \* MERGEFORMAT </w:instrText>
      </w:r>
      <w:r w:rsidR="00A07BC5">
        <w:fldChar w:fldCharType="separate"/>
      </w:r>
    </w:p>
    <w:tbl>
      <w:tblPr>
        <w:tblW w:w="8940" w:type="dxa"/>
        <w:tblInd w:w="55" w:type="dxa"/>
        <w:tblCellMar>
          <w:left w:w="70" w:type="dxa"/>
          <w:right w:w="70" w:type="dxa"/>
        </w:tblCellMar>
        <w:tblLook w:val="04A0"/>
      </w:tblPr>
      <w:tblGrid>
        <w:gridCol w:w="3476"/>
        <w:gridCol w:w="647"/>
        <w:gridCol w:w="445"/>
        <w:gridCol w:w="445"/>
        <w:gridCol w:w="574"/>
        <w:gridCol w:w="1278"/>
        <w:gridCol w:w="2151"/>
      </w:tblGrid>
      <w:tr w:rsidR="00C65A4D" w:rsidRPr="00C65A4D" w:rsidTr="00C65A4D">
        <w:trPr>
          <w:divId w:val="1816290117"/>
          <w:cantSplit/>
          <w:trHeight w:val="1125"/>
        </w:trPr>
        <w:tc>
          <w:tcPr>
            <w:tcW w:w="3507" w:type="dxa"/>
            <w:tcBorders>
              <w:top w:val="single" w:sz="4" w:space="0" w:color="auto"/>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Description</w:t>
            </w:r>
          </w:p>
        </w:tc>
        <w:tc>
          <w:tcPr>
            <w:tcW w:w="542"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Impact</w:t>
            </w:r>
          </w:p>
        </w:tc>
        <w:tc>
          <w:tcPr>
            <w:tcW w:w="44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Risk</w:t>
            </w:r>
          </w:p>
        </w:tc>
        <w:tc>
          <w:tcPr>
            <w:tcW w:w="44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Priority</w:t>
            </w:r>
          </w:p>
        </w:tc>
        <w:tc>
          <w:tcPr>
            <w:tcW w:w="57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Effort (superman)</w:t>
            </w:r>
          </w:p>
        </w:tc>
        <w:tc>
          <w:tcPr>
            <w:tcW w:w="1247" w:type="dxa"/>
            <w:tcBorders>
              <w:top w:val="single" w:sz="4" w:space="0" w:color="auto"/>
              <w:left w:val="single" w:sz="4"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CodeBeamer</w:t>
            </w:r>
          </w:p>
        </w:tc>
        <w:tc>
          <w:tcPr>
            <w:tcW w:w="2170" w:type="dxa"/>
            <w:tcBorders>
              <w:top w:val="single" w:sz="4" w:space="0" w:color="auto"/>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Comment</w:t>
            </w:r>
          </w:p>
        </w:tc>
      </w:tr>
      <w:tr w:rsidR="00C65A4D" w:rsidRPr="00C65A4D" w:rsidTr="00C65A4D">
        <w:trPr>
          <w:divId w:val="1816290117"/>
          <w:trHeight w:val="6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Parsing of Modelica.Code class</w:t>
            </w:r>
          </w:p>
        </w:tc>
        <w:tc>
          <w:tcPr>
            <w:tcW w:w="542"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1</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2</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5</w:t>
            </w:r>
          </w:p>
        </w:tc>
        <w:tc>
          <w:tcPr>
            <w:tcW w:w="57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Can be removed from the release.</w:t>
            </w:r>
          </w:p>
        </w:tc>
      </w:tr>
      <w:tr w:rsidR="00C65A4D" w:rsidRPr="00C65A4D" w:rsidTr="00C65A4D">
        <w:trPr>
          <w:divId w:val="1816290117"/>
          <w:trHeight w:val="315"/>
        </w:trPr>
        <w:tc>
          <w:tcPr>
            <w:tcW w:w="3507" w:type="dxa"/>
            <w:tcBorders>
              <w:top w:val="nil"/>
              <w:left w:val="single" w:sz="8"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Command switch, connection breaking</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5</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1</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r w:rsidR="00C954E9" w:rsidRPr="00C954E9">
              <w:rPr>
                <w:rFonts w:ascii="Calibri" w:hAnsi="Calibri"/>
                <w:color w:val="000000"/>
                <w:sz w:val="22"/>
                <w:szCs w:val="22"/>
                <w:lang w:val="sv-SE" w:eastAsia="sv-SE"/>
              </w:rPr>
              <w:t>BUG-1268</w:t>
            </w:r>
          </w:p>
        </w:tc>
        <w:tc>
          <w:tcPr>
            <w:tcW w:w="2170" w:type="dxa"/>
            <w:tcBorders>
              <w:top w:val="nil"/>
              <w:left w:val="single" w:sz="4" w:space="0" w:color="auto"/>
              <w:bottom w:val="double" w:sz="6" w:space="0" w:color="auto"/>
              <w:right w:val="single" w:sz="8" w:space="0" w:color="auto"/>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r>
      <w:tr w:rsidR="00C65A4D" w:rsidRPr="00C65A4D" w:rsidTr="00C65A4D">
        <w:trPr>
          <w:divId w:val="1816290117"/>
          <w:trHeight w:val="21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Parsing, using ANTLR3, building of AST</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4</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r w:rsidR="00C954E9" w:rsidRPr="00C954E9">
              <w:rPr>
                <w:rFonts w:ascii="Calibri" w:hAnsi="Calibri"/>
                <w:color w:val="000000"/>
                <w:sz w:val="22"/>
                <w:szCs w:val="22"/>
                <w:lang w:val="sv-SE" w:eastAsia="sv-SE"/>
              </w:rPr>
              <w:t>TSK-1266</w:t>
            </w:r>
          </w:p>
        </w:tc>
        <w:tc>
          <w:tcPr>
            <w:tcW w:w="2170" w:type="dxa"/>
            <w:tcBorders>
              <w:top w:val="nil"/>
              <w:left w:val="single" w:sz="4" w:space="0" w:color="auto"/>
              <w:bottom w:val="double" w:sz="6" w:space="0" w:color="auto"/>
              <w:right w:val="single" w:sz="8" w:space="0" w:color="auto"/>
            </w:tcBorders>
            <w:shd w:val="clear" w:color="auto" w:fill="auto"/>
            <w:vAlign w:val="bottom"/>
            <w:hideMark/>
          </w:tcPr>
          <w:p w:rsidR="00C65A4D" w:rsidRPr="00C65A4D" w:rsidRDefault="00C65A4D" w:rsidP="00C65A4D">
            <w:pPr>
              <w:rPr>
                <w:rFonts w:ascii="Calibri" w:hAnsi="Calibri"/>
                <w:color w:val="000000"/>
                <w:sz w:val="22"/>
                <w:szCs w:val="22"/>
                <w:lang w:eastAsia="sv-SE"/>
              </w:rPr>
            </w:pPr>
            <w:r w:rsidRPr="00C65A4D">
              <w:rPr>
                <w:rFonts w:ascii="Calibri" w:hAnsi="Calibri"/>
                <w:color w:val="000000"/>
                <w:sz w:val="22"/>
                <w:szCs w:val="22"/>
                <w:lang w:eastAsia="sv-SE"/>
              </w:rPr>
              <w:t>Has already been started, if the estimated effort i expected to be greater than the effort estimated by Adrian we should consider postponing this issue.</w:t>
            </w:r>
          </w:p>
        </w:tc>
      </w:tr>
      <w:tr w:rsidR="00C65A4D" w:rsidRPr="00C65A4D" w:rsidTr="00C65A4D">
        <w:trPr>
          <w:divId w:val="1816290117"/>
          <w:trHeight w:val="3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Parsing of empty expressions</w:t>
            </w:r>
          </w:p>
        </w:tc>
        <w:tc>
          <w:tcPr>
            <w:tcW w:w="542"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4</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2</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3</w:t>
            </w:r>
          </w:p>
        </w:tc>
        <w:tc>
          <w:tcPr>
            <w:tcW w:w="57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1</w:t>
            </w:r>
          </w:p>
        </w:tc>
        <w:tc>
          <w:tcPr>
            <w:tcW w:w="1247" w:type="dxa"/>
            <w:tcBorders>
              <w:top w:val="nil"/>
              <w:left w:val="single" w:sz="4" w:space="0" w:color="auto"/>
              <w:bottom w:val="single" w:sz="4" w:space="0" w:color="auto"/>
              <w:right w:val="nil"/>
            </w:tcBorders>
            <w:shd w:val="clear" w:color="auto" w:fill="auto"/>
            <w:vAlign w:val="center"/>
            <w:hideMark/>
          </w:tcPr>
          <w:p w:rsidR="00C65A4D" w:rsidRPr="00C65A4D" w:rsidRDefault="00C954E9" w:rsidP="00C954E9">
            <w:pPr>
              <w:rPr>
                <w:color w:val="000000"/>
                <w:sz w:val="22"/>
                <w:szCs w:val="22"/>
                <w:lang w:val="sv-SE" w:eastAsia="sv-SE"/>
              </w:rPr>
            </w:pPr>
            <w:r w:rsidRPr="00C65A4D">
              <w:rPr>
                <w:rFonts w:ascii="Calibri" w:hAnsi="Calibri"/>
                <w:color w:val="000000"/>
                <w:sz w:val="22"/>
                <w:szCs w:val="22"/>
                <w:lang w:val="sv-SE" w:eastAsia="sv-SE"/>
              </w:rPr>
              <w:t> </w:t>
            </w:r>
            <w:r>
              <w:rPr>
                <w:rFonts w:ascii="Calibri" w:hAnsi="Calibri"/>
                <w:color w:val="000000"/>
                <w:sz w:val="22"/>
                <w:szCs w:val="22"/>
                <w:lang w:val="sv-SE" w:eastAsia="sv-SE"/>
              </w:rPr>
              <w:t>BUG</w:t>
            </w:r>
            <w:r w:rsidRPr="00C954E9">
              <w:rPr>
                <w:rFonts w:ascii="Calibri" w:hAnsi="Calibri"/>
                <w:color w:val="000000"/>
                <w:sz w:val="22"/>
                <w:szCs w:val="22"/>
                <w:lang w:val="sv-SE" w:eastAsia="sv-SE"/>
              </w:rPr>
              <w:t>-126</w:t>
            </w:r>
            <w:r>
              <w:rPr>
                <w:rFonts w:ascii="Calibri" w:hAnsi="Calibri"/>
                <w:color w:val="000000"/>
                <w:sz w:val="22"/>
                <w:szCs w:val="22"/>
                <w:lang w:val="sv-SE" w:eastAsia="sv-SE"/>
              </w:rPr>
              <w:t>7</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w:t>
            </w:r>
          </w:p>
        </w:tc>
      </w:tr>
      <w:tr w:rsidR="00C65A4D" w:rsidRPr="00C65A4D" w:rsidTr="00C65A4D">
        <w:trPr>
          <w:divId w:val="1816290117"/>
          <w:trHeight w:val="1500"/>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Improved handling of inner/outer</w:t>
            </w:r>
          </w:p>
        </w:tc>
        <w:tc>
          <w:tcPr>
            <w:tcW w:w="542"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3</w:t>
            </w:r>
          </w:p>
        </w:tc>
        <w:tc>
          <w:tcPr>
            <w:tcW w:w="57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xml:space="preserve">Hard to set priority as the impact is very high, but the risk is also very high. </w:t>
            </w:r>
            <w:r w:rsidRPr="00C65A4D">
              <w:rPr>
                <w:color w:val="000000"/>
                <w:sz w:val="22"/>
                <w:szCs w:val="22"/>
                <w:lang w:val="sv-SE" w:eastAsia="sv-SE"/>
              </w:rPr>
              <w:t>Setting normal, we should discuss this more.</w:t>
            </w:r>
          </w:p>
        </w:tc>
      </w:tr>
      <w:tr w:rsidR="00C65A4D" w:rsidRPr="00C65A4D" w:rsidTr="00C65A4D">
        <w:trPr>
          <w:divId w:val="1816290117"/>
          <w:trHeight w:val="1215"/>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lastRenderedPageBreak/>
              <w:t>Do not check components that will be deleted/Overconstrained connection graph</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3</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2-5</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r>
      <w:tr w:rsidR="00C65A4D" w:rsidRPr="00C65A4D" w:rsidTr="00C65A4D">
        <w:trPr>
          <w:divId w:val="1816290117"/>
          <w:trHeight w:val="12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DAE structure as a tree</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2</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This should only be done when less risky, higher prioririty issues have been secured</w:t>
            </w:r>
          </w:p>
        </w:tc>
      </w:tr>
      <w:tr w:rsidR="00C65A4D" w:rsidRPr="00C65A4D" w:rsidTr="00C65A4D">
        <w:trPr>
          <w:divId w:val="1816290117"/>
          <w:trHeight w:val="18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Streams</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NA</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1</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1</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r w:rsidR="00C954E9" w:rsidRPr="00C954E9">
              <w:rPr>
                <w:rFonts w:ascii="Calibri" w:hAnsi="Calibri"/>
                <w:color w:val="000000"/>
                <w:sz w:val="22"/>
                <w:szCs w:val="22"/>
                <w:lang w:val="sv-SE" w:eastAsia="sv-SE"/>
              </w:rPr>
              <w:t>TSK-1269</w:t>
            </w:r>
          </w:p>
        </w:tc>
        <w:tc>
          <w:tcPr>
            <w:tcW w:w="2170" w:type="dxa"/>
            <w:tcBorders>
              <w:top w:val="nil"/>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this does not affect performance and is a new feature, therefore not high priority, but if there is time before the deadline this can be completed</w:t>
            </w:r>
          </w:p>
        </w:tc>
      </w:tr>
      <w:tr w:rsidR="00C65A4D" w:rsidRPr="00C65A4D" w:rsidTr="00C65A4D">
        <w:trPr>
          <w:divId w:val="1816290117"/>
          <w:trHeight w:val="9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 xml:space="preserve">re-enable string sharing in MetaModelica </w:t>
            </w:r>
          </w:p>
        </w:tc>
        <w:tc>
          <w:tcPr>
            <w:tcW w:w="542"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check</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b/>
                <w:bCs/>
                <w:color w:val="000000"/>
                <w:sz w:val="22"/>
                <w:szCs w:val="22"/>
                <w:lang w:val="sv-SE" w:eastAsia="sv-SE"/>
              </w:rPr>
            </w:pPr>
            <w:r w:rsidRPr="00C65A4D">
              <w:rPr>
                <w:rFonts w:ascii="Calibri" w:hAnsi="Calibri"/>
                <w:b/>
                <w:bCs/>
                <w:color w:val="000000"/>
                <w:sz w:val="22"/>
                <w:szCs w:val="22"/>
                <w:lang w:val="sv-SE" w:eastAsia="sv-SE"/>
              </w:rPr>
              <w:t> </w:t>
            </w:r>
          </w:p>
        </w:tc>
        <w:tc>
          <w:tcPr>
            <w:tcW w:w="57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Adrian needs to check the potential effect before we analyse this issue</w:t>
            </w:r>
          </w:p>
        </w:tc>
      </w:tr>
      <w:tr w:rsidR="00C65A4D" w:rsidRPr="00C65A4D" w:rsidTr="00C65A4D">
        <w:trPr>
          <w:divId w:val="1816290117"/>
          <w:trHeight w:val="915"/>
        </w:trPr>
        <w:tc>
          <w:tcPr>
            <w:tcW w:w="3507" w:type="dxa"/>
            <w:tcBorders>
              <w:top w:val="nil"/>
              <w:left w:val="single" w:sz="8" w:space="0" w:color="auto"/>
              <w:bottom w:val="single" w:sz="8"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Rewriteing default connection according to the specification</w:t>
            </w:r>
          </w:p>
        </w:tc>
        <w:tc>
          <w:tcPr>
            <w:tcW w:w="542"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check</w:t>
            </w:r>
          </w:p>
        </w:tc>
        <w:tc>
          <w:tcPr>
            <w:tcW w:w="44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b/>
                <w:bCs/>
                <w:color w:val="000000"/>
                <w:sz w:val="22"/>
                <w:szCs w:val="22"/>
                <w:lang w:val="sv-SE" w:eastAsia="sv-SE"/>
              </w:rPr>
            </w:pPr>
            <w:r w:rsidRPr="00C65A4D">
              <w:rPr>
                <w:rFonts w:ascii="Calibri" w:hAnsi="Calibri"/>
                <w:b/>
                <w:bCs/>
                <w:color w:val="000000"/>
                <w:sz w:val="22"/>
                <w:szCs w:val="22"/>
                <w:lang w:val="sv-SE" w:eastAsia="sv-SE"/>
              </w:rPr>
              <w:t> </w:t>
            </w:r>
          </w:p>
        </w:tc>
        <w:tc>
          <w:tcPr>
            <w:tcW w:w="57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1247"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8"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Adrian needs to check the potential effect before we analyse this issue</w:t>
            </w:r>
          </w:p>
        </w:tc>
      </w:tr>
    </w:tbl>
    <w:p w:rsidR="00C65A4D" w:rsidRPr="00224F8F" w:rsidRDefault="00A07BC5" w:rsidP="00224F8F">
      <w:pPr>
        <w:pStyle w:val="BodyText"/>
      </w:pPr>
      <w:r>
        <w:fldChar w:fldCharType="end"/>
      </w:r>
    </w:p>
    <w:tbl>
      <w:tblPr>
        <w:tblW w:w="8940" w:type="dxa"/>
        <w:tblInd w:w="55" w:type="dxa"/>
        <w:tblCellMar>
          <w:left w:w="70" w:type="dxa"/>
          <w:right w:w="70" w:type="dxa"/>
        </w:tblCellMar>
        <w:tblLook w:val="04A0"/>
      </w:tblPr>
      <w:tblGrid>
        <w:gridCol w:w="3476"/>
        <w:gridCol w:w="647"/>
        <w:gridCol w:w="445"/>
        <w:gridCol w:w="445"/>
        <w:gridCol w:w="574"/>
        <w:gridCol w:w="1278"/>
        <w:gridCol w:w="2151"/>
      </w:tblGrid>
      <w:tr w:rsidR="00C65A4D" w:rsidRPr="00C65A4D" w:rsidTr="00C65A4D">
        <w:trPr>
          <w:cantSplit/>
          <w:trHeight w:val="1125"/>
        </w:trPr>
        <w:tc>
          <w:tcPr>
            <w:tcW w:w="3507" w:type="dxa"/>
            <w:tcBorders>
              <w:top w:val="single" w:sz="4" w:space="0" w:color="auto"/>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Description</w:t>
            </w:r>
          </w:p>
        </w:tc>
        <w:tc>
          <w:tcPr>
            <w:tcW w:w="542"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Impact</w:t>
            </w:r>
          </w:p>
        </w:tc>
        <w:tc>
          <w:tcPr>
            <w:tcW w:w="44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Risk</w:t>
            </w:r>
          </w:p>
        </w:tc>
        <w:tc>
          <w:tcPr>
            <w:tcW w:w="44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Priority</w:t>
            </w:r>
          </w:p>
        </w:tc>
        <w:tc>
          <w:tcPr>
            <w:tcW w:w="578"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Effort (superman)</w:t>
            </w:r>
          </w:p>
        </w:tc>
        <w:tc>
          <w:tcPr>
            <w:tcW w:w="1247" w:type="dxa"/>
            <w:tcBorders>
              <w:top w:val="single" w:sz="4" w:space="0" w:color="auto"/>
              <w:left w:val="single" w:sz="4"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CodeBeamer</w:t>
            </w:r>
          </w:p>
        </w:tc>
        <w:tc>
          <w:tcPr>
            <w:tcW w:w="2170" w:type="dxa"/>
            <w:tcBorders>
              <w:top w:val="single" w:sz="4" w:space="0" w:color="auto"/>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Comment</w:t>
            </w:r>
          </w:p>
        </w:tc>
      </w:tr>
      <w:tr w:rsidR="00C65A4D" w:rsidRPr="00C65A4D" w:rsidTr="00C65A4D">
        <w:trPr>
          <w:trHeight w:val="6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Parsing of Modelica.Code class</w:t>
            </w:r>
          </w:p>
        </w:tc>
        <w:tc>
          <w:tcPr>
            <w:tcW w:w="542"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1</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2</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5</w:t>
            </w:r>
          </w:p>
        </w:tc>
        <w:tc>
          <w:tcPr>
            <w:tcW w:w="57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Can be removed from the release.</w:t>
            </w:r>
          </w:p>
        </w:tc>
      </w:tr>
      <w:tr w:rsidR="00C65A4D" w:rsidRPr="00C65A4D" w:rsidTr="00C65A4D">
        <w:trPr>
          <w:trHeight w:val="315"/>
        </w:trPr>
        <w:tc>
          <w:tcPr>
            <w:tcW w:w="3507" w:type="dxa"/>
            <w:tcBorders>
              <w:top w:val="nil"/>
              <w:left w:val="single" w:sz="8"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Command switch, connection breaking</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5</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1</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r>
      <w:tr w:rsidR="00C65A4D" w:rsidRPr="00C65A4D" w:rsidTr="00C65A4D">
        <w:trPr>
          <w:trHeight w:val="21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Parsing, using ANTLR3, building of AST</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4</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vAlign w:val="bottom"/>
            <w:hideMark/>
          </w:tcPr>
          <w:p w:rsidR="00C65A4D" w:rsidRPr="00C65A4D" w:rsidRDefault="00C65A4D" w:rsidP="00C65A4D">
            <w:pPr>
              <w:rPr>
                <w:rFonts w:ascii="Calibri" w:hAnsi="Calibri"/>
                <w:color w:val="000000"/>
                <w:sz w:val="22"/>
                <w:szCs w:val="22"/>
                <w:lang w:eastAsia="sv-SE"/>
              </w:rPr>
            </w:pPr>
            <w:r w:rsidRPr="00C65A4D">
              <w:rPr>
                <w:rFonts w:ascii="Calibri" w:hAnsi="Calibri"/>
                <w:color w:val="000000"/>
                <w:sz w:val="22"/>
                <w:szCs w:val="22"/>
                <w:lang w:eastAsia="sv-SE"/>
              </w:rPr>
              <w:t>Has already been started, if the estimated effort i expected to be greater than the effort estimated by Adrian we should consider postponing this issue.</w:t>
            </w:r>
          </w:p>
        </w:tc>
      </w:tr>
      <w:tr w:rsidR="00C65A4D" w:rsidRPr="00C65A4D" w:rsidTr="00C65A4D">
        <w:trPr>
          <w:trHeight w:val="3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Parsing of empty expressions</w:t>
            </w:r>
          </w:p>
        </w:tc>
        <w:tc>
          <w:tcPr>
            <w:tcW w:w="542"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4</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2</w:t>
            </w:r>
          </w:p>
        </w:tc>
        <w:tc>
          <w:tcPr>
            <w:tcW w:w="44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3</w:t>
            </w:r>
          </w:p>
        </w:tc>
        <w:tc>
          <w:tcPr>
            <w:tcW w:w="578"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1</w:t>
            </w:r>
          </w:p>
        </w:tc>
        <w:tc>
          <w:tcPr>
            <w:tcW w:w="1247"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w:t>
            </w:r>
          </w:p>
        </w:tc>
      </w:tr>
      <w:tr w:rsidR="00C65A4D" w:rsidRPr="00C65A4D" w:rsidTr="00C65A4D">
        <w:trPr>
          <w:trHeight w:val="1500"/>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lastRenderedPageBreak/>
              <w:t>Improved handling of inner/outer</w:t>
            </w:r>
          </w:p>
        </w:tc>
        <w:tc>
          <w:tcPr>
            <w:tcW w:w="542"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5</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3</w:t>
            </w:r>
          </w:p>
        </w:tc>
        <w:tc>
          <w:tcPr>
            <w:tcW w:w="57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xml:space="preserve">Hard to set priority as the impact is very high, but the risk is also very high. </w:t>
            </w:r>
            <w:r w:rsidRPr="00C65A4D">
              <w:rPr>
                <w:color w:val="000000"/>
                <w:sz w:val="22"/>
                <w:szCs w:val="22"/>
                <w:lang w:val="sv-SE" w:eastAsia="sv-SE"/>
              </w:rPr>
              <w:t>Setting normal, we should discuss this more.</w:t>
            </w:r>
          </w:p>
        </w:tc>
      </w:tr>
      <w:tr w:rsidR="00C65A4D" w:rsidRPr="00C65A4D" w:rsidTr="00C65A4D">
        <w:trPr>
          <w:trHeight w:val="1215"/>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Do not check components that will be deleted/Overconstrained connection graph</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3</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2-5</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r>
      <w:tr w:rsidR="00C65A4D" w:rsidRPr="00C65A4D" w:rsidTr="00C65A4D">
        <w:trPr>
          <w:trHeight w:val="12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DAE structure as a tree</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2</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This should only be done when less risky, higher prioririty issues have been secured</w:t>
            </w:r>
          </w:p>
        </w:tc>
      </w:tr>
      <w:tr w:rsidR="00C65A4D" w:rsidRPr="00C65A4D" w:rsidTr="00C65A4D">
        <w:trPr>
          <w:trHeight w:val="1830"/>
        </w:trPr>
        <w:tc>
          <w:tcPr>
            <w:tcW w:w="3507"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Streams</w:t>
            </w:r>
          </w:p>
        </w:tc>
        <w:tc>
          <w:tcPr>
            <w:tcW w:w="542"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NA</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b/>
                <w:bCs/>
                <w:color w:val="000000"/>
                <w:sz w:val="22"/>
                <w:szCs w:val="22"/>
                <w:lang w:val="sv-SE" w:eastAsia="sv-SE"/>
              </w:rPr>
            </w:pPr>
            <w:r w:rsidRPr="00C65A4D">
              <w:rPr>
                <w:rFonts w:ascii="Calibri" w:hAnsi="Calibri"/>
                <w:b/>
                <w:bCs/>
                <w:color w:val="000000"/>
                <w:sz w:val="22"/>
                <w:szCs w:val="22"/>
                <w:lang w:val="sv-SE" w:eastAsia="sv-SE"/>
              </w:rPr>
              <w:t>1</w:t>
            </w:r>
          </w:p>
        </w:tc>
        <w:tc>
          <w:tcPr>
            <w:tcW w:w="578"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1</w:t>
            </w:r>
          </w:p>
        </w:tc>
        <w:tc>
          <w:tcPr>
            <w:tcW w:w="1247" w:type="dxa"/>
            <w:tcBorders>
              <w:top w:val="nil"/>
              <w:left w:val="single" w:sz="4" w:space="0" w:color="auto"/>
              <w:bottom w:val="double" w:sz="6"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double" w:sz="6"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this does not affect performance and is a new feature, therefore not high priority, but if there is time before the deadline this can be completed</w:t>
            </w:r>
          </w:p>
        </w:tc>
      </w:tr>
      <w:tr w:rsidR="00C65A4D" w:rsidRPr="00C65A4D" w:rsidTr="00C65A4D">
        <w:trPr>
          <w:trHeight w:val="915"/>
        </w:trPr>
        <w:tc>
          <w:tcPr>
            <w:tcW w:w="3507"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 xml:space="preserve">re-enable string sharing in MetaModelica </w:t>
            </w:r>
          </w:p>
        </w:tc>
        <w:tc>
          <w:tcPr>
            <w:tcW w:w="542"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check</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44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b/>
                <w:bCs/>
                <w:color w:val="000000"/>
                <w:sz w:val="22"/>
                <w:szCs w:val="22"/>
                <w:lang w:val="sv-SE" w:eastAsia="sv-SE"/>
              </w:rPr>
            </w:pPr>
            <w:r w:rsidRPr="00C65A4D">
              <w:rPr>
                <w:rFonts w:ascii="Calibri" w:hAnsi="Calibri"/>
                <w:b/>
                <w:bCs/>
                <w:color w:val="000000"/>
                <w:sz w:val="22"/>
                <w:szCs w:val="22"/>
                <w:lang w:val="sv-SE" w:eastAsia="sv-SE"/>
              </w:rPr>
              <w:t> </w:t>
            </w:r>
          </w:p>
        </w:tc>
        <w:tc>
          <w:tcPr>
            <w:tcW w:w="578"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1247" w:type="dxa"/>
            <w:tcBorders>
              <w:top w:val="nil"/>
              <w:left w:val="single" w:sz="4" w:space="0" w:color="auto"/>
              <w:bottom w:val="single" w:sz="4"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4"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Adrian needs to check the potential effect before we analyse this issue</w:t>
            </w:r>
          </w:p>
        </w:tc>
      </w:tr>
      <w:tr w:rsidR="00C65A4D" w:rsidRPr="00C65A4D" w:rsidTr="00C65A4D">
        <w:trPr>
          <w:trHeight w:val="915"/>
        </w:trPr>
        <w:tc>
          <w:tcPr>
            <w:tcW w:w="3507" w:type="dxa"/>
            <w:tcBorders>
              <w:top w:val="nil"/>
              <w:left w:val="single" w:sz="8" w:space="0" w:color="auto"/>
              <w:bottom w:val="single" w:sz="8" w:space="0" w:color="auto"/>
              <w:right w:val="nil"/>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Rewriteing default connection according to the specification</w:t>
            </w:r>
          </w:p>
        </w:tc>
        <w:tc>
          <w:tcPr>
            <w:tcW w:w="542"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check</w:t>
            </w:r>
          </w:p>
        </w:tc>
        <w:tc>
          <w:tcPr>
            <w:tcW w:w="44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4</w:t>
            </w:r>
          </w:p>
        </w:tc>
        <w:tc>
          <w:tcPr>
            <w:tcW w:w="44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b/>
                <w:bCs/>
                <w:color w:val="000000"/>
                <w:sz w:val="22"/>
                <w:szCs w:val="22"/>
                <w:lang w:val="sv-SE" w:eastAsia="sv-SE"/>
              </w:rPr>
            </w:pPr>
            <w:r w:rsidRPr="00C65A4D">
              <w:rPr>
                <w:rFonts w:ascii="Calibri" w:hAnsi="Calibri"/>
                <w:b/>
                <w:bCs/>
                <w:color w:val="000000"/>
                <w:sz w:val="22"/>
                <w:szCs w:val="22"/>
                <w:lang w:val="sv-SE" w:eastAsia="sv-SE"/>
              </w:rPr>
              <w:t> </w:t>
            </w:r>
          </w:p>
        </w:tc>
        <w:tc>
          <w:tcPr>
            <w:tcW w:w="578"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jc w:val="right"/>
              <w:rPr>
                <w:rFonts w:ascii="Calibri" w:hAnsi="Calibri"/>
                <w:color w:val="000000"/>
                <w:sz w:val="22"/>
                <w:szCs w:val="22"/>
                <w:lang w:val="sv-SE" w:eastAsia="sv-SE"/>
              </w:rPr>
            </w:pPr>
            <w:r w:rsidRPr="00C65A4D">
              <w:rPr>
                <w:rFonts w:ascii="Calibri" w:hAnsi="Calibri"/>
                <w:color w:val="000000"/>
                <w:sz w:val="22"/>
                <w:szCs w:val="22"/>
                <w:lang w:val="sv-SE" w:eastAsia="sv-SE"/>
              </w:rPr>
              <w:t>3</w:t>
            </w:r>
          </w:p>
        </w:tc>
        <w:tc>
          <w:tcPr>
            <w:tcW w:w="1247" w:type="dxa"/>
            <w:tcBorders>
              <w:top w:val="nil"/>
              <w:left w:val="single" w:sz="4" w:space="0" w:color="auto"/>
              <w:bottom w:val="single" w:sz="8" w:space="0" w:color="auto"/>
              <w:right w:val="nil"/>
            </w:tcBorders>
            <w:shd w:val="clear" w:color="auto" w:fill="auto"/>
            <w:noWrap/>
            <w:vAlign w:val="bottom"/>
            <w:hideMark/>
          </w:tcPr>
          <w:p w:rsidR="00C65A4D" w:rsidRPr="00C65A4D" w:rsidRDefault="00C65A4D" w:rsidP="00C65A4D">
            <w:pPr>
              <w:rPr>
                <w:rFonts w:ascii="Calibri" w:hAnsi="Calibri"/>
                <w:color w:val="000000"/>
                <w:sz w:val="22"/>
                <w:szCs w:val="22"/>
                <w:lang w:val="sv-SE" w:eastAsia="sv-SE"/>
              </w:rPr>
            </w:pPr>
            <w:r w:rsidRPr="00C65A4D">
              <w:rPr>
                <w:rFonts w:ascii="Calibri" w:hAnsi="Calibri"/>
                <w:color w:val="000000"/>
                <w:sz w:val="22"/>
                <w:szCs w:val="22"/>
                <w:lang w:val="sv-SE" w:eastAsia="sv-SE"/>
              </w:rPr>
              <w:t> </w:t>
            </w:r>
          </w:p>
        </w:tc>
        <w:tc>
          <w:tcPr>
            <w:tcW w:w="2170" w:type="dxa"/>
            <w:tcBorders>
              <w:top w:val="nil"/>
              <w:left w:val="single" w:sz="4" w:space="0" w:color="auto"/>
              <w:bottom w:val="single" w:sz="8" w:space="0" w:color="auto"/>
              <w:right w:val="single" w:sz="8" w:space="0" w:color="auto"/>
            </w:tcBorders>
            <w:shd w:val="clear" w:color="auto" w:fill="auto"/>
            <w:vAlign w:val="center"/>
            <w:hideMark/>
          </w:tcPr>
          <w:p w:rsidR="00C65A4D" w:rsidRPr="00C65A4D" w:rsidRDefault="00C65A4D" w:rsidP="00C65A4D">
            <w:pPr>
              <w:rPr>
                <w:color w:val="000000"/>
                <w:sz w:val="22"/>
                <w:szCs w:val="22"/>
                <w:lang w:eastAsia="sv-SE"/>
              </w:rPr>
            </w:pPr>
            <w:r w:rsidRPr="00C65A4D">
              <w:rPr>
                <w:color w:val="000000"/>
                <w:sz w:val="22"/>
                <w:szCs w:val="22"/>
                <w:lang w:eastAsia="sv-SE"/>
              </w:rPr>
              <w:t>Adrian needs to check the potential effect before we analyse this issue</w:t>
            </w:r>
          </w:p>
        </w:tc>
      </w:tr>
    </w:tbl>
    <w:p w:rsidR="00224F8F" w:rsidRPr="00224F8F" w:rsidRDefault="00224F8F" w:rsidP="00224F8F">
      <w:pPr>
        <w:pStyle w:val="BodyText"/>
      </w:pPr>
    </w:p>
    <w:p w:rsidR="00847C83" w:rsidRDefault="00224F8F" w:rsidP="00847C83">
      <w:pPr>
        <w:pStyle w:val="Heading1"/>
      </w:pPr>
      <w:r>
        <w:t>General Modelica 3.1 support</w:t>
      </w:r>
    </w:p>
    <w:p w:rsidR="00707F2A" w:rsidRDefault="00707F2A" w:rsidP="00707F2A">
      <w:pPr>
        <w:pStyle w:val="BodyText"/>
      </w:pPr>
      <w:r>
        <w:t>Several models that work</w:t>
      </w:r>
      <w:r w:rsidR="009F038F">
        <w:t>ed to check</w:t>
      </w:r>
      <w:r>
        <w:t xml:space="preserve"> with Modelica 2.1 do not work after the switch to 3.1.</w:t>
      </w:r>
      <w:r w:rsidR="009F038F">
        <w:t xml:space="preserve"> The user would expect that anything that worked before will continue working, so they won’t be prepared to take a step buck in functionality just because they get 3.1, therefore these models need to be fixed. Below is a list of li</w:t>
      </w:r>
      <w:r w:rsidR="00C65A4D">
        <w:t>braries with non-working models</w:t>
      </w:r>
      <w:bookmarkStart w:id="1" w:name="_GoBack"/>
      <w:bookmarkEnd w:id="1"/>
      <w:r w:rsidR="009F038F">
        <w:t>. A detailed list of models can be found in the Appendix, “OSMC CheckMSL-100906.xls”.</w:t>
      </w:r>
    </w:p>
    <w:tbl>
      <w:tblPr>
        <w:tblW w:w="4600" w:type="dxa"/>
        <w:tblInd w:w="55" w:type="dxa"/>
        <w:tblCellMar>
          <w:left w:w="70" w:type="dxa"/>
          <w:right w:w="70" w:type="dxa"/>
        </w:tblCellMar>
        <w:tblLook w:val="04A0"/>
      </w:tblPr>
      <w:tblGrid>
        <w:gridCol w:w="2572"/>
        <w:gridCol w:w="406"/>
        <w:gridCol w:w="406"/>
        <w:gridCol w:w="1289"/>
      </w:tblGrid>
      <w:tr w:rsidR="00C65A4D" w:rsidRPr="00C65A4D" w:rsidTr="00C65A4D">
        <w:trPr>
          <w:cantSplit/>
          <w:trHeight w:val="2265"/>
        </w:trPr>
        <w:tc>
          <w:tcPr>
            <w:tcW w:w="2540" w:type="dxa"/>
            <w:tcBorders>
              <w:top w:val="single" w:sz="4" w:space="0" w:color="auto"/>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Description</w:t>
            </w:r>
          </w:p>
        </w:tc>
        <w:tc>
          <w:tcPr>
            <w:tcW w:w="400"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No. Of models affacted</w:t>
            </w:r>
          </w:p>
        </w:tc>
        <w:tc>
          <w:tcPr>
            <w:tcW w:w="380" w:type="dxa"/>
            <w:tcBorders>
              <w:top w:val="single" w:sz="4" w:space="0" w:color="auto"/>
              <w:left w:val="single" w:sz="4" w:space="0" w:color="auto"/>
              <w:bottom w:val="double" w:sz="6" w:space="0" w:color="auto"/>
              <w:right w:val="nil"/>
            </w:tcBorders>
            <w:shd w:val="clear" w:color="auto" w:fill="auto"/>
            <w:textDirection w:val="btLr"/>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Priority</w:t>
            </w:r>
          </w:p>
        </w:tc>
        <w:tc>
          <w:tcPr>
            <w:tcW w:w="1280" w:type="dxa"/>
            <w:tcBorders>
              <w:top w:val="single" w:sz="4" w:space="0" w:color="auto"/>
              <w:left w:val="single" w:sz="4" w:space="0" w:color="auto"/>
              <w:bottom w:val="double" w:sz="6"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CodeBeamer</w:t>
            </w:r>
          </w:p>
        </w:tc>
      </w:tr>
      <w:tr w:rsidR="00C65A4D" w:rsidRPr="00C65A4D" w:rsidTr="00C65A4D">
        <w:trPr>
          <w:trHeight w:val="315"/>
        </w:trPr>
        <w:tc>
          <w:tcPr>
            <w:tcW w:w="2540"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lastRenderedPageBreak/>
              <w:t>Modelica.Blocks</w:t>
            </w:r>
          </w:p>
        </w:tc>
        <w:tc>
          <w:tcPr>
            <w:tcW w:w="40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eastAsia="sv-SE"/>
              </w:rPr>
              <w:t>12</w:t>
            </w:r>
          </w:p>
        </w:tc>
        <w:tc>
          <w:tcPr>
            <w:tcW w:w="38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eastAsia="sv-SE"/>
              </w:rPr>
              <w:t>5</w:t>
            </w:r>
          </w:p>
        </w:tc>
        <w:tc>
          <w:tcPr>
            <w:tcW w:w="1280" w:type="dxa"/>
            <w:tcBorders>
              <w:top w:val="nil"/>
              <w:left w:val="single" w:sz="4" w:space="0" w:color="auto"/>
              <w:bottom w:val="single" w:sz="4"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eastAsia="sv-SE"/>
              </w:rPr>
              <w:t> </w:t>
            </w:r>
          </w:p>
        </w:tc>
      </w:tr>
      <w:tr w:rsidR="00C65A4D" w:rsidRPr="00C65A4D" w:rsidTr="00C65A4D">
        <w:trPr>
          <w:trHeight w:val="300"/>
        </w:trPr>
        <w:tc>
          <w:tcPr>
            <w:tcW w:w="2540" w:type="dxa"/>
            <w:tcBorders>
              <w:top w:val="nil"/>
              <w:left w:val="single" w:sz="8" w:space="0" w:color="auto"/>
              <w:bottom w:val="nil"/>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Modelica.Electrical.Analog</w:t>
            </w:r>
          </w:p>
        </w:tc>
        <w:tc>
          <w:tcPr>
            <w:tcW w:w="400" w:type="dxa"/>
            <w:tcBorders>
              <w:top w:val="nil"/>
              <w:left w:val="single" w:sz="4" w:space="0" w:color="auto"/>
              <w:bottom w:val="nil"/>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32</w:t>
            </w:r>
          </w:p>
        </w:tc>
        <w:tc>
          <w:tcPr>
            <w:tcW w:w="380" w:type="dxa"/>
            <w:tcBorders>
              <w:top w:val="nil"/>
              <w:left w:val="single" w:sz="4" w:space="0" w:color="auto"/>
              <w:bottom w:val="nil"/>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val="sv-SE" w:eastAsia="sv-SE"/>
              </w:rPr>
              <w:t>5</w:t>
            </w:r>
          </w:p>
        </w:tc>
        <w:tc>
          <w:tcPr>
            <w:tcW w:w="1280" w:type="dxa"/>
            <w:tcBorders>
              <w:top w:val="nil"/>
              <w:left w:val="single" w:sz="4" w:space="0" w:color="auto"/>
              <w:bottom w:val="nil"/>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r>
      <w:tr w:rsidR="00C65A4D" w:rsidRPr="00C65A4D" w:rsidTr="00C65A4D">
        <w:trPr>
          <w:trHeight w:val="300"/>
        </w:trPr>
        <w:tc>
          <w:tcPr>
            <w:tcW w:w="2540" w:type="dxa"/>
            <w:tcBorders>
              <w:top w:val="single" w:sz="4" w:space="0" w:color="auto"/>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Modelica.Math</w:t>
            </w:r>
          </w:p>
        </w:tc>
        <w:tc>
          <w:tcPr>
            <w:tcW w:w="400" w:type="dxa"/>
            <w:tcBorders>
              <w:top w:val="single" w:sz="4" w:space="0" w:color="auto"/>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12</w:t>
            </w:r>
          </w:p>
        </w:tc>
        <w:tc>
          <w:tcPr>
            <w:tcW w:w="380" w:type="dxa"/>
            <w:tcBorders>
              <w:top w:val="single" w:sz="4" w:space="0" w:color="auto"/>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val="sv-SE" w:eastAsia="sv-SE"/>
              </w:rPr>
              <w:t>5</w:t>
            </w:r>
          </w:p>
        </w:tc>
        <w:tc>
          <w:tcPr>
            <w:tcW w:w="12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r>
      <w:tr w:rsidR="00C65A4D" w:rsidRPr="00C65A4D" w:rsidTr="00C65A4D">
        <w:trPr>
          <w:trHeight w:val="300"/>
        </w:trPr>
        <w:tc>
          <w:tcPr>
            <w:tcW w:w="2540"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MultiBody.Frames</w:t>
            </w:r>
          </w:p>
        </w:tc>
        <w:tc>
          <w:tcPr>
            <w:tcW w:w="40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5</w:t>
            </w:r>
          </w:p>
        </w:tc>
        <w:tc>
          <w:tcPr>
            <w:tcW w:w="38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val="sv-SE" w:eastAsia="sv-SE"/>
              </w:rPr>
              <w:t>5</w:t>
            </w:r>
          </w:p>
        </w:tc>
        <w:tc>
          <w:tcPr>
            <w:tcW w:w="1280" w:type="dxa"/>
            <w:tcBorders>
              <w:top w:val="nil"/>
              <w:left w:val="single" w:sz="4" w:space="0" w:color="auto"/>
              <w:bottom w:val="single" w:sz="4"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r>
      <w:tr w:rsidR="00C65A4D" w:rsidRPr="00C65A4D" w:rsidTr="00C65A4D">
        <w:trPr>
          <w:trHeight w:val="300"/>
        </w:trPr>
        <w:tc>
          <w:tcPr>
            <w:tcW w:w="2540" w:type="dxa"/>
            <w:tcBorders>
              <w:top w:val="nil"/>
              <w:left w:val="single" w:sz="8" w:space="0" w:color="auto"/>
              <w:bottom w:val="single" w:sz="4"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MultiBody.Interfaces</w:t>
            </w:r>
          </w:p>
        </w:tc>
        <w:tc>
          <w:tcPr>
            <w:tcW w:w="40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1</w:t>
            </w:r>
          </w:p>
        </w:tc>
        <w:tc>
          <w:tcPr>
            <w:tcW w:w="380" w:type="dxa"/>
            <w:tcBorders>
              <w:top w:val="nil"/>
              <w:left w:val="single" w:sz="4" w:space="0" w:color="auto"/>
              <w:bottom w:val="single" w:sz="4"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val="sv-SE" w:eastAsia="sv-SE"/>
              </w:rPr>
              <w:t>5</w:t>
            </w:r>
          </w:p>
        </w:tc>
        <w:tc>
          <w:tcPr>
            <w:tcW w:w="1280" w:type="dxa"/>
            <w:tcBorders>
              <w:top w:val="nil"/>
              <w:left w:val="single" w:sz="4" w:space="0" w:color="auto"/>
              <w:bottom w:val="single" w:sz="4"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r>
      <w:tr w:rsidR="00C65A4D" w:rsidRPr="00C65A4D" w:rsidTr="00C65A4D">
        <w:trPr>
          <w:trHeight w:val="315"/>
        </w:trPr>
        <w:tc>
          <w:tcPr>
            <w:tcW w:w="2540" w:type="dxa"/>
            <w:tcBorders>
              <w:top w:val="nil"/>
              <w:left w:val="single" w:sz="8" w:space="0" w:color="auto"/>
              <w:bottom w:val="double" w:sz="6" w:space="0" w:color="auto"/>
              <w:right w:val="nil"/>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MultiBody.Types</w:t>
            </w:r>
          </w:p>
        </w:tc>
        <w:tc>
          <w:tcPr>
            <w:tcW w:w="400" w:type="dxa"/>
            <w:tcBorders>
              <w:top w:val="nil"/>
              <w:left w:val="single" w:sz="4" w:space="0" w:color="auto"/>
              <w:bottom w:val="double" w:sz="6" w:space="0" w:color="auto"/>
              <w:right w:val="nil"/>
            </w:tcBorders>
            <w:shd w:val="clear" w:color="auto" w:fill="auto"/>
            <w:vAlign w:val="center"/>
            <w:hideMark/>
          </w:tcPr>
          <w:p w:rsidR="00C65A4D" w:rsidRPr="00C65A4D" w:rsidRDefault="00C65A4D" w:rsidP="00C65A4D">
            <w:pPr>
              <w:jc w:val="right"/>
              <w:rPr>
                <w:color w:val="000000"/>
                <w:sz w:val="22"/>
                <w:szCs w:val="22"/>
                <w:lang w:val="sv-SE" w:eastAsia="sv-SE"/>
              </w:rPr>
            </w:pPr>
            <w:r w:rsidRPr="00C65A4D">
              <w:rPr>
                <w:color w:val="000000"/>
                <w:sz w:val="22"/>
                <w:szCs w:val="22"/>
                <w:lang w:val="sv-SE" w:eastAsia="sv-SE"/>
              </w:rPr>
              <w:t>1</w:t>
            </w:r>
          </w:p>
        </w:tc>
        <w:tc>
          <w:tcPr>
            <w:tcW w:w="380" w:type="dxa"/>
            <w:tcBorders>
              <w:top w:val="nil"/>
              <w:left w:val="single" w:sz="4" w:space="0" w:color="auto"/>
              <w:bottom w:val="double" w:sz="6" w:space="0" w:color="auto"/>
              <w:right w:val="nil"/>
            </w:tcBorders>
            <w:shd w:val="clear" w:color="auto" w:fill="auto"/>
            <w:vAlign w:val="center"/>
            <w:hideMark/>
          </w:tcPr>
          <w:p w:rsidR="00C65A4D" w:rsidRPr="00C65A4D" w:rsidRDefault="00C65A4D" w:rsidP="00C65A4D">
            <w:pPr>
              <w:jc w:val="right"/>
              <w:rPr>
                <w:b/>
                <w:bCs/>
                <w:color w:val="000000"/>
                <w:sz w:val="22"/>
                <w:szCs w:val="22"/>
                <w:lang w:val="sv-SE" w:eastAsia="sv-SE"/>
              </w:rPr>
            </w:pPr>
            <w:r w:rsidRPr="00C65A4D">
              <w:rPr>
                <w:b/>
                <w:bCs/>
                <w:color w:val="000000"/>
                <w:sz w:val="22"/>
                <w:szCs w:val="22"/>
                <w:lang w:val="sv-SE" w:eastAsia="sv-SE"/>
              </w:rPr>
              <w:t>5</w:t>
            </w:r>
          </w:p>
        </w:tc>
        <w:tc>
          <w:tcPr>
            <w:tcW w:w="1280" w:type="dxa"/>
            <w:tcBorders>
              <w:top w:val="nil"/>
              <w:left w:val="single" w:sz="4" w:space="0" w:color="auto"/>
              <w:bottom w:val="double" w:sz="6" w:space="0" w:color="auto"/>
              <w:right w:val="single" w:sz="4" w:space="0" w:color="auto"/>
            </w:tcBorders>
            <w:shd w:val="clear" w:color="auto" w:fill="auto"/>
            <w:vAlign w:val="center"/>
            <w:hideMark/>
          </w:tcPr>
          <w:p w:rsidR="00C65A4D" w:rsidRPr="00C65A4D" w:rsidRDefault="00C65A4D" w:rsidP="00C65A4D">
            <w:pPr>
              <w:rPr>
                <w:color w:val="000000"/>
                <w:sz w:val="22"/>
                <w:szCs w:val="22"/>
                <w:lang w:val="sv-SE" w:eastAsia="sv-SE"/>
              </w:rPr>
            </w:pPr>
            <w:r w:rsidRPr="00C65A4D">
              <w:rPr>
                <w:color w:val="000000"/>
                <w:sz w:val="22"/>
                <w:szCs w:val="22"/>
                <w:lang w:val="sv-SE" w:eastAsia="sv-SE"/>
              </w:rPr>
              <w:t> </w:t>
            </w:r>
          </w:p>
        </w:tc>
      </w:tr>
    </w:tbl>
    <w:p w:rsidR="00C65A4D" w:rsidRDefault="00C65A4D" w:rsidP="00C65A4D">
      <w:pPr>
        <w:pStyle w:val="BodyText"/>
      </w:pPr>
    </w:p>
    <w:sectPr w:rsidR="00C65A4D" w:rsidSect="00A07BC5">
      <w:headerReference w:type="even" r:id="rId7"/>
      <w:headerReference w:type="default" r:id="rId8"/>
      <w:footerReference w:type="even" r:id="rId9"/>
      <w:footerReference w:type="default" r:id="rId10"/>
      <w:headerReference w:type="first" r:id="rId11"/>
      <w:footerReference w:type="first" r:id="rId12"/>
      <w:endnotePr>
        <w:numFmt w:val="decimal"/>
      </w:endnotePr>
      <w:pgSz w:w="11906" w:h="16838" w:code="9"/>
      <w:pgMar w:top="1843" w:right="1274" w:bottom="1701" w:left="1701" w:header="720" w:footer="352"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04B1" w:rsidRDefault="000904B1">
      <w:r>
        <w:separator/>
      </w:r>
    </w:p>
  </w:endnote>
  <w:endnote w:type="continuationSeparator" w:id="0">
    <w:p w:rsidR="000904B1" w:rsidRDefault="000904B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9F03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9F038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A07BC5">
    <w:pPr>
      <w:tabs>
        <w:tab w:val="left" w:pos="3261"/>
        <w:tab w:val="left" w:pos="6663"/>
      </w:tabs>
      <w:spacing w:line="360" w:lineRule="auto"/>
      <w:ind w:right="-1366"/>
      <w:rPr>
        <w:rFonts w:ascii="Verdana" w:hAnsi="Verdana"/>
        <w:sz w:val="16"/>
        <w:lang w:val="en-GB"/>
      </w:rPr>
    </w:pPr>
    <w:fldSimple w:instr=" DOCPROPERTY &quot;Company&quot;  \* MERGEFORMAT ">
      <w:r w:rsidR="009F038F">
        <w:rPr>
          <w:rFonts w:ascii="Verdana" w:hAnsi="Verdana"/>
          <w:sz w:val="16"/>
          <w:lang w:val="en-GB"/>
        </w:rPr>
        <w:t>MathCore Engineering AB</w:t>
      </w:r>
    </w:fldSimple>
    <w:r w:rsidR="009F038F">
      <w:rPr>
        <w:rFonts w:ascii="Verdana" w:hAnsi="Verdana"/>
        <w:sz w:val="16"/>
        <w:lang w:val="en-GB"/>
      </w:rPr>
      <w:tab/>
      <w:t>Phone +46 13 32 85 00</w:t>
    </w:r>
    <w:r w:rsidR="009F038F">
      <w:rPr>
        <w:rFonts w:ascii="Verdana" w:hAnsi="Verdana"/>
        <w:sz w:val="16"/>
        <w:lang w:val="en-GB"/>
      </w:rPr>
      <w:tab/>
      <w:t xml:space="preserve">E-mail </w:t>
    </w:r>
    <w:hyperlink r:id="rId1" w:history="1">
      <w:r w:rsidR="009F038F">
        <w:rPr>
          <w:rFonts w:ascii="Verdana" w:hAnsi="Verdana"/>
          <w:sz w:val="16"/>
          <w:lang w:val="en-GB"/>
        </w:rPr>
        <w:t>info@mathcore.com</w:t>
      </w:r>
    </w:hyperlink>
  </w:p>
  <w:p w:rsidR="009F038F" w:rsidRDefault="009F038F">
    <w:pPr>
      <w:tabs>
        <w:tab w:val="left" w:pos="3261"/>
        <w:tab w:val="left" w:pos="6663"/>
      </w:tabs>
      <w:spacing w:line="360" w:lineRule="auto"/>
      <w:ind w:right="-1366"/>
      <w:rPr>
        <w:rFonts w:ascii="Verdana" w:hAnsi="Verdana"/>
        <w:sz w:val="16"/>
        <w:lang w:val="sv-SE"/>
      </w:rPr>
    </w:pPr>
    <w:r>
      <w:rPr>
        <w:rFonts w:ascii="Verdana" w:hAnsi="Verdana"/>
        <w:sz w:val="16"/>
        <w:lang w:val="sv-SE"/>
      </w:rPr>
      <w:t xml:space="preserve">Teknikringen </w:t>
    </w:r>
    <w:smartTag w:uri="urn:schemas-microsoft-com:office:smarttags" w:element="metricconverter">
      <w:smartTagPr>
        <w:attr w:name="ProductID" w:val="1F"/>
      </w:smartTagPr>
      <w:r>
        <w:rPr>
          <w:rFonts w:ascii="Verdana" w:hAnsi="Verdana"/>
          <w:sz w:val="16"/>
          <w:lang w:val="sv-SE"/>
        </w:rPr>
        <w:t>1F</w:t>
      </w:r>
    </w:smartTag>
    <w:r>
      <w:rPr>
        <w:rFonts w:ascii="Verdana" w:hAnsi="Verdana"/>
        <w:sz w:val="16"/>
        <w:lang w:val="sv-SE"/>
      </w:rPr>
      <w:t xml:space="preserve"> </w:t>
    </w:r>
    <w:r>
      <w:rPr>
        <w:rFonts w:ascii="Verdana" w:hAnsi="Verdana"/>
        <w:sz w:val="16"/>
        <w:lang w:val="sv-SE"/>
      </w:rPr>
      <w:tab/>
      <w:t>Fax +46 13 21 27 01</w:t>
    </w:r>
    <w:r>
      <w:rPr>
        <w:rFonts w:ascii="Verdana" w:hAnsi="Verdana"/>
        <w:sz w:val="16"/>
        <w:lang w:val="sv-SE"/>
      </w:rPr>
      <w:tab/>
      <w:t>Web: www.mathcore.com</w:t>
    </w:r>
  </w:p>
  <w:p w:rsidR="009F038F" w:rsidRDefault="009F038F">
    <w:pPr>
      <w:tabs>
        <w:tab w:val="left" w:pos="3261"/>
        <w:tab w:val="left" w:pos="6663"/>
      </w:tabs>
      <w:spacing w:line="360" w:lineRule="auto"/>
      <w:ind w:right="-1366"/>
      <w:rPr>
        <w:rFonts w:ascii="Verdana" w:hAnsi="Verdana"/>
        <w:sz w:val="16"/>
        <w:lang w:val="sv-SE"/>
      </w:rPr>
    </w:pPr>
    <w:r>
      <w:rPr>
        <w:rFonts w:ascii="Verdana" w:hAnsi="Verdana"/>
        <w:sz w:val="16"/>
        <w:lang w:val="sv-SE"/>
      </w:rPr>
      <w:t>SE-583 30 Linköping, Sweden</w:t>
    </w:r>
    <w:r>
      <w:rPr>
        <w:rFonts w:ascii="Verdana" w:hAnsi="Verdana"/>
        <w:sz w:val="16"/>
        <w:lang w:val="sv-SE"/>
      </w:rPr>
      <w:tab/>
    </w:r>
  </w:p>
  <w:p w:rsidR="009F038F" w:rsidRDefault="009F038F">
    <w:pPr>
      <w:rPr>
        <w:lang w:val="sv-S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04B1" w:rsidRDefault="000904B1">
      <w:r>
        <w:separator/>
      </w:r>
    </w:p>
  </w:footnote>
  <w:footnote w:type="continuationSeparator" w:id="0">
    <w:p w:rsidR="000904B1" w:rsidRDefault="000904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9F038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9F038F">
    <w:pPr>
      <w:pStyle w:val="Header"/>
      <w:tabs>
        <w:tab w:val="clear" w:pos="4153"/>
        <w:tab w:val="clear" w:pos="8306"/>
      </w:tabs>
      <w:rPr>
        <w:rFonts w:ascii="Verdana" w:hAnsi="Verdana"/>
        <w:noProof/>
        <w:sz w:val="32"/>
      </w:rPr>
    </w:pPr>
    <w:r>
      <w:rPr>
        <w:b/>
        <w:noProof/>
        <w:lang w:val="sv-SE" w:eastAsia="sv-SE"/>
      </w:rPr>
      <w:drawing>
        <wp:anchor distT="0" distB="0" distL="114300" distR="114300" simplePos="0" relativeHeight="251658752" behindDoc="1" locked="0" layoutInCell="1" allowOverlap="1">
          <wp:simplePos x="0" y="0"/>
          <wp:positionH relativeFrom="column">
            <wp:posOffset>-6350</wp:posOffset>
          </wp:positionH>
          <wp:positionV relativeFrom="paragraph">
            <wp:posOffset>87630</wp:posOffset>
          </wp:positionV>
          <wp:extent cx="5667375" cy="428625"/>
          <wp:effectExtent l="0" t="0" r="9525" b="9525"/>
          <wp:wrapNone/>
          <wp:docPr id="18" name="Picture 18" descr="brev_mall_mathcore_hög_upplösning_svart_vit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rev_mall_mathcore_hög_upplösning_svart_vit2 copy"/>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67375" cy="428625"/>
                  </a:xfrm>
                  <a:prstGeom prst="rect">
                    <a:avLst/>
                  </a:prstGeom>
                  <a:noFill/>
                  <a:ln>
                    <a:noFill/>
                  </a:ln>
                </pic:spPr>
              </pic:pic>
            </a:graphicData>
          </a:graphic>
        </wp:anchor>
      </w:drawing>
    </w:r>
    <w:r w:rsidR="00A07BC5" w:rsidRPr="00A07BC5">
      <w:rPr>
        <w:b/>
        <w:noProof/>
        <w:lang w:val="sv-SE" w:eastAsia="sv-SE"/>
      </w:rPr>
      <w:pict>
        <v:shapetype id="_x0000_t202" coordsize="21600,21600" o:spt="202" path="m,l,21600r21600,l21600,xe">
          <v:stroke joinstyle="miter"/>
          <v:path gradientshapeok="t" o:connecttype="rect"/>
        </v:shapetype>
        <v:shape id="Text Box 4" o:spid="_x0000_s4097" type="#_x0000_t202" style="position:absolute;margin-left:443.45pt;margin-top:15.5pt;width:54.3pt;height:20.6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" filled="f" stroked="f">
          <v:textbox>
            <w:txbxContent>
              <w:p w:rsidR="009F038F" w:rsidRDefault="00A07BC5">
                <w:pPr>
                  <w:jc w:val="right"/>
                  <w:rPr>
                    <w:rFonts w:ascii="Verdana" w:hAnsi="Verdana"/>
                  </w:rPr>
                </w:pPr>
                <w:r>
                  <w:rPr>
                    <w:rFonts w:ascii="Verdana" w:hAnsi="Verdana"/>
                  </w:rPr>
                  <w:fldChar w:fldCharType="begin"/>
                </w:r>
                <w:r w:rsidR="009F038F">
                  <w:rPr>
                    <w:rFonts w:ascii="Verdana" w:hAnsi="Verdana"/>
                  </w:rPr>
                  <w:instrText xml:space="preserve"> PAGE </w:instrText>
                </w:r>
                <w:r>
                  <w:rPr>
                    <w:rFonts w:ascii="Verdana" w:hAnsi="Verdana"/>
                  </w:rPr>
                  <w:fldChar w:fldCharType="separate"/>
                </w:r>
                <w:r w:rsidR="00C954E9">
                  <w:rPr>
                    <w:rFonts w:ascii="Verdana" w:hAnsi="Verdana"/>
                    <w:noProof/>
                  </w:rPr>
                  <w:t>3</w:t>
                </w:r>
                <w:r>
                  <w:rPr>
                    <w:rFonts w:ascii="Verdana" w:hAnsi="Verdana"/>
                  </w:rPr>
                  <w:fldChar w:fldCharType="end"/>
                </w:r>
                <w:r w:rsidR="009F038F">
                  <w:rPr>
                    <w:rFonts w:ascii="Verdana" w:hAnsi="Verdana"/>
                  </w:rPr>
                  <w:t>:</w:t>
                </w:r>
                <w:r>
                  <w:rPr>
                    <w:rFonts w:ascii="Verdana" w:hAnsi="Verdana"/>
                  </w:rPr>
                  <w:fldChar w:fldCharType="begin"/>
                </w:r>
                <w:r w:rsidR="009F038F">
                  <w:rPr>
                    <w:rFonts w:ascii="Verdana" w:hAnsi="Verdana"/>
                  </w:rPr>
                  <w:instrText xml:space="preserve"> NUMPAGES </w:instrText>
                </w:r>
                <w:r>
                  <w:rPr>
                    <w:rFonts w:ascii="Verdana" w:hAnsi="Verdana"/>
                  </w:rPr>
                  <w:fldChar w:fldCharType="separate"/>
                </w:r>
                <w:r w:rsidR="00C954E9">
                  <w:rPr>
                    <w:rFonts w:ascii="Verdana" w:hAnsi="Verdana"/>
                    <w:noProof/>
                  </w:rPr>
                  <w:t>5</w:t>
                </w:r>
                <w:r>
                  <w:rPr>
                    <w:rFonts w:ascii="Verdana" w:hAnsi="Verdana"/>
                  </w:rPr>
                  <w:fldChar w:fldCharType="end"/>
                </w:r>
              </w:p>
            </w:txbxContent>
          </v:textbox>
        </v:shape>
      </w:pict>
    </w:r>
  </w:p>
  <w:p w:rsidR="009F038F" w:rsidRDefault="009F038F">
    <w:pPr>
      <w:jc w:val="right"/>
      <w:rPr>
        <w:b/>
      </w:rPr>
    </w:pPr>
    <w:r>
      <w:rPr>
        <w:rFonts w:ascii="Verdana" w:hAnsi="Verdana"/>
      </w:rPr>
      <w:t>Your Expert in Modeling &amp; Simulation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38F" w:rsidRDefault="009F038F">
    <w:pPr>
      <w:pStyle w:val="Header"/>
      <w:tabs>
        <w:tab w:val="clear" w:pos="4153"/>
        <w:tab w:val="clear" w:pos="8306"/>
      </w:tabs>
      <w:rPr>
        <w:rFonts w:ascii="Verdana" w:hAnsi="Verdana"/>
        <w:noProof/>
        <w:sz w:val="32"/>
      </w:rPr>
    </w:pPr>
    <w:r>
      <w:rPr>
        <w:noProof/>
        <w:lang w:val="sv-SE" w:eastAsia="sv-SE"/>
      </w:rPr>
      <w:drawing>
        <wp:anchor distT="0" distB="0" distL="114300" distR="114300" simplePos="0" relativeHeight="251657728" behindDoc="1" locked="0" layoutInCell="1" allowOverlap="1">
          <wp:simplePos x="0" y="0"/>
          <wp:positionH relativeFrom="column">
            <wp:posOffset>-3810</wp:posOffset>
          </wp:positionH>
          <wp:positionV relativeFrom="paragraph">
            <wp:posOffset>87630</wp:posOffset>
          </wp:positionV>
          <wp:extent cx="5667375" cy="428625"/>
          <wp:effectExtent l="0" t="0" r="9525" b="9525"/>
          <wp:wrapNone/>
          <wp:docPr id="17" name="Picture 17" descr="brev_mall_mathcore_hög_upplösning_svart_vit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ev_mall_mathcore_hög_upplösning_svart_vit2 copy"/>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67375" cy="428625"/>
                  </a:xfrm>
                  <a:prstGeom prst="rect">
                    <a:avLst/>
                  </a:prstGeom>
                  <a:noFill/>
                  <a:ln>
                    <a:noFill/>
                  </a:ln>
                </pic:spPr>
              </pic:pic>
            </a:graphicData>
          </a:graphic>
        </wp:anchor>
      </w:drawing>
    </w:r>
  </w:p>
  <w:p w:rsidR="009F038F" w:rsidRDefault="009F038F">
    <w:pPr>
      <w:jc w:val="right"/>
      <w:rPr>
        <w:rFonts w:ascii="Verdana" w:hAnsi="Verdana"/>
      </w:rPr>
    </w:pPr>
    <w:r>
      <w:rPr>
        <w:rFonts w:ascii="Verdana" w:hAnsi="Verdana"/>
      </w:rPr>
      <w:t>Your Expert in Modeling &amp; Simulation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9521C1E"/>
    <w:lvl w:ilvl="0">
      <w:start w:val="1"/>
      <w:numFmt w:val="decimal"/>
      <w:lvlText w:val="%1."/>
      <w:lvlJc w:val="left"/>
      <w:pPr>
        <w:tabs>
          <w:tab w:val="num" w:pos="1492"/>
        </w:tabs>
        <w:ind w:left="1492" w:hanging="360"/>
      </w:pPr>
    </w:lvl>
  </w:abstractNum>
  <w:abstractNum w:abstractNumId="1">
    <w:nsid w:val="FFFFFF7D"/>
    <w:multiLevelType w:val="singleLevel"/>
    <w:tmpl w:val="8D6CD35A"/>
    <w:lvl w:ilvl="0">
      <w:start w:val="1"/>
      <w:numFmt w:val="decimal"/>
      <w:lvlText w:val="%1."/>
      <w:lvlJc w:val="left"/>
      <w:pPr>
        <w:tabs>
          <w:tab w:val="num" w:pos="1209"/>
        </w:tabs>
        <w:ind w:left="1209" w:hanging="360"/>
      </w:pPr>
    </w:lvl>
  </w:abstractNum>
  <w:abstractNum w:abstractNumId="2">
    <w:nsid w:val="FFFFFF7E"/>
    <w:multiLevelType w:val="singleLevel"/>
    <w:tmpl w:val="73028D74"/>
    <w:lvl w:ilvl="0">
      <w:start w:val="1"/>
      <w:numFmt w:val="decimal"/>
      <w:lvlText w:val="%1."/>
      <w:lvlJc w:val="left"/>
      <w:pPr>
        <w:tabs>
          <w:tab w:val="num" w:pos="926"/>
        </w:tabs>
        <w:ind w:left="926" w:hanging="360"/>
      </w:pPr>
    </w:lvl>
  </w:abstractNum>
  <w:abstractNum w:abstractNumId="3">
    <w:nsid w:val="FFFFFF7F"/>
    <w:multiLevelType w:val="singleLevel"/>
    <w:tmpl w:val="4BFC7C36"/>
    <w:lvl w:ilvl="0">
      <w:start w:val="1"/>
      <w:numFmt w:val="decimal"/>
      <w:lvlText w:val="%1."/>
      <w:lvlJc w:val="left"/>
      <w:pPr>
        <w:tabs>
          <w:tab w:val="num" w:pos="643"/>
        </w:tabs>
        <w:ind w:left="643" w:hanging="360"/>
      </w:pPr>
    </w:lvl>
  </w:abstractNum>
  <w:abstractNum w:abstractNumId="4">
    <w:nsid w:val="FFFFFF80"/>
    <w:multiLevelType w:val="singleLevel"/>
    <w:tmpl w:val="11F4381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BDC2CA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EF8FC5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D38B0B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9107F9E"/>
    <w:lvl w:ilvl="0">
      <w:start w:val="1"/>
      <w:numFmt w:val="decimal"/>
      <w:lvlText w:val="%1."/>
      <w:lvlJc w:val="left"/>
      <w:pPr>
        <w:tabs>
          <w:tab w:val="num" w:pos="360"/>
        </w:tabs>
        <w:ind w:left="360" w:hanging="360"/>
      </w:pPr>
    </w:lvl>
  </w:abstractNum>
  <w:abstractNum w:abstractNumId="9">
    <w:nsid w:val="FFFFFF89"/>
    <w:multiLevelType w:val="singleLevel"/>
    <w:tmpl w:val="A18027F2"/>
    <w:lvl w:ilvl="0">
      <w:start w:val="1"/>
      <w:numFmt w:val="bullet"/>
      <w:lvlText w:val=""/>
      <w:lvlJc w:val="left"/>
      <w:pPr>
        <w:tabs>
          <w:tab w:val="num" w:pos="360"/>
        </w:tabs>
        <w:ind w:left="360" w:hanging="360"/>
      </w:pPr>
      <w:rPr>
        <w:rFonts w:ascii="Symbol" w:hAnsi="Symbol" w:hint="default"/>
      </w:rPr>
    </w:lvl>
  </w:abstractNum>
  <w:abstractNum w:abstractNumId="10">
    <w:nsid w:val="020D618B"/>
    <w:multiLevelType w:val="multilevel"/>
    <w:tmpl w:val="623AB90A"/>
    <w:lvl w:ilvl="0">
      <w:start w:val="1"/>
      <w:numFmt w:val="upperLetter"/>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080"/>
        </w:tabs>
        <w:ind w:left="567" w:hanging="567"/>
      </w:pPr>
      <w:rPr>
        <w:rFonts w:hint="default"/>
      </w:rPr>
    </w:lvl>
    <w:lvl w:ilvl="3">
      <w:start w:val="1"/>
      <w:numFmt w:val="decimal"/>
      <w:lvlText w:val="%1.%2.%3.%4"/>
      <w:lvlJc w:val="left"/>
      <w:pPr>
        <w:tabs>
          <w:tab w:val="num" w:pos="1287"/>
        </w:tabs>
        <w:ind w:left="924" w:hanging="357"/>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1">
    <w:nsid w:val="07600F59"/>
    <w:multiLevelType w:val="multilevel"/>
    <w:tmpl w:val="631A6CDC"/>
    <w:lvl w:ilvl="0">
      <w:start w:val="1"/>
      <w:numFmt w:val="decimal"/>
      <w:lvlText w:val="%1."/>
      <w:lvlJc w:val="left"/>
      <w:pPr>
        <w:tabs>
          <w:tab w:val="num" w:pos="927"/>
        </w:tabs>
        <w:ind w:left="924" w:hanging="357"/>
      </w:pPr>
    </w:lvl>
    <w:lvl w:ilvl="1">
      <w:start w:val="1"/>
      <w:numFmt w:val="decimal"/>
      <w:lvlText w:val="%1.%2."/>
      <w:lvlJc w:val="left"/>
      <w:pPr>
        <w:tabs>
          <w:tab w:val="num" w:pos="1287"/>
        </w:tabs>
        <w:ind w:left="924" w:hanging="357"/>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nsid w:val="0B2F3776"/>
    <w:multiLevelType w:val="multilevel"/>
    <w:tmpl w:val="8AF697C4"/>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080"/>
        </w:tabs>
        <w:ind w:left="567" w:hanging="567"/>
      </w:pPr>
      <w:rPr>
        <w:rFonts w:hint="default"/>
      </w:rPr>
    </w:lvl>
    <w:lvl w:ilvl="3">
      <w:start w:val="1"/>
      <w:numFmt w:val="decimal"/>
      <w:lvlText w:val="%1.%2.%3.%4"/>
      <w:lvlJc w:val="left"/>
      <w:pPr>
        <w:tabs>
          <w:tab w:val="num" w:pos="1287"/>
        </w:tabs>
        <w:ind w:left="924" w:hanging="357"/>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3">
    <w:nsid w:val="0B3358B8"/>
    <w:multiLevelType w:val="hybridMultilevel"/>
    <w:tmpl w:val="A0C8B5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F5F550B"/>
    <w:multiLevelType w:val="multilevel"/>
    <w:tmpl w:val="DF94DAB6"/>
    <w:lvl w:ilvl="0">
      <w:start w:val="1"/>
      <w:numFmt w:val="bullet"/>
      <w:pStyle w:val="Itemized"/>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nsid w:val="28852F7F"/>
    <w:multiLevelType w:val="multilevel"/>
    <w:tmpl w:val="47980D2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080"/>
        </w:tabs>
        <w:ind w:left="567" w:hanging="567"/>
      </w:pPr>
      <w:rPr>
        <w:rFonts w:hint="default"/>
      </w:rPr>
    </w:lvl>
    <w:lvl w:ilvl="3">
      <w:start w:val="1"/>
      <w:numFmt w:val="decimal"/>
      <w:lvlText w:val="%1.%2.%3.%4"/>
      <w:lvlJc w:val="left"/>
      <w:pPr>
        <w:tabs>
          <w:tab w:val="num" w:pos="1287"/>
        </w:tabs>
        <w:ind w:left="924" w:hanging="357"/>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6">
    <w:nsid w:val="311951D6"/>
    <w:multiLevelType w:val="multilevel"/>
    <w:tmpl w:val="16DAF0DC"/>
    <w:lvl w:ilvl="0">
      <w:start w:val="1"/>
      <w:numFmt w:val="decimal"/>
      <w:lvlText w:val="%1."/>
      <w:lvlJc w:val="left"/>
      <w:pPr>
        <w:tabs>
          <w:tab w:val="num" w:pos="927"/>
        </w:tabs>
        <w:ind w:left="924" w:hanging="357"/>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nsid w:val="33685036"/>
    <w:multiLevelType w:val="multilevel"/>
    <w:tmpl w:val="42BC94F4"/>
    <w:lvl w:ilvl="0">
      <w:start w:val="1"/>
      <w:numFmt w:val="decimal"/>
      <w:lvlText w:val="%1"/>
      <w:lvlJc w:val="left"/>
      <w:pPr>
        <w:tabs>
          <w:tab w:val="num" w:pos="998"/>
        </w:tabs>
        <w:ind w:left="998" w:hanging="431"/>
      </w:pPr>
    </w:lvl>
    <w:lvl w:ilvl="1">
      <w:start w:val="1"/>
      <w:numFmt w:val="decimal"/>
      <w:lvlText w:val="%1.%2"/>
      <w:lvlJc w:val="left"/>
      <w:pPr>
        <w:tabs>
          <w:tab w:val="num" w:pos="1145"/>
        </w:tabs>
        <w:ind w:left="1145" w:hanging="578"/>
      </w:pPr>
    </w:lvl>
    <w:lvl w:ilvl="2">
      <w:start w:val="1"/>
      <w:numFmt w:val="decimal"/>
      <w:lvlText w:val="%1.%2.%3"/>
      <w:lvlJc w:val="left"/>
      <w:pPr>
        <w:tabs>
          <w:tab w:val="num" w:pos="1287"/>
        </w:tabs>
        <w:ind w:left="1287" w:hanging="720"/>
      </w:pPr>
    </w:lvl>
    <w:lvl w:ilvl="3">
      <w:start w:val="1"/>
      <w:numFmt w:val="decimal"/>
      <w:lvlText w:val="%1.%2.%3.%4"/>
      <w:lvlJc w:val="left"/>
      <w:pPr>
        <w:tabs>
          <w:tab w:val="num" w:pos="1647"/>
        </w:tabs>
        <w:ind w:left="1429" w:hanging="862"/>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8">
    <w:nsid w:val="385600C6"/>
    <w:multiLevelType w:val="hybridMultilevel"/>
    <w:tmpl w:val="A52626F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45C30F6C"/>
    <w:multiLevelType w:val="multilevel"/>
    <w:tmpl w:val="C08407BA"/>
    <w:lvl w:ilvl="0">
      <w:start w:val="1"/>
      <w:numFmt w:val="upperLetter"/>
      <w:pStyle w:val="Appendix1"/>
      <w:lvlText w:val="%1"/>
      <w:lvlJc w:val="left"/>
      <w:pPr>
        <w:tabs>
          <w:tab w:val="num" w:pos="567"/>
        </w:tabs>
        <w:ind w:left="567" w:hanging="567"/>
      </w:pPr>
      <w:rPr>
        <w:rFonts w:hint="default"/>
      </w:rPr>
    </w:lvl>
    <w:lvl w:ilvl="1">
      <w:start w:val="1"/>
      <w:numFmt w:val="decimal"/>
      <w:pStyle w:val="Appendix2"/>
      <w:lvlText w:val="%1.%2"/>
      <w:lvlJc w:val="left"/>
      <w:pPr>
        <w:tabs>
          <w:tab w:val="num" w:pos="567"/>
        </w:tabs>
        <w:ind w:left="567" w:hanging="567"/>
      </w:pPr>
      <w:rPr>
        <w:rFonts w:hint="default"/>
      </w:rPr>
    </w:lvl>
    <w:lvl w:ilvl="2">
      <w:start w:val="1"/>
      <w:numFmt w:val="decimal"/>
      <w:pStyle w:val="Appendix3"/>
      <w:lvlText w:val="%1.%2.%3"/>
      <w:lvlJc w:val="left"/>
      <w:pPr>
        <w:tabs>
          <w:tab w:val="num" w:pos="1080"/>
        </w:tabs>
        <w:ind w:left="567" w:hanging="567"/>
      </w:pPr>
      <w:rPr>
        <w:rFonts w:hint="default"/>
      </w:rPr>
    </w:lvl>
    <w:lvl w:ilvl="3">
      <w:start w:val="1"/>
      <w:numFmt w:val="decimal"/>
      <w:lvlText w:val="%1.%2.%3.%4"/>
      <w:lvlJc w:val="left"/>
      <w:pPr>
        <w:tabs>
          <w:tab w:val="num" w:pos="1287"/>
        </w:tabs>
        <w:ind w:left="924" w:hanging="357"/>
      </w:pPr>
      <w:rPr>
        <w:rFonts w:hint="default"/>
      </w:rPr>
    </w:lvl>
    <w:lvl w:ilvl="4">
      <w:start w:val="1"/>
      <w:numFmt w:val="decimal"/>
      <w:lvlText w:val="%1.%2.%3.%4.%5."/>
      <w:lvlJc w:val="left"/>
      <w:pPr>
        <w:tabs>
          <w:tab w:val="num" w:pos="396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760"/>
        </w:tabs>
        <w:ind w:left="3240" w:hanging="1080"/>
      </w:pPr>
      <w:rPr>
        <w:rFonts w:hint="default"/>
      </w:rPr>
    </w:lvl>
    <w:lvl w:ilvl="7">
      <w:start w:val="1"/>
      <w:numFmt w:val="decimal"/>
      <w:lvlText w:val="%1.%2.%3.%4.%5.%6.%7.%8."/>
      <w:lvlJc w:val="left"/>
      <w:pPr>
        <w:tabs>
          <w:tab w:val="num" w:pos="648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20">
    <w:nsid w:val="493A0094"/>
    <w:multiLevelType w:val="multilevel"/>
    <w:tmpl w:val="D87242DE"/>
    <w:lvl w:ilvl="0">
      <w:start w:val="1"/>
      <w:numFmt w:val="upperLetter"/>
      <w:lvlText w:val="%1"/>
      <w:lvlJc w:val="left"/>
      <w:pPr>
        <w:tabs>
          <w:tab w:val="num" w:pos="927"/>
        </w:tabs>
        <w:ind w:left="927" w:hanging="567"/>
      </w:pPr>
      <w:rPr>
        <w:rFonts w:hint="default"/>
      </w:rPr>
    </w:lvl>
    <w:lvl w:ilvl="1">
      <w:start w:val="1"/>
      <w:numFmt w:val="decimal"/>
      <w:lvlText w:val="%1.%2"/>
      <w:lvlJc w:val="left"/>
      <w:pPr>
        <w:tabs>
          <w:tab w:val="num" w:pos="927"/>
        </w:tabs>
        <w:ind w:left="927" w:hanging="567"/>
      </w:pPr>
      <w:rPr>
        <w:rFonts w:hint="default"/>
      </w:rPr>
    </w:lvl>
    <w:lvl w:ilvl="2">
      <w:start w:val="1"/>
      <w:numFmt w:val="decimal"/>
      <w:lvlText w:val="%1.%2.%3"/>
      <w:lvlJc w:val="left"/>
      <w:pPr>
        <w:tabs>
          <w:tab w:val="num" w:pos="927"/>
        </w:tabs>
        <w:ind w:left="927" w:hanging="567"/>
      </w:pPr>
      <w:rPr>
        <w:rFonts w:hint="default"/>
      </w:rPr>
    </w:lvl>
    <w:lvl w:ilvl="3">
      <w:start w:val="1"/>
      <w:numFmt w:val="decimal"/>
      <w:lvlText w:val="%1.%2.%3.%4"/>
      <w:lvlJc w:val="left"/>
      <w:pPr>
        <w:tabs>
          <w:tab w:val="num" w:pos="1647"/>
        </w:tabs>
        <w:ind w:left="1284" w:hanging="357"/>
      </w:pPr>
      <w:rPr>
        <w:rFonts w:hint="default"/>
      </w:rPr>
    </w:lvl>
    <w:lvl w:ilvl="4">
      <w:start w:val="1"/>
      <w:numFmt w:val="decimal"/>
      <w:lvlText w:val="%1.%2.%3.%4.%5."/>
      <w:lvlJc w:val="left"/>
      <w:pPr>
        <w:tabs>
          <w:tab w:val="num" w:pos="4320"/>
        </w:tabs>
        <w:ind w:left="2592" w:hanging="792"/>
      </w:pPr>
      <w:rPr>
        <w:rFonts w:hint="default"/>
      </w:rPr>
    </w:lvl>
    <w:lvl w:ilvl="5">
      <w:start w:val="1"/>
      <w:numFmt w:val="decimal"/>
      <w:lvlText w:val="%1.%2.%3.%4.%5.%6."/>
      <w:lvlJc w:val="left"/>
      <w:pPr>
        <w:tabs>
          <w:tab w:val="num" w:pos="5040"/>
        </w:tabs>
        <w:ind w:left="3096" w:hanging="936"/>
      </w:pPr>
      <w:rPr>
        <w:rFonts w:hint="default"/>
      </w:rPr>
    </w:lvl>
    <w:lvl w:ilvl="6">
      <w:start w:val="1"/>
      <w:numFmt w:val="decimal"/>
      <w:lvlText w:val="%1.%2.%3.%4.%5.%6.%7."/>
      <w:lvlJc w:val="left"/>
      <w:pPr>
        <w:tabs>
          <w:tab w:val="num" w:pos="6120"/>
        </w:tabs>
        <w:ind w:left="3600" w:hanging="1080"/>
      </w:pPr>
      <w:rPr>
        <w:rFonts w:hint="default"/>
      </w:rPr>
    </w:lvl>
    <w:lvl w:ilvl="7">
      <w:start w:val="1"/>
      <w:numFmt w:val="decimal"/>
      <w:lvlText w:val="%1.%2.%3.%4.%5.%6.%7.%8."/>
      <w:lvlJc w:val="left"/>
      <w:pPr>
        <w:tabs>
          <w:tab w:val="num" w:pos="6840"/>
        </w:tabs>
        <w:ind w:left="4104" w:hanging="1224"/>
      </w:pPr>
      <w:rPr>
        <w:rFonts w:hint="default"/>
      </w:rPr>
    </w:lvl>
    <w:lvl w:ilvl="8">
      <w:start w:val="1"/>
      <w:numFmt w:val="decimal"/>
      <w:lvlText w:val="%1.%2.%3.%4.%5.%6.%7.%8.%9."/>
      <w:lvlJc w:val="left"/>
      <w:pPr>
        <w:tabs>
          <w:tab w:val="num" w:pos="7560"/>
        </w:tabs>
        <w:ind w:left="4680" w:hanging="1440"/>
      </w:pPr>
      <w:rPr>
        <w:rFonts w:hint="default"/>
      </w:rPr>
    </w:lvl>
  </w:abstractNum>
  <w:abstractNum w:abstractNumId="21">
    <w:nsid w:val="4F7509BF"/>
    <w:multiLevelType w:val="hybridMultilevel"/>
    <w:tmpl w:val="4F94770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66E1219"/>
    <w:multiLevelType w:val="multilevel"/>
    <w:tmpl w:val="D1600448"/>
    <w:lvl w:ilvl="0">
      <w:start w:val="1"/>
      <w:numFmt w:val="decimal"/>
      <w:lvlText w:val="%1"/>
      <w:lvlJc w:val="left"/>
      <w:pPr>
        <w:tabs>
          <w:tab w:val="num" w:pos="998"/>
        </w:tabs>
        <w:ind w:left="998" w:hanging="431"/>
      </w:pPr>
    </w:lvl>
    <w:lvl w:ilvl="1">
      <w:start w:val="1"/>
      <w:numFmt w:val="decimal"/>
      <w:lvlText w:val="%1.%2"/>
      <w:lvlJc w:val="left"/>
      <w:pPr>
        <w:tabs>
          <w:tab w:val="num" w:pos="1145"/>
        </w:tabs>
        <w:ind w:left="1145" w:hanging="578"/>
      </w:pPr>
    </w:lvl>
    <w:lvl w:ilvl="2">
      <w:start w:val="1"/>
      <w:numFmt w:val="decimal"/>
      <w:lvlText w:val="%1.%2.%3"/>
      <w:lvlJc w:val="left"/>
      <w:pPr>
        <w:tabs>
          <w:tab w:val="num" w:pos="1457"/>
        </w:tabs>
        <w:ind w:left="1287" w:hanging="550"/>
      </w:pPr>
    </w:lvl>
    <w:lvl w:ilvl="3">
      <w:start w:val="1"/>
      <w:numFmt w:val="decimal"/>
      <w:lvlText w:val="%1.%2.%3.%4"/>
      <w:lvlJc w:val="left"/>
      <w:pPr>
        <w:tabs>
          <w:tab w:val="num" w:pos="1874"/>
        </w:tabs>
        <w:ind w:left="1429" w:hanging="635"/>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nsid w:val="615838F4"/>
    <w:multiLevelType w:val="hybridMultilevel"/>
    <w:tmpl w:val="06AEAC5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nsid w:val="63784A33"/>
    <w:multiLevelType w:val="hybridMultilevel"/>
    <w:tmpl w:val="D05A9B1A"/>
    <w:lvl w:ilvl="0" w:tplc="B99634F8">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42B1058"/>
    <w:multiLevelType w:val="multilevel"/>
    <w:tmpl w:val="25A0CA7A"/>
    <w:lvl w:ilvl="0">
      <w:start w:val="1"/>
      <w:numFmt w:val="decimal"/>
      <w:lvlText w:val="%1."/>
      <w:lvlJc w:val="left"/>
      <w:pPr>
        <w:tabs>
          <w:tab w:val="num" w:pos="927"/>
        </w:tabs>
        <w:ind w:left="924" w:hanging="357"/>
      </w:pPr>
    </w:lvl>
    <w:lvl w:ilvl="1">
      <w:start w:val="1"/>
      <w:numFmt w:val="decimal"/>
      <w:lvlText w:val="%1.%2."/>
      <w:lvlJc w:val="left"/>
      <w:pPr>
        <w:tabs>
          <w:tab w:val="num" w:pos="1287"/>
        </w:tabs>
        <w:ind w:left="924" w:hanging="357"/>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nsid w:val="6EE10C9A"/>
    <w:multiLevelType w:val="multilevel"/>
    <w:tmpl w:val="FD52CA4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16"/>
  </w:num>
  <w:num w:numId="2">
    <w:abstractNumId w:val="26"/>
  </w:num>
  <w:num w:numId="3">
    <w:abstractNumId w:val="11"/>
  </w:num>
  <w:num w:numId="4">
    <w:abstractNumId w:val="25"/>
  </w:num>
  <w:num w:numId="5">
    <w:abstractNumId w:val="22"/>
  </w:num>
  <w:num w:numId="6">
    <w:abstractNumId w:val="22"/>
  </w:num>
  <w:num w:numId="7">
    <w:abstractNumId w:val="22"/>
  </w:num>
  <w:num w:numId="8">
    <w:abstractNumId w:val="22"/>
  </w:num>
  <w:num w:numId="9">
    <w:abstractNumId w:val="8"/>
  </w:num>
  <w:num w:numId="10">
    <w:abstractNumId w:val="17"/>
  </w:num>
  <w:num w:numId="11">
    <w:abstractNumId w:val="19"/>
  </w:num>
  <w:num w:numId="12">
    <w:abstractNumId w:val="19"/>
  </w:num>
  <w:num w:numId="13">
    <w:abstractNumId w:val="19"/>
  </w:num>
  <w:num w:numId="14">
    <w:abstractNumId w:val="9"/>
  </w:num>
  <w:num w:numId="15">
    <w:abstractNumId w:val="24"/>
  </w:num>
  <w:num w:numId="16">
    <w:abstractNumId w:val="21"/>
  </w:num>
  <w:num w:numId="17">
    <w:abstractNumId w:val="18"/>
  </w:num>
  <w:num w:numId="18">
    <w:abstractNumId w:val="13"/>
  </w:num>
  <w:num w:numId="19">
    <w:abstractNumId w:val="14"/>
  </w:num>
  <w:num w:numId="20">
    <w:abstractNumId w:val="7"/>
  </w:num>
  <w:num w:numId="21">
    <w:abstractNumId w:val="6"/>
  </w:num>
  <w:num w:numId="22">
    <w:abstractNumId w:val="5"/>
  </w:num>
  <w:num w:numId="23">
    <w:abstractNumId w:val="4"/>
  </w:num>
  <w:num w:numId="24">
    <w:abstractNumId w:val="3"/>
  </w:num>
  <w:num w:numId="25">
    <w:abstractNumId w:val="2"/>
  </w:num>
  <w:num w:numId="26">
    <w:abstractNumId w:val="1"/>
  </w:num>
  <w:num w:numId="27">
    <w:abstractNumId w:val="0"/>
  </w:num>
  <w:num w:numId="28">
    <w:abstractNumId w:val="19"/>
  </w:num>
  <w:num w:numId="29">
    <w:abstractNumId w:val="10"/>
  </w:num>
  <w:num w:numId="30">
    <w:abstractNumId w:val="20"/>
  </w:num>
  <w:num w:numId="31">
    <w:abstractNumId w:val="15"/>
  </w:num>
  <w:num w:numId="32">
    <w:abstractNumId w:val="12"/>
  </w:num>
  <w:num w:numId="33">
    <w:abstractNumId w:val="15"/>
  </w:num>
  <w:num w:numId="34">
    <w:abstractNumId w:val="12"/>
  </w:num>
  <w:num w:numId="35">
    <w:abstractNumId w:val="12"/>
  </w:num>
  <w:num w:numId="36">
    <w:abstractNumId w:val="19"/>
  </w:num>
  <w:num w:numId="37">
    <w:abstractNumId w:val="12"/>
  </w:num>
  <w:num w:numId="38">
    <w:abstractNumId w:val="19"/>
  </w:num>
  <w:num w:numId="39">
    <w:abstractNumId w:val="12"/>
  </w:num>
  <w:num w:numId="40">
    <w:abstractNumId w:val="19"/>
  </w:num>
  <w:num w:numId="41">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activeWritingStyle w:appName="MSWord" w:lang="en-GB" w:vendorID="64" w:dllVersion="131078" w:nlCheck="1" w:checkStyle="1"/>
  <w:activeWritingStyle w:appName="MSWord" w:lang="es-EC" w:vendorID="64" w:dllVersion="131078" w:nlCheck="1" w:checkStyle="1"/>
  <w:activeWritingStyle w:appName="MSWord" w:lang="en-AU" w:vendorID="8" w:dllVersion="513" w:checkStyle="1"/>
  <w:activeWritingStyle w:appName="MSWord" w:lang="en-US" w:vendorID="8" w:dllVersion="513" w:checkStyle="1"/>
  <w:activeWritingStyle w:appName="MSWord" w:lang="sv-SE" w:vendorID="0" w:dllVersion="512" w:checkStyle="1"/>
  <w:activeWritingStyle w:appName="MSWord" w:lang="sv-SE" w:vendorID="666" w:dllVersion="513" w:checkStyle="1"/>
  <w:activeWritingStyle w:appName="MSWord" w:lang="sv-SE" w:vendorID="22" w:dllVersion="513" w:checkStyle="1"/>
  <w:attachedTemplate r:id="rId1"/>
  <w:linkStyles/>
  <w:stylePaneFormatFilter w:val="3F01"/>
  <w:defaultTabStop w:val="720"/>
  <w:hyphenationZone w:val="425"/>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5122"/>
    <o:shapelayout v:ext="edit">
      <o:idmap v:ext="edit" data="4"/>
    </o:shapelayout>
  </w:hdrShapeDefaults>
  <w:footnotePr>
    <w:footnote w:id="-1"/>
    <w:footnote w:id="0"/>
  </w:footnotePr>
  <w:endnotePr>
    <w:numFmt w:val="decimal"/>
    <w:endnote w:id="-1"/>
    <w:endnote w:id="0"/>
  </w:endnotePr>
  <w:compat/>
  <w:rsids>
    <w:rsidRoot w:val="009B7521"/>
    <w:rsid w:val="000904B1"/>
    <w:rsid w:val="00224F8F"/>
    <w:rsid w:val="00244E2E"/>
    <w:rsid w:val="004778D2"/>
    <w:rsid w:val="00707F2A"/>
    <w:rsid w:val="00847C83"/>
    <w:rsid w:val="00864B1B"/>
    <w:rsid w:val="00893AFE"/>
    <w:rsid w:val="0090092D"/>
    <w:rsid w:val="009B7521"/>
    <w:rsid w:val="009F038F"/>
    <w:rsid w:val="00A07BC5"/>
    <w:rsid w:val="00C65A4D"/>
    <w:rsid w:val="00C954E9"/>
    <w:rsid w:val="00D46D92"/>
    <w:rsid w:val="00EB6F5A"/>
    <w:rsid w:val="00F92572"/>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07BC5"/>
    <w:rPr>
      <w:lang w:val="en-US" w:eastAsia="en-US"/>
    </w:rPr>
  </w:style>
  <w:style w:type="paragraph" w:styleId="Heading1">
    <w:name w:val="heading 1"/>
    <w:basedOn w:val="Normal"/>
    <w:next w:val="BodyText"/>
    <w:qFormat/>
    <w:rsid w:val="00A07BC5"/>
    <w:pPr>
      <w:keepNext/>
      <w:numPr>
        <w:numId w:val="35"/>
      </w:numPr>
      <w:shd w:val="pct10" w:color="auto" w:fill="auto"/>
      <w:spacing w:before="400" w:after="200" w:line="440" w:lineRule="atLeast"/>
      <w:outlineLvl w:val="0"/>
    </w:pPr>
    <w:rPr>
      <w:rFonts w:ascii="Arial Black" w:hAnsi="Arial Black"/>
      <w:position w:val="12"/>
      <w:sz w:val="28"/>
    </w:rPr>
  </w:style>
  <w:style w:type="paragraph" w:styleId="Heading2">
    <w:name w:val="heading 2"/>
    <w:basedOn w:val="Heading1"/>
    <w:next w:val="BodyText"/>
    <w:qFormat/>
    <w:rsid w:val="00A07BC5"/>
    <w:pPr>
      <w:numPr>
        <w:ilvl w:val="1"/>
        <w:numId w:val="37"/>
      </w:numPr>
      <w:shd w:val="clear" w:color="auto" w:fill="auto"/>
      <w:spacing w:before="200" w:after="40"/>
      <w:outlineLvl w:val="1"/>
    </w:pPr>
    <w:rPr>
      <w:rFonts w:ascii="Arial" w:hAnsi="Arial"/>
      <w:b/>
      <w:position w:val="0"/>
      <w:sz w:val="24"/>
    </w:rPr>
  </w:style>
  <w:style w:type="paragraph" w:styleId="Heading3">
    <w:name w:val="heading 3"/>
    <w:basedOn w:val="Heading2"/>
    <w:next w:val="BodyText"/>
    <w:qFormat/>
    <w:rsid w:val="00A07BC5"/>
    <w:pPr>
      <w:numPr>
        <w:ilvl w:val="2"/>
        <w:numId w:val="39"/>
      </w:numPr>
      <w:tabs>
        <w:tab w:val="clear" w:pos="1080"/>
      </w:tabs>
      <w:spacing w:before="80"/>
      <w:outlineLvl w:val="2"/>
    </w:pPr>
    <w:rPr>
      <w:sz w:val="20"/>
    </w:rPr>
  </w:style>
  <w:style w:type="paragraph" w:styleId="Heading4">
    <w:name w:val="heading 4"/>
    <w:basedOn w:val="Heading3"/>
    <w:next w:val="BodyText"/>
    <w:qFormat/>
    <w:rsid w:val="00A07BC5"/>
    <w:pPr>
      <w:numPr>
        <w:ilvl w:val="0"/>
        <w:numId w:val="0"/>
      </w:numPr>
      <w:ind w:left="567"/>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07BC5"/>
    <w:pPr>
      <w:spacing w:after="120"/>
    </w:pPr>
    <w:rPr>
      <w:sz w:val="22"/>
    </w:rPr>
  </w:style>
  <w:style w:type="paragraph" w:styleId="Title">
    <w:name w:val="Title"/>
    <w:basedOn w:val="Normal"/>
    <w:next w:val="Heading1"/>
    <w:qFormat/>
    <w:rsid w:val="00A07BC5"/>
    <w:pPr>
      <w:keepNext/>
      <w:spacing w:before="240" w:after="480"/>
    </w:pPr>
    <w:rPr>
      <w:rFonts w:ascii="Arial Black" w:hAnsi="Arial Black"/>
      <w:smallCaps/>
      <w:spacing w:val="26"/>
      <w:kern w:val="40"/>
      <w:sz w:val="40"/>
    </w:rPr>
  </w:style>
  <w:style w:type="paragraph" w:styleId="TOC2">
    <w:name w:val="toc 2"/>
    <w:basedOn w:val="Normal"/>
    <w:next w:val="Normal"/>
    <w:autoRedefine/>
    <w:semiHidden/>
    <w:rsid w:val="00A07BC5"/>
    <w:pPr>
      <w:ind w:left="200"/>
    </w:pPr>
  </w:style>
  <w:style w:type="paragraph" w:styleId="TOC1">
    <w:name w:val="toc 1"/>
    <w:basedOn w:val="Normal"/>
    <w:next w:val="Normal"/>
    <w:autoRedefine/>
    <w:semiHidden/>
    <w:rsid w:val="00A07BC5"/>
    <w:pPr>
      <w:spacing w:before="120"/>
    </w:pPr>
    <w:rPr>
      <w:b/>
    </w:rPr>
  </w:style>
  <w:style w:type="paragraph" w:styleId="TOC3">
    <w:name w:val="toc 3"/>
    <w:basedOn w:val="Normal"/>
    <w:next w:val="Normal"/>
    <w:autoRedefine/>
    <w:semiHidden/>
    <w:rsid w:val="00A07BC5"/>
    <w:pPr>
      <w:ind w:left="400"/>
    </w:pPr>
  </w:style>
  <w:style w:type="paragraph" w:styleId="TOC4">
    <w:name w:val="toc 4"/>
    <w:basedOn w:val="Normal"/>
    <w:next w:val="Normal"/>
    <w:autoRedefine/>
    <w:semiHidden/>
    <w:rsid w:val="00A07BC5"/>
    <w:pPr>
      <w:ind w:left="600"/>
    </w:pPr>
  </w:style>
  <w:style w:type="paragraph" w:customStyle="1" w:styleId="TableHeading">
    <w:name w:val="Table Heading"/>
    <w:basedOn w:val="Normal"/>
    <w:rsid w:val="00A07BC5"/>
    <w:pPr>
      <w:keepNext/>
    </w:pPr>
    <w:rPr>
      <w:rFonts w:ascii="Arial" w:hAnsi="Arial"/>
      <w:b/>
      <w:sz w:val="18"/>
    </w:rPr>
  </w:style>
  <w:style w:type="paragraph" w:styleId="DocumentMap">
    <w:name w:val="Document Map"/>
    <w:basedOn w:val="Normal"/>
    <w:semiHidden/>
    <w:rsid w:val="00A07BC5"/>
    <w:pPr>
      <w:shd w:val="clear" w:color="auto" w:fill="000080"/>
    </w:pPr>
    <w:rPr>
      <w:rFonts w:ascii="Tahoma" w:hAnsi="Tahoma" w:cs="Tahoma"/>
    </w:rPr>
  </w:style>
  <w:style w:type="paragraph" w:customStyle="1" w:styleId="TableofContent">
    <w:name w:val="Table of Content"/>
    <w:basedOn w:val="Heading1"/>
    <w:rsid w:val="00A07BC5"/>
    <w:pPr>
      <w:pageBreakBefore/>
      <w:numPr>
        <w:numId w:val="0"/>
      </w:numPr>
      <w:shd w:val="clear" w:color="auto" w:fill="auto"/>
      <w:outlineLvl w:val="9"/>
    </w:pPr>
    <w:rPr>
      <w:snapToGrid w:val="0"/>
    </w:rPr>
  </w:style>
  <w:style w:type="paragraph" w:styleId="Closing">
    <w:name w:val="Closing"/>
    <w:basedOn w:val="Normal"/>
    <w:rsid w:val="00A07BC5"/>
    <w:pPr>
      <w:ind w:left="4252"/>
    </w:pPr>
  </w:style>
  <w:style w:type="character" w:customStyle="1" w:styleId="Code">
    <w:name w:val="Code"/>
    <w:basedOn w:val="DefaultParagraphFont"/>
    <w:rsid w:val="00A07BC5"/>
    <w:rPr>
      <w:rFonts w:ascii="Courier New" w:hAnsi="Courier New"/>
      <w:noProof/>
      <w:kern w:val="0"/>
      <w:lang w:val="en-US"/>
    </w:rPr>
  </w:style>
  <w:style w:type="paragraph" w:styleId="TOC5">
    <w:name w:val="toc 5"/>
    <w:basedOn w:val="Normal"/>
    <w:next w:val="Normal"/>
    <w:autoRedefine/>
    <w:semiHidden/>
    <w:rsid w:val="00A07BC5"/>
    <w:pPr>
      <w:ind w:left="800"/>
    </w:pPr>
  </w:style>
  <w:style w:type="paragraph" w:styleId="TOC6">
    <w:name w:val="toc 6"/>
    <w:basedOn w:val="Normal"/>
    <w:next w:val="Normal"/>
    <w:autoRedefine/>
    <w:semiHidden/>
    <w:rsid w:val="00A07BC5"/>
    <w:pPr>
      <w:ind w:left="1000"/>
    </w:pPr>
  </w:style>
  <w:style w:type="paragraph" w:styleId="TOC7">
    <w:name w:val="toc 7"/>
    <w:basedOn w:val="Normal"/>
    <w:next w:val="Normal"/>
    <w:autoRedefine/>
    <w:semiHidden/>
    <w:rsid w:val="00A07BC5"/>
    <w:pPr>
      <w:ind w:left="1200"/>
    </w:pPr>
  </w:style>
  <w:style w:type="paragraph" w:styleId="TOC8">
    <w:name w:val="toc 8"/>
    <w:basedOn w:val="Normal"/>
    <w:next w:val="Normal"/>
    <w:autoRedefine/>
    <w:semiHidden/>
    <w:rsid w:val="00A07BC5"/>
    <w:pPr>
      <w:ind w:left="1400"/>
    </w:pPr>
  </w:style>
  <w:style w:type="paragraph" w:styleId="TOC9">
    <w:name w:val="toc 9"/>
    <w:basedOn w:val="Normal"/>
    <w:next w:val="Normal"/>
    <w:autoRedefine/>
    <w:semiHidden/>
    <w:rsid w:val="00A07BC5"/>
    <w:pPr>
      <w:ind w:left="1600"/>
    </w:pPr>
  </w:style>
  <w:style w:type="character" w:styleId="Hyperlink">
    <w:name w:val="Hyperlink"/>
    <w:basedOn w:val="DefaultParagraphFont"/>
    <w:rsid w:val="00A07BC5"/>
    <w:rPr>
      <w:color w:val="0000FF"/>
      <w:u w:val="single"/>
    </w:rPr>
  </w:style>
  <w:style w:type="paragraph" w:styleId="Header">
    <w:name w:val="header"/>
    <w:basedOn w:val="Normal"/>
    <w:rsid w:val="00A07BC5"/>
    <w:pPr>
      <w:tabs>
        <w:tab w:val="center" w:pos="4153"/>
        <w:tab w:val="right" w:pos="8306"/>
      </w:tabs>
    </w:pPr>
  </w:style>
  <w:style w:type="paragraph" w:customStyle="1" w:styleId="Author">
    <w:name w:val="Author"/>
    <w:basedOn w:val="BodyText"/>
    <w:rsid w:val="00A07BC5"/>
    <w:rPr>
      <w:rFonts w:ascii="Arial" w:hAnsi="Arial"/>
      <w:i/>
      <w:sz w:val="24"/>
      <w:lang w:val="sv-SE"/>
    </w:rPr>
  </w:style>
  <w:style w:type="paragraph" w:styleId="Footer">
    <w:name w:val="footer"/>
    <w:basedOn w:val="Normal"/>
    <w:rsid w:val="00A07BC5"/>
    <w:pPr>
      <w:tabs>
        <w:tab w:val="center" w:pos="4153"/>
        <w:tab w:val="right" w:pos="8306"/>
      </w:tabs>
    </w:pPr>
  </w:style>
  <w:style w:type="paragraph" w:styleId="Caption">
    <w:name w:val="caption"/>
    <w:basedOn w:val="BodyText"/>
    <w:next w:val="BodyText"/>
    <w:qFormat/>
    <w:rsid w:val="00A07BC5"/>
    <w:pPr>
      <w:spacing w:before="120"/>
      <w:ind w:left="709" w:right="1276" w:hanging="709"/>
    </w:pPr>
    <w:rPr>
      <w:bCs/>
      <w:sz w:val="18"/>
    </w:rPr>
  </w:style>
  <w:style w:type="paragraph" w:customStyle="1" w:styleId="Equation">
    <w:name w:val="Equation"/>
    <w:basedOn w:val="BodyText"/>
    <w:rsid w:val="00A07BC5"/>
  </w:style>
  <w:style w:type="paragraph" w:styleId="FootnoteText">
    <w:name w:val="footnote text"/>
    <w:basedOn w:val="Normal"/>
    <w:semiHidden/>
    <w:rsid w:val="00A07BC5"/>
  </w:style>
  <w:style w:type="paragraph" w:customStyle="1" w:styleId="Figure">
    <w:name w:val="Figure"/>
    <w:basedOn w:val="BodyText"/>
    <w:next w:val="Caption"/>
    <w:rsid w:val="00A07BC5"/>
    <w:pPr>
      <w:keepNext/>
    </w:pPr>
    <w:rPr>
      <w:lang w:val="sv-SE"/>
    </w:rPr>
  </w:style>
  <w:style w:type="character" w:styleId="FootnoteReference">
    <w:name w:val="footnote reference"/>
    <w:basedOn w:val="DefaultParagraphFont"/>
    <w:semiHidden/>
    <w:rsid w:val="00A07BC5"/>
    <w:rPr>
      <w:vertAlign w:val="superscript"/>
    </w:rPr>
  </w:style>
  <w:style w:type="paragraph" w:styleId="ListBullet">
    <w:name w:val="List Bullet"/>
    <w:basedOn w:val="Normal"/>
    <w:rsid w:val="00A07BC5"/>
    <w:pPr>
      <w:numPr>
        <w:numId w:val="15"/>
      </w:numPr>
    </w:pPr>
  </w:style>
  <w:style w:type="paragraph" w:styleId="TableofFigures">
    <w:name w:val="table of figures"/>
    <w:basedOn w:val="Normal"/>
    <w:next w:val="Normal"/>
    <w:semiHidden/>
    <w:rsid w:val="00A07BC5"/>
    <w:pPr>
      <w:ind w:left="400" w:hanging="400"/>
    </w:pPr>
  </w:style>
  <w:style w:type="paragraph" w:customStyle="1" w:styleId="Itemized">
    <w:name w:val="Itemized"/>
    <w:basedOn w:val="Normal"/>
    <w:rsid w:val="00A07BC5"/>
    <w:pPr>
      <w:numPr>
        <w:numId w:val="19"/>
      </w:numPr>
      <w:spacing w:after="60"/>
      <w:ind w:left="357" w:hanging="357"/>
    </w:pPr>
  </w:style>
  <w:style w:type="paragraph" w:styleId="Index1">
    <w:name w:val="index 1"/>
    <w:basedOn w:val="Normal"/>
    <w:next w:val="Normal"/>
    <w:autoRedefine/>
    <w:semiHidden/>
    <w:rsid w:val="00A07BC5"/>
    <w:pPr>
      <w:ind w:left="200" w:hanging="200"/>
    </w:pPr>
  </w:style>
  <w:style w:type="paragraph" w:styleId="Index2">
    <w:name w:val="index 2"/>
    <w:basedOn w:val="Normal"/>
    <w:next w:val="Normal"/>
    <w:autoRedefine/>
    <w:semiHidden/>
    <w:rsid w:val="00A07BC5"/>
    <w:pPr>
      <w:ind w:left="400" w:hanging="200"/>
    </w:pPr>
  </w:style>
  <w:style w:type="paragraph" w:styleId="Index3">
    <w:name w:val="index 3"/>
    <w:basedOn w:val="Normal"/>
    <w:next w:val="Normal"/>
    <w:autoRedefine/>
    <w:semiHidden/>
    <w:rsid w:val="00A07BC5"/>
    <w:pPr>
      <w:ind w:left="600" w:hanging="200"/>
    </w:pPr>
  </w:style>
  <w:style w:type="paragraph" w:styleId="Index4">
    <w:name w:val="index 4"/>
    <w:basedOn w:val="Normal"/>
    <w:next w:val="Normal"/>
    <w:autoRedefine/>
    <w:semiHidden/>
    <w:rsid w:val="00A07BC5"/>
    <w:pPr>
      <w:ind w:left="800" w:hanging="200"/>
    </w:pPr>
  </w:style>
  <w:style w:type="paragraph" w:styleId="Index5">
    <w:name w:val="index 5"/>
    <w:basedOn w:val="Normal"/>
    <w:next w:val="Normal"/>
    <w:autoRedefine/>
    <w:semiHidden/>
    <w:rsid w:val="00A07BC5"/>
    <w:pPr>
      <w:ind w:left="1000" w:hanging="200"/>
    </w:pPr>
  </w:style>
  <w:style w:type="paragraph" w:styleId="Index6">
    <w:name w:val="index 6"/>
    <w:basedOn w:val="Normal"/>
    <w:next w:val="Normal"/>
    <w:autoRedefine/>
    <w:semiHidden/>
    <w:rsid w:val="00A07BC5"/>
    <w:pPr>
      <w:ind w:left="1200" w:hanging="200"/>
    </w:pPr>
  </w:style>
  <w:style w:type="paragraph" w:styleId="Index7">
    <w:name w:val="index 7"/>
    <w:basedOn w:val="Normal"/>
    <w:next w:val="Normal"/>
    <w:autoRedefine/>
    <w:semiHidden/>
    <w:rsid w:val="00A07BC5"/>
    <w:pPr>
      <w:ind w:left="1400" w:hanging="200"/>
    </w:pPr>
  </w:style>
  <w:style w:type="paragraph" w:styleId="Index8">
    <w:name w:val="index 8"/>
    <w:basedOn w:val="Normal"/>
    <w:next w:val="Normal"/>
    <w:autoRedefine/>
    <w:semiHidden/>
    <w:rsid w:val="00A07BC5"/>
    <w:pPr>
      <w:ind w:left="1600" w:hanging="200"/>
    </w:pPr>
  </w:style>
  <w:style w:type="paragraph" w:styleId="Index9">
    <w:name w:val="index 9"/>
    <w:basedOn w:val="Normal"/>
    <w:next w:val="Normal"/>
    <w:autoRedefine/>
    <w:semiHidden/>
    <w:rsid w:val="00A07BC5"/>
    <w:pPr>
      <w:ind w:left="1800" w:hanging="200"/>
    </w:pPr>
  </w:style>
  <w:style w:type="paragraph" w:styleId="IndexHeading">
    <w:name w:val="index heading"/>
    <w:basedOn w:val="Normal"/>
    <w:next w:val="Index1"/>
    <w:semiHidden/>
    <w:rsid w:val="00A07BC5"/>
  </w:style>
  <w:style w:type="paragraph" w:styleId="TableofAuthorities">
    <w:name w:val="table of authorities"/>
    <w:basedOn w:val="Normal"/>
    <w:next w:val="Normal"/>
    <w:semiHidden/>
    <w:rsid w:val="00A07BC5"/>
    <w:pPr>
      <w:ind w:left="200" w:hanging="200"/>
    </w:pPr>
  </w:style>
  <w:style w:type="paragraph" w:styleId="TOAHeading">
    <w:name w:val="toa heading"/>
    <w:basedOn w:val="Normal"/>
    <w:next w:val="Normal"/>
    <w:semiHidden/>
    <w:rsid w:val="00A07BC5"/>
    <w:pPr>
      <w:spacing w:before="120"/>
    </w:pPr>
    <w:rPr>
      <w:rFonts w:ascii="Arial" w:hAnsi="Arial"/>
      <w:b/>
      <w:bCs/>
      <w:szCs w:val="24"/>
    </w:rPr>
  </w:style>
  <w:style w:type="paragraph" w:styleId="EndnoteText">
    <w:name w:val="endnote text"/>
    <w:basedOn w:val="Normal"/>
    <w:semiHidden/>
    <w:rsid w:val="00A07BC5"/>
  </w:style>
  <w:style w:type="character" w:styleId="EndnoteReference">
    <w:name w:val="endnote reference"/>
    <w:basedOn w:val="DefaultParagraphFont"/>
    <w:semiHidden/>
    <w:rsid w:val="00A07BC5"/>
    <w:rPr>
      <w:vertAlign w:val="superscript"/>
    </w:rPr>
  </w:style>
  <w:style w:type="paragraph" w:customStyle="1" w:styleId="Tablerow">
    <w:name w:val="Table row"/>
    <w:basedOn w:val="Normal"/>
    <w:rsid w:val="00A07BC5"/>
    <w:pPr>
      <w:keepNext/>
    </w:pPr>
  </w:style>
  <w:style w:type="paragraph" w:customStyle="1" w:styleId="Codesection">
    <w:name w:val="Code section"/>
    <w:basedOn w:val="Normal"/>
    <w:rsid w:val="00A07BC5"/>
    <w:pPr>
      <w:keepLines/>
      <w:pBdr>
        <w:top w:val="single" w:sz="4" w:space="1" w:color="auto"/>
        <w:left w:val="single" w:sz="4" w:space="4" w:color="auto"/>
        <w:bottom w:val="single" w:sz="4" w:space="1" w:color="auto"/>
        <w:right w:val="single" w:sz="4" w:space="4" w:color="auto"/>
      </w:pBdr>
      <w:tabs>
        <w:tab w:val="left" w:pos="425"/>
        <w:tab w:val="left" w:pos="851"/>
        <w:tab w:val="left" w:pos="1276"/>
        <w:tab w:val="left" w:pos="1701"/>
        <w:tab w:val="left" w:pos="2126"/>
        <w:tab w:val="left" w:pos="2552"/>
      </w:tabs>
      <w:suppressAutoHyphens/>
    </w:pPr>
    <w:rPr>
      <w:rFonts w:ascii="Courier New" w:hAnsi="Courier New"/>
      <w:bCs/>
      <w:noProof/>
    </w:rPr>
  </w:style>
  <w:style w:type="paragraph" w:customStyle="1" w:styleId="Appendix1">
    <w:name w:val="Appendix 1"/>
    <w:basedOn w:val="Heading1"/>
    <w:next w:val="BodyText"/>
    <w:rsid w:val="00A07BC5"/>
    <w:pPr>
      <w:numPr>
        <w:numId w:val="36"/>
      </w:numPr>
    </w:pPr>
  </w:style>
  <w:style w:type="paragraph" w:customStyle="1" w:styleId="Appendix2">
    <w:name w:val="Appendix 2"/>
    <w:basedOn w:val="Heading2"/>
    <w:next w:val="BodyText"/>
    <w:rsid w:val="00A07BC5"/>
    <w:pPr>
      <w:numPr>
        <w:numId w:val="38"/>
      </w:numPr>
    </w:pPr>
  </w:style>
  <w:style w:type="paragraph" w:customStyle="1" w:styleId="Appendix3">
    <w:name w:val="Appendix 3"/>
    <w:basedOn w:val="Heading3"/>
    <w:next w:val="BodyText"/>
    <w:rsid w:val="00A07BC5"/>
    <w:pPr>
      <w:numPr>
        <w:numId w:val="40"/>
      </w:numPr>
      <w:tabs>
        <w:tab w:val="clear" w:pos="1080"/>
      </w:tabs>
    </w:pPr>
  </w:style>
  <w:style w:type="table" w:styleId="TableGrid">
    <w:name w:val="Table Grid"/>
    <w:basedOn w:val="TableNormal"/>
    <w:rsid w:val="00224F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n-US" w:eastAsia="en-US"/>
    </w:rPr>
  </w:style>
  <w:style w:type="paragraph" w:styleId="Heading1">
    <w:name w:val="heading 1"/>
    <w:basedOn w:val="Normal"/>
    <w:next w:val="BodyText"/>
    <w:qFormat/>
    <w:pPr>
      <w:keepNext/>
      <w:numPr>
        <w:numId w:val="35"/>
      </w:numPr>
      <w:shd w:val="pct10" w:color="auto" w:fill="auto"/>
      <w:spacing w:before="400" w:after="200" w:line="440" w:lineRule="atLeast"/>
      <w:outlineLvl w:val="0"/>
    </w:pPr>
    <w:rPr>
      <w:rFonts w:ascii="Arial Black" w:hAnsi="Arial Black"/>
      <w:position w:val="12"/>
      <w:sz w:val="28"/>
    </w:rPr>
  </w:style>
  <w:style w:type="paragraph" w:styleId="Heading2">
    <w:name w:val="heading 2"/>
    <w:basedOn w:val="Heading1"/>
    <w:next w:val="BodyText"/>
    <w:qFormat/>
    <w:pPr>
      <w:numPr>
        <w:ilvl w:val="1"/>
        <w:numId w:val="37"/>
      </w:numPr>
      <w:shd w:val="clear" w:color="auto" w:fill="auto"/>
      <w:spacing w:before="200" w:after="40"/>
      <w:outlineLvl w:val="1"/>
    </w:pPr>
    <w:rPr>
      <w:rFonts w:ascii="Arial" w:hAnsi="Arial"/>
      <w:b/>
      <w:position w:val="0"/>
      <w:sz w:val="24"/>
    </w:rPr>
  </w:style>
  <w:style w:type="paragraph" w:styleId="Heading3">
    <w:name w:val="heading 3"/>
    <w:basedOn w:val="Heading2"/>
    <w:next w:val="BodyText"/>
    <w:qFormat/>
    <w:pPr>
      <w:numPr>
        <w:ilvl w:val="2"/>
        <w:numId w:val="39"/>
      </w:numPr>
      <w:tabs>
        <w:tab w:val="clear" w:pos="1080"/>
      </w:tabs>
      <w:spacing w:before="80"/>
      <w:outlineLvl w:val="2"/>
    </w:pPr>
    <w:rPr>
      <w:sz w:val="20"/>
    </w:rPr>
  </w:style>
  <w:style w:type="paragraph" w:styleId="Heading4">
    <w:name w:val="heading 4"/>
    <w:basedOn w:val="Heading3"/>
    <w:next w:val="BodyText"/>
    <w:qFormat/>
    <w:pPr>
      <w:numPr>
        <w:ilvl w:val="0"/>
        <w:numId w:val="0"/>
      </w:numPr>
      <w:ind w:left="567"/>
      <w:outlineLvl w:val="3"/>
    </w:pPr>
    <w:rPr>
      <w:i/>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120"/>
    </w:pPr>
    <w:rPr>
      <w:sz w:val="22"/>
    </w:rPr>
  </w:style>
  <w:style w:type="paragraph" w:styleId="Title">
    <w:name w:val="Title"/>
    <w:basedOn w:val="Normal"/>
    <w:next w:val="Heading1"/>
    <w:qFormat/>
    <w:pPr>
      <w:keepNext/>
      <w:spacing w:before="240" w:after="480"/>
    </w:pPr>
    <w:rPr>
      <w:rFonts w:ascii="Arial Black" w:hAnsi="Arial Black"/>
      <w:smallCaps/>
      <w:spacing w:val="26"/>
      <w:kern w:val="40"/>
      <w:sz w:val="40"/>
    </w:rPr>
  </w:style>
  <w:style w:type="paragraph" w:styleId="TOC2">
    <w:name w:val="toc 2"/>
    <w:basedOn w:val="Normal"/>
    <w:next w:val="Normal"/>
    <w:autoRedefine/>
    <w:semiHidden/>
    <w:pPr>
      <w:ind w:left="200"/>
    </w:pPr>
  </w:style>
  <w:style w:type="paragraph" w:styleId="TOC1">
    <w:name w:val="toc 1"/>
    <w:basedOn w:val="Normal"/>
    <w:next w:val="Normal"/>
    <w:autoRedefine/>
    <w:semiHidden/>
    <w:pPr>
      <w:spacing w:before="120"/>
    </w:pPr>
    <w:rPr>
      <w:b/>
    </w:r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customStyle="1" w:styleId="TableHeading">
    <w:name w:val="Table Heading"/>
    <w:basedOn w:val="Normal"/>
    <w:pPr>
      <w:keepNext/>
    </w:pPr>
    <w:rPr>
      <w:rFonts w:ascii="Arial" w:hAnsi="Arial"/>
      <w:b/>
      <w:sz w:val="18"/>
    </w:rPr>
  </w:style>
  <w:style w:type="paragraph" w:styleId="DocumentMap">
    <w:name w:val="Document Map"/>
    <w:basedOn w:val="Normal"/>
    <w:semiHidden/>
    <w:pPr>
      <w:shd w:val="clear" w:color="auto" w:fill="000080"/>
    </w:pPr>
    <w:rPr>
      <w:rFonts w:ascii="Tahoma" w:hAnsi="Tahoma" w:cs="Tahoma"/>
    </w:rPr>
  </w:style>
  <w:style w:type="paragraph" w:customStyle="1" w:styleId="TableofContent">
    <w:name w:val="Table of Content"/>
    <w:basedOn w:val="Heading1"/>
    <w:pPr>
      <w:pageBreakBefore/>
      <w:numPr>
        <w:numId w:val="0"/>
      </w:numPr>
      <w:shd w:val="clear" w:color="auto" w:fill="auto"/>
      <w:outlineLvl w:val="9"/>
    </w:pPr>
    <w:rPr>
      <w:snapToGrid w:val="0"/>
    </w:rPr>
  </w:style>
  <w:style w:type="paragraph" w:styleId="Closing">
    <w:name w:val="Closing"/>
    <w:basedOn w:val="Normal"/>
    <w:pPr>
      <w:ind w:left="4252"/>
    </w:pPr>
  </w:style>
  <w:style w:type="character" w:customStyle="1" w:styleId="Code">
    <w:name w:val="Code"/>
    <w:basedOn w:val="DefaultParagraphFont"/>
    <w:rPr>
      <w:rFonts w:ascii="Courier New" w:hAnsi="Courier New"/>
      <w:noProof/>
      <w:kern w:val="0"/>
      <w:lang w:val="en-US"/>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customStyle="1" w:styleId="Author">
    <w:name w:val="Author"/>
    <w:basedOn w:val="BodyText"/>
    <w:rPr>
      <w:rFonts w:ascii="Arial" w:hAnsi="Arial"/>
      <w:i/>
      <w:sz w:val="24"/>
      <w:lang w:val="sv-SE"/>
    </w:rPr>
  </w:style>
  <w:style w:type="paragraph" w:styleId="Footer">
    <w:name w:val="footer"/>
    <w:basedOn w:val="Normal"/>
    <w:pPr>
      <w:tabs>
        <w:tab w:val="center" w:pos="4153"/>
        <w:tab w:val="right" w:pos="8306"/>
      </w:tabs>
    </w:pPr>
  </w:style>
  <w:style w:type="paragraph" w:styleId="Caption">
    <w:name w:val="caption"/>
    <w:basedOn w:val="BodyText"/>
    <w:next w:val="BodyText"/>
    <w:qFormat/>
    <w:pPr>
      <w:spacing w:before="120"/>
      <w:ind w:left="709" w:right="1276" w:hanging="709"/>
    </w:pPr>
    <w:rPr>
      <w:bCs/>
      <w:sz w:val="18"/>
    </w:rPr>
  </w:style>
  <w:style w:type="paragraph" w:customStyle="1" w:styleId="Equation">
    <w:name w:val="Equation"/>
    <w:basedOn w:val="BodyText"/>
  </w:style>
  <w:style w:type="paragraph" w:styleId="FootnoteText">
    <w:name w:val="footnote text"/>
    <w:basedOn w:val="Normal"/>
    <w:semiHidden/>
  </w:style>
  <w:style w:type="paragraph" w:customStyle="1" w:styleId="Figure">
    <w:name w:val="Figure"/>
    <w:basedOn w:val="BodyText"/>
    <w:next w:val="Caption"/>
    <w:pPr>
      <w:keepNext/>
    </w:pPr>
    <w:rPr>
      <w:lang w:val="sv-SE"/>
    </w:rPr>
  </w:style>
  <w:style w:type="character" w:styleId="FootnoteReference">
    <w:name w:val="footnote reference"/>
    <w:basedOn w:val="DefaultParagraphFont"/>
    <w:semiHidden/>
    <w:rPr>
      <w:vertAlign w:val="superscript"/>
    </w:rPr>
  </w:style>
  <w:style w:type="paragraph" w:styleId="ListBullet">
    <w:name w:val="List Bullet"/>
    <w:basedOn w:val="Normal"/>
    <w:pPr>
      <w:numPr>
        <w:numId w:val="15"/>
      </w:numPr>
    </w:pPr>
  </w:style>
  <w:style w:type="paragraph" w:styleId="TableofFigures">
    <w:name w:val="table of figures"/>
    <w:basedOn w:val="Normal"/>
    <w:next w:val="Normal"/>
    <w:semiHidden/>
    <w:pPr>
      <w:ind w:left="400" w:hanging="400"/>
    </w:pPr>
  </w:style>
  <w:style w:type="paragraph" w:customStyle="1" w:styleId="Itemized">
    <w:name w:val="Itemized"/>
    <w:basedOn w:val="Normal"/>
    <w:pPr>
      <w:numPr>
        <w:numId w:val="19"/>
      </w:numPr>
      <w:spacing w:after="60"/>
      <w:ind w:left="357" w:hanging="357"/>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paragraph" w:styleId="TableofAuthorities">
    <w:name w:val="table of authorities"/>
    <w:basedOn w:val="Normal"/>
    <w:next w:val="Normal"/>
    <w:semiHidden/>
    <w:pPr>
      <w:ind w:left="200" w:hanging="200"/>
    </w:pPr>
  </w:style>
  <w:style w:type="paragraph" w:styleId="TOAHeading">
    <w:name w:val="toa heading"/>
    <w:basedOn w:val="Normal"/>
    <w:next w:val="Normal"/>
    <w:semiHidden/>
    <w:pPr>
      <w:spacing w:before="120"/>
    </w:pPr>
    <w:rPr>
      <w:rFonts w:ascii="Arial" w:hAnsi="Arial"/>
      <w:b/>
      <w:bCs/>
      <w:szCs w:val="24"/>
    </w:rPr>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customStyle="1" w:styleId="Tablerow">
    <w:name w:val="Table row"/>
    <w:basedOn w:val="Normal"/>
    <w:pPr>
      <w:keepNext/>
    </w:pPr>
  </w:style>
  <w:style w:type="paragraph" w:customStyle="1" w:styleId="Codesection">
    <w:name w:val="Code section"/>
    <w:basedOn w:val="Normal"/>
    <w:pPr>
      <w:keepLines/>
      <w:pBdr>
        <w:top w:val="single" w:sz="4" w:space="1" w:color="auto"/>
        <w:left w:val="single" w:sz="4" w:space="4" w:color="auto"/>
        <w:bottom w:val="single" w:sz="4" w:space="1" w:color="auto"/>
        <w:right w:val="single" w:sz="4" w:space="4" w:color="auto"/>
      </w:pBdr>
      <w:tabs>
        <w:tab w:val="left" w:pos="425"/>
        <w:tab w:val="left" w:pos="851"/>
        <w:tab w:val="left" w:pos="1276"/>
        <w:tab w:val="left" w:pos="1701"/>
        <w:tab w:val="left" w:pos="2126"/>
        <w:tab w:val="left" w:pos="2552"/>
      </w:tabs>
      <w:suppressAutoHyphens/>
    </w:pPr>
    <w:rPr>
      <w:rFonts w:ascii="Courier New" w:hAnsi="Courier New"/>
      <w:bCs/>
      <w:noProof/>
    </w:rPr>
  </w:style>
  <w:style w:type="paragraph" w:customStyle="1" w:styleId="Appendix1">
    <w:name w:val="Appendix 1"/>
    <w:basedOn w:val="Heading1"/>
    <w:next w:val="BodyText"/>
    <w:pPr>
      <w:numPr>
        <w:numId w:val="36"/>
      </w:numPr>
    </w:pPr>
  </w:style>
  <w:style w:type="paragraph" w:customStyle="1" w:styleId="Appendix2">
    <w:name w:val="Appendix 2"/>
    <w:basedOn w:val="Heading2"/>
    <w:next w:val="BodyText"/>
    <w:pPr>
      <w:numPr>
        <w:numId w:val="38"/>
      </w:numPr>
    </w:pPr>
  </w:style>
  <w:style w:type="paragraph" w:customStyle="1" w:styleId="Appendix3">
    <w:name w:val="Appendix 3"/>
    <w:basedOn w:val="Heading3"/>
    <w:next w:val="BodyText"/>
    <w:pPr>
      <w:numPr>
        <w:numId w:val="40"/>
      </w:numPr>
      <w:tabs>
        <w:tab w:val="clear" w:pos="1080"/>
      </w:tabs>
    </w:pPr>
  </w:style>
  <w:style w:type="table" w:styleId="TableGrid">
    <w:name w:val="Table Grid"/>
    <w:basedOn w:val="TableNormal"/>
    <w:rsid w:val="00224F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8014533">
      <w:bodyDiv w:val="1"/>
      <w:marLeft w:val="0"/>
      <w:marRight w:val="0"/>
      <w:marTop w:val="0"/>
      <w:marBottom w:val="0"/>
      <w:divBdr>
        <w:top w:val="none" w:sz="0" w:space="0" w:color="auto"/>
        <w:left w:val="none" w:sz="0" w:space="0" w:color="auto"/>
        <w:bottom w:val="none" w:sz="0" w:space="0" w:color="auto"/>
        <w:right w:val="none" w:sz="0" w:space="0" w:color="auto"/>
      </w:divBdr>
    </w:div>
    <w:div w:id="100103871">
      <w:bodyDiv w:val="1"/>
      <w:marLeft w:val="0"/>
      <w:marRight w:val="0"/>
      <w:marTop w:val="0"/>
      <w:marBottom w:val="0"/>
      <w:divBdr>
        <w:top w:val="none" w:sz="0" w:space="0" w:color="auto"/>
        <w:left w:val="none" w:sz="0" w:space="0" w:color="auto"/>
        <w:bottom w:val="none" w:sz="0" w:space="0" w:color="auto"/>
        <w:right w:val="none" w:sz="0" w:space="0" w:color="auto"/>
      </w:divBdr>
    </w:div>
    <w:div w:id="112330005">
      <w:bodyDiv w:val="1"/>
      <w:marLeft w:val="0"/>
      <w:marRight w:val="0"/>
      <w:marTop w:val="0"/>
      <w:marBottom w:val="0"/>
      <w:divBdr>
        <w:top w:val="none" w:sz="0" w:space="0" w:color="auto"/>
        <w:left w:val="none" w:sz="0" w:space="0" w:color="auto"/>
        <w:bottom w:val="none" w:sz="0" w:space="0" w:color="auto"/>
        <w:right w:val="none" w:sz="0" w:space="0" w:color="auto"/>
      </w:divBdr>
    </w:div>
    <w:div w:id="126316617">
      <w:bodyDiv w:val="1"/>
      <w:marLeft w:val="0"/>
      <w:marRight w:val="0"/>
      <w:marTop w:val="0"/>
      <w:marBottom w:val="0"/>
      <w:divBdr>
        <w:top w:val="none" w:sz="0" w:space="0" w:color="auto"/>
        <w:left w:val="none" w:sz="0" w:space="0" w:color="auto"/>
        <w:bottom w:val="none" w:sz="0" w:space="0" w:color="auto"/>
        <w:right w:val="none" w:sz="0" w:space="0" w:color="auto"/>
      </w:divBdr>
    </w:div>
    <w:div w:id="133720142">
      <w:bodyDiv w:val="1"/>
      <w:marLeft w:val="0"/>
      <w:marRight w:val="0"/>
      <w:marTop w:val="0"/>
      <w:marBottom w:val="0"/>
      <w:divBdr>
        <w:top w:val="none" w:sz="0" w:space="0" w:color="auto"/>
        <w:left w:val="none" w:sz="0" w:space="0" w:color="auto"/>
        <w:bottom w:val="none" w:sz="0" w:space="0" w:color="auto"/>
        <w:right w:val="none" w:sz="0" w:space="0" w:color="auto"/>
      </w:divBdr>
    </w:div>
    <w:div w:id="147400723">
      <w:bodyDiv w:val="1"/>
      <w:marLeft w:val="0"/>
      <w:marRight w:val="0"/>
      <w:marTop w:val="0"/>
      <w:marBottom w:val="0"/>
      <w:divBdr>
        <w:top w:val="none" w:sz="0" w:space="0" w:color="auto"/>
        <w:left w:val="none" w:sz="0" w:space="0" w:color="auto"/>
        <w:bottom w:val="none" w:sz="0" w:space="0" w:color="auto"/>
        <w:right w:val="none" w:sz="0" w:space="0" w:color="auto"/>
      </w:divBdr>
    </w:div>
    <w:div w:id="169954298">
      <w:bodyDiv w:val="1"/>
      <w:marLeft w:val="0"/>
      <w:marRight w:val="0"/>
      <w:marTop w:val="0"/>
      <w:marBottom w:val="0"/>
      <w:divBdr>
        <w:top w:val="none" w:sz="0" w:space="0" w:color="auto"/>
        <w:left w:val="none" w:sz="0" w:space="0" w:color="auto"/>
        <w:bottom w:val="none" w:sz="0" w:space="0" w:color="auto"/>
        <w:right w:val="none" w:sz="0" w:space="0" w:color="auto"/>
      </w:divBdr>
    </w:div>
    <w:div w:id="189146205">
      <w:bodyDiv w:val="1"/>
      <w:marLeft w:val="0"/>
      <w:marRight w:val="0"/>
      <w:marTop w:val="0"/>
      <w:marBottom w:val="0"/>
      <w:divBdr>
        <w:top w:val="none" w:sz="0" w:space="0" w:color="auto"/>
        <w:left w:val="none" w:sz="0" w:space="0" w:color="auto"/>
        <w:bottom w:val="none" w:sz="0" w:space="0" w:color="auto"/>
        <w:right w:val="none" w:sz="0" w:space="0" w:color="auto"/>
      </w:divBdr>
    </w:div>
    <w:div w:id="235021915">
      <w:bodyDiv w:val="1"/>
      <w:marLeft w:val="0"/>
      <w:marRight w:val="0"/>
      <w:marTop w:val="0"/>
      <w:marBottom w:val="0"/>
      <w:divBdr>
        <w:top w:val="none" w:sz="0" w:space="0" w:color="auto"/>
        <w:left w:val="none" w:sz="0" w:space="0" w:color="auto"/>
        <w:bottom w:val="none" w:sz="0" w:space="0" w:color="auto"/>
        <w:right w:val="none" w:sz="0" w:space="0" w:color="auto"/>
      </w:divBdr>
    </w:div>
    <w:div w:id="249196210">
      <w:bodyDiv w:val="1"/>
      <w:marLeft w:val="0"/>
      <w:marRight w:val="0"/>
      <w:marTop w:val="0"/>
      <w:marBottom w:val="0"/>
      <w:divBdr>
        <w:top w:val="none" w:sz="0" w:space="0" w:color="auto"/>
        <w:left w:val="none" w:sz="0" w:space="0" w:color="auto"/>
        <w:bottom w:val="none" w:sz="0" w:space="0" w:color="auto"/>
        <w:right w:val="none" w:sz="0" w:space="0" w:color="auto"/>
      </w:divBdr>
    </w:div>
    <w:div w:id="254635339">
      <w:bodyDiv w:val="1"/>
      <w:marLeft w:val="0"/>
      <w:marRight w:val="0"/>
      <w:marTop w:val="0"/>
      <w:marBottom w:val="0"/>
      <w:divBdr>
        <w:top w:val="none" w:sz="0" w:space="0" w:color="auto"/>
        <w:left w:val="none" w:sz="0" w:space="0" w:color="auto"/>
        <w:bottom w:val="none" w:sz="0" w:space="0" w:color="auto"/>
        <w:right w:val="none" w:sz="0" w:space="0" w:color="auto"/>
      </w:divBdr>
    </w:div>
    <w:div w:id="271475891">
      <w:bodyDiv w:val="1"/>
      <w:marLeft w:val="0"/>
      <w:marRight w:val="0"/>
      <w:marTop w:val="0"/>
      <w:marBottom w:val="0"/>
      <w:divBdr>
        <w:top w:val="none" w:sz="0" w:space="0" w:color="auto"/>
        <w:left w:val="none" w:sz="0" w:space="0" w:color="auto"/>
        <w:bottom w:val="none" w:sz="0" w:space="0" w:color="auto"/>
        <w:right w:val="none" w:sz="0" w:space="0" w:color="auto"/>
      </w:divBdr>
    </w:div>
    <w:div w:id="307439699">
      <w:bodyDiv w:val="1"/>
      <w:marLeft w:val="0"/>
      <w:marRight w:val="0"/>
      <w:marTop w:val="0"/>
      <w:marBottom w:val="0"/>
      <w:divBdr>
        <w:top w:val="none" w:sz="0" w:space="0" w:color="auto"/>
        <w:left w:val="none" w:sz="0" w:space="0" w:color="auto"/>
        <w:bottom w:val="none" w:sz="0" w:space="0" w:color="auto"/>
        <w:right w:val="none" w:sz="0" w:space="0" w:color="auto"/>
      </w:divBdr>
    </w:div>
    <w:div w:id="316081507">
      <w:bodyDiv w:val="1"/>
      <w:marLeft w:val="0"/>
      <w:marRight w:val="0"/>
      <w:marTop w:val="0"/>
      <w:marBottom w:val="0"/>
      <w:divBdr>
        <w:top w:val="none" w:sz="0" w:space="0" w:color="auto"/>
        <w:left w:val="none" w:sz="0" w:space="0" w:color="auto"/>
        <w:bottom w:val="none" w:sz="0" w:space="0" w:color="auto"/>
        <w:right w:val="none" w:sz="0" w:space="0" w:color="auto"/>
      </w:divBdr>
    </w:div>
    <w:div w:id="366957442">
      <w:bodyDiv w:val="1"/>
      <w:marLeft w:val="0"/>
      <w:marRight w:val="0"/>
      <w:marTop w:val="0"/>
      <w:marBottom w:val="0"/>
      <w:divBdr>
        <w:top w:val="none" w:sz="0" w:space="0" w:color="auto"/>
        <w:left w:val="none" w:sz="0" w:space="0" w:color="auto"/>
        <w:bottom w:val="none" w:sz="0" w:space="0" w:color="auto"/>
        <w:right w:val="none" w:sz="0" w:space="0" w:color="auto"/>
      </w:divBdr>
    </w:div>
    <w:div w:id="367224393">
      <w:bodyDiv w:val="1"/>
      <w:marLeft w:val="0"/>
      <w:marRight w:val="0"/>
      <w:marTop w:val="0"/>
      <w:marBottom w:val="0"/>
      <w:divBdr>
        <w:top w:val="none" w:sz="0" w:space="0" w:color="auto"/>
        <w:left w:val="none" w:sz="0" w:space="0" w:color="auto"/>
        <w:bottom w:val="none" w:sz="0" w:space="0" w:color="auto"/>
        <w:right w:val="none" w:sz="0" w:space="0" w:color="auto"/>
      </w:divBdr>
    </w:div>
    <w:div w:id="377049754">
      <w:bodyDiv w:val="1"/>
      <w:marLeft w:val="0"/>
      <w:marRight w:val="0"/>
      <w:marTop w:val="0"/>
      <w:marBottom w:val="0"/>
      <w:divBdr>
        <w:top w:val="none" w:sz="0" w:space="0" w:color="auto"/>
        <w:left w:val="none" w:sz="0" w:space="0" w:color="auto"/>
        <w:bottom w:val="none" w:sz="0" w:space="0" w:color="auto"/>
        <w:right w:val="none" w:sz="0" w:space="0" w:color="auto"/>
      </w:divBdr>
    </w:div>
    <w:div w:id="394671921">
      <w:bodyDiv w:val="1"/>
      <w:marLeft w:val="0"/>
      <w:marRight w:val="0"/>
      <w:marTop w:val="0"/>
      <w:marBottom w:val="0"/>
      <w:divBdr>
        <w:top w:val="none" w:sz="0" w:space="0" w:color="auto"/>
        <w:left w:val="none" w:sz="0" w:space="0" w:color="auto"/>
        <w:bottom w:val="none" w:sz="0" w:space="0" w:color="auto"/>
        <w:right w:val="none" w:sz="0" w:space="0" w:color="auto"/>
      </w:divBdr>
    </w:div>
    <w:div w:id="436364627">
      <w:bodyDiv w:val="1"/>
      <w:marLeft w:val="0"/>
      <w:marRight w:val="0"/>
      <w:marTop w:val="0"/>
      <w:marBottom w:val="0"/>
      <w:divBdr>
        <w:top w:val="none" w:sz="0" w:space="0" w:color="auto"/>
        <w:left w:val="none" w:sz="0" w:space="0" w:color="auto"/>
        <w:bottom w:val="none" w:sz="0" w:space="0" w:color="auto"/>
        <w:right w:val="none" w:sz="0" w:space="0" w:color="auto"/>
      </w:divBdr>
    </w:div>
    <w:div w:id="446003068">
      <w:bodyDiv w:val="1"/>
      <w:marLeft w:val="0"/>
      <w:marRight w:val="0"/>
      <w:marTop w:val="0"/>
      <w:marBottom w:val="0"/>
      <w:divBdr>
        <w:top w:val="none" w:sz="0" w:space="0" w:color="auto"/>
        <w:left w:val="none" w:sz="0" w:space="0" w:color="auto"/>
        <w:bottom w:val="none" w:sz="0" w:space="0" w:color="auto"/>
        <w:right w:val="none" w:sz="0" w:space="0" w:color="auto"/>
      </w:divBdr>
    </w:div>
    <w:div w:id="492843223">
      <w:bodyDiv w:val="1"/>
      <w:marLeft w:val="0"/>
      <w:marRight w:val="0"/>
      <w:marTop w:val="0"/>
      <w:marBottom w:val="0"/>
      <w:divBdr>
        <w:top w:val="none" w:sz="0" w:space="0" w:color="auto"/>
        <w:left w:val="none" w:sz="0" w:space="0" w:color="auto"/>
        <w:bottom w:val="none" w:sz="0" w:space="0" w:color="auto"/>
        <w:right w:val="none" w:sz="0" w:space="0" w:color="auto"/>
      </w:divBdr>
    </w:div>
    <w:div w:id="593364425">
      <w:bodyDiv w:val="1"/>
      <w:marLeft w:val="0"/>
      <w:marRight w:val="0"/>
      <w:marTop w:val="0"/>
      <w:marBottom w:val="0"/>
      <w:divBdr>
        <w:top w:val="none" w:sz="0" w:space="0" w:color="auto"/>
        <w:left w:val="none" w:sz="0" w:space="0" w:color="auto"/>
        <w:bottom w:val="none" w:sz="0" w:space="0" w:color="auto"/>
        <w:right w:val="none" w:sz="0" w:space="0" w:color="auto"/>
      </w:divBdr>
    </w:div>
    <w:div w:id="603608724">
      <w:bodyDiv w:val="1"/>
      <w:marLeft w:val="0"/>
      <w:marRight w:val="0"/>
      <w:marTop w:val="0"/>
      <w:marBottom w:val="0"/>
      <w:divBdr>
        <w:top w:val="none" w:sz="0" w:space="0" w:color="auto"/>
        <w:left w:val="none" w:sz="0" w:space="0" w:color="auto"/>
        <w:bottom w:val="none" w:sz="0" w:space="0" w:color="auto"/>
        <w:right w:val="none" w:sz="0" w:space="0" w:color="auto"/>
      </w:divBdr>
    </w:div>
    <w:div w:id="610669243">
      <w:bodyDiv w:val="1"/>
      <w:marLeft w:val="0"/>
      <w:marRight w:val="0"/>
      <w:marTop w:val="0"/>
      <w:marBottom w:val="0"/>
      <w:divBdr>
        <w:top w:val="none" w:sz="0" w:space="0" w:color="auto"/>
        <w:left w:val="none" w:sz="0" w:space="0" w:color="auto"/>
        <w:bottom w:val="none" w:sz="0" w:space="0" w:color="auto"/>
        <w:right w:val="none" w:sz="0" w:space="0" w:color="auto"/>
      </w:divBdr>
    </w:div>
    <w:div w:id="661086000">
      <w:bodyDiv w:val="1"/>
      <w:marLeft w:val="0"/>
      <w:marRight w:val="0"/>
      <w:marTop w:val="0"/>
      <w:marBottom w:val="0"/>
      <w:divBdr>
        <w:top w:val="none" w:sz="0" w:space="0" w:color="auto"/>
        <w:left w:val="none" w:sz="0" w:space="0" w:color="auto"/>
        <w:bottom w:val="none" w:sz="0" w:space="0" w:color="auto"/>
        <w:right w:val="none" w:sz="0" w:space="0" w:color="auto"/>
      </w:divBdr>
    </w:div>
    <w:div w:id="695346904">
      <w:bodyDiv w:val="1"/>
      <w:marLeft w:val="0"/>
      <w:marRight w:val="0"/>
      <w:marTop w:val="0"/>
      <w:marBottom w:val="0"/>
      <w:divBdr>
        <w:top w:val="none" w:sz="0" w:space="0" w:color="auto"/>
        <w:left w:val="none" w:sz="0" w:space="0" w:color="auto"/>
        <w:bottom w:val="none" w:sz="0" w:space="0" w:color="auto"/>
        <w:right w:val="none" w:sz="0" w:space="0" w:color="auto"/>
      </w:divBdr>
    </w:div>
    <w:div w:id="727537867">
      <w:bodyDiv w:val="1"/>
      <w:marLeft w:val="0"/>
      <w:marRight w:val="0"/>
      <w:marTop w:val="0"/>
      <w:marBottom w:val="0"/>
      <w:divBdr>
        <w:top w:val="none" w:sz="0" w:space="0" w:color="auto"/>
        <w:left w:val="none" w:sz="0" w:space="0" w:color="auto"/>
        <w:bottom w:val="none" w:sz="0" w:space="0" w:color="auto"/>
        <w:right w:val="none" w:sz="0" w:space="0" w:color="auto"/>
      </w:divBdr>
    </w:div>
    <w:div w:id="792476983">
      <w:bodyDiv w:val="1"/>
      <w:marLeft w:val="0"/>
      <w:marRight w:val="0"/>
      <w:marTop w:val="0"/>
      <w:marBottom w:val="0"/>
      <w:divBdr>
        <w:top w:val="none" w:sz="0" w:space="0" w:color="auto"/>
        <w:left w:val="none" w:sz="0" w:space="0" w:color="auto"/>
        <w:bottom w:val="none" w:sz="0" w:space="0" w:color="auto"/>
        <w:right w:val="none" w:sz="0" w:space="0" w:color="auto"/>
      </w:divBdr>
    </w:div>
    <w:div w:id="796526185">
      <w:bodyDiv w:val="1"/>
      <w:marLeft w:val="0"/>
      <w:marRight w:val="0"/>
      <w:marTop w:val="0"/>
      <w:marBottom w:val="0"/>
      <w:divBdr>
        <w:top w:val="none" w:sz="0" w:space="0" w:color="auto"/>
        <w:left w:val="none" w:sz="0" w:space="0" w:color="auto"/>
        <w:bottom w:val="none" w:sz="0" w:space="0" w:color="auto"/>
        <w:right w:val="none" w:sz="0" w:space="0" w:color="auto"/>
      </w:divBdr>
    </w:div>
    <w:div w:id="822352771">
      <w:bodyDiv w:val="1"/>
      <w:marLeft w:val="0"/>
      <w:marRight w:val="0"/>
      <w:marTop w:val="0"/>
      <w:marBottom w:val="0"/>
      <w:divBdr>
        <w:top w:val="none" w:sz="0" w:space="0" w:color="auto"/>
        <w:left w:val="none" w:sz="0" w:space="0" w:color="auto"/>
        <w:bottom w:val="none" w:sz="0" w:space="0" w:color="auto"/>
        <w:right w:val="none" w:sz="0" w:space="0" w:color="auto"/>
      </w:divBdr>
    </w:div>
    <w:div w:id="851800450">
      <w:bodyDiv w:val="1"/>
      <w:marLeft w:val="0"/>
      <w:marRight w:val="0"/>
      <w:marTop w:val="0"/>
      <w:marBottom w:val="0"/>
      <w:divBdr>
        <w:top w:val="none" w:sz="0" w:space="0" w:color="auto"/>
        <w:left w:val="none" w:sz="0" w:space="0" w:color="auto"/>
        <w:bottom w:val="none" w:sz="0" w:space="0" w:color="auto"/>
        <w:right w:val="none" w:sz="0" w:space="0" w:color="auto"/>
      </w:divBdr>
    </w:div>
    <w:div w:id="866065379">
      <w:bodyDiv w:val="1"/>
      <w:marLeft w:val="0"/>
      <w:marRight w:val="0"/>
      <w:marTop w:val="0"/>
      <w:marBottom w:val="0"/>
      <w:divBdr>
        <w:top w:val="none" w:sz="0" w:space="0" w:color="auto"/>
        <w:left w:val="none" w:sz="0" w:space="0" w:color="auto"/>
        <w:bottom w:val="none" w:sz="0" w:space="0" w:color="auto"/>
        <w:right w:val="none" w:sz="0" w:space="0" w:color="auto"/>
      </w:divBdr>
    </w:div>
    <w:div w:id="878206383">
      <w:bodyDiv w:val="1"/>
      <w:marLeft w:val="0"/>
      <w:marRight w:val="0"/>
      <w:marTop w:val="0"/>
      <w:marBottom w:val="0"/>
      <w:divBdr>
        <w:top w:val="none" w:sz="0" w:space="0" w:color="auto"/>
        <w:left w:val="none" w:sz="0" w:space="0" w:color="auto"/>
        <w:bottom w:val="none" w:sz="0" w:space="0" w:color="auto"/>
        <w:right w:val="none" w:sz="0" w:space="0" w:color="auto"/>
      </w:divBdr>
    </w:div>
    <w:div w:id="898398561">
      <w:bodyDiv w:val="1"/>
      <w:marLeft w:val="0"/>
      <w:marRight w:val="0"/>
      <w:marTop w:val="0"/>
      <w:marBottom w:val="0"/>
      <w:divBdr>
        <w:top w:val="none" w:sz="0" w:space="0" w:color="auto"/>
        <w:left w:val="none" w:sz="0" w:space="0" w:color="auto"/>
        <w:bottom w:val="none" w:sz="0" w:space="0" w:color="auto"/>
        <w:right w:val="none" w:sz="0" w:space="0" w:color="auto"/>
      </w:divBdr>
    </w:div>
    <w:div w:id="953712227">
      <w:bodyDiv w:val="1"/>
      <w:marLeft w:val="0"/>
      <w:marRight w:val="0"/>
      <w:marTop w:val="0"/>
      <w:marBottom w:val="0"/>
      <w:divBdr>
        <w:top w:val="none" w:sz="0" w:space="0" w:color="auto"/>
        <w:left w:val="none" w:sz="0" w:space="0" w:color="auto"/>
        <w:bottom w:val="none" w:sz="0" w:space="0" w:color="auto"/>
        <w:right w:val="none" w:sz="0" w:space="0" w:color="auto"/>
      </w:divBdr>
    </w:div>
    <w:div w:id="964389754">
      <w:bodyDiv w:val="1"/>
      <w:marLeft w:val="0"/>
      <w:marRight w:val="0"/>
      <w:marTop w:val="0"/>
      <w:marBottom w:val="0"/>
      <w:divBdr>
        <w:top w:val="none" w:sz="0" w:space="0" w:color="auto"/>
        <w:left w:val="none" w:sz="0" w:space="0" w:color="auto"/>
        <w:bottom w:val="none" w:sz="0" w:space="0" w:color="auto"/>
        <w:right w:val="none" w:sz="0" w:space="0" w:color="auto"/>
      </w:divBdr>
    </w:div>
    <w:div w:id="967321746">
      <w:bodyDiv w:val="1"/>
      <w:marLeft w:val="0"/>
      <w:marRight w:val="0"/>
      <w:marTop w:val="0"/>
      <w:marBottom w:val="0"/>
      <w:divBdr>
        <w:top w:val="none" w:sz="0" w:space="0" w:color="auto"/>
        <w:left w:val="none" w:sz="0" w:space="0" w:color="auto"/>
        <w:bottom w:val="none" w:sz="0" w:space="0" w:color="auto"/>
        <w:right w:val="none" w:sz="0" w:space="0" w:color="auto"/>
      </w:divBdr>
    </w:div>
    <w:div w:id="1025129775">
      <w:bodyDiv w:val="1"/>
      <w:marLeft w:val="0"/>
      <w:marRight w:val="0"/>
      <w:marTop w:val="0"/>
      <w:marBottom w:val="0"/>
      <w:divBdr>
        <w:top w:val="none" w:sz="0" w:space="0" w:color="auto"/>
        <w:left w:val="none" w:sz="0" w:space="0" w:color="auto"/>
        <w:bottom w:val="none" w:sz="0" w:space="0" w:color="auto"/>
        <w:right w:val="none" w:sz="0" w:space="0" w:color="auto"/>
      </w:divBdr>
    </w:div>
    <w:div w:id="1045908605">
      <w:bodyDiv w:val="1"/>
      <w:marLeft w:val="0"/>
      <w:marRight w:val="0"/>
      <w:marTop w:val="0"/>
      <w:marBottom w:val="0"/>
      <w:divBdr>
        <w:top w:val="none" w:sz="0" w:space="0" w:color="auto"/>
        <w:left w:val="none" w:sz="0" w:space="0" w:color="auto"/>
        <w:bottom w:val="none" w:sz="0" w:space="0" w:color="auto"/>
        <w:right w:val="none" w:sz="0" w:space="0" w:color="auto"/>
      </w:divBdr>
    </w:div>
    <w:div w:id="1079060147">
      <w:bodyDiv w:val="1"/>
      <w:marLeft w:val="0"/>
      <w:marRight w:val="0"/>
      <w:marTop w:val="0"/>
      <w:marBottom w:val="0"/>
      <w:divBdr>
        <w:top w:val="none" w:sz="0" w:space="0" w:color="auto"/>
        <w:left w:val="none" w:sz="0" w:space="0" w:color="auto"/>
        <w:bottom w:val="none" w:sz="0" w:space="0" w:color="auto"/>
        <w:right w:val="none" w:sz="0" w:space="0" w:color="auto"/>
      </w:divBdr>
    </w:div>
    <w:div w:id="1084886179">
      <w:bodyDiv w:val="1"/>
      <w:marLeft w:val="0"/>
      <w:marRight w:val="0"/>
      <w:marTop w:val="0"/>
      <w:marBottom w:val="0"/>
      <w:divBdr>
        <w:top w:val="none" w:sz="0" w:space="0" w:color="auto"/>
        <w:left w:val="none" w:sz="0" w:space="0" w:color="auto"/>
        <w:bottom w:val="none" w:sz="0" w:space="0" w:color="auto"/>
        <w:right w:val="none" w:sz="0" w:space="0" w:color="auto"/>
      </w:divBdr>
    </w:div>
    <w:div w:id="1092165556">
      <w:bodyDiv w:val="1"/>
      <w:marLeft w:val="0"/>
      <w:marRight w:val="0"/>
      <w:marTop w:val="0"/>
      <w:marBottom w:val="0"/>
      <w:divBdr>
        <w:top w:val="none" w:sz="0" w:space="0" w:color="auto"/>
        <w:left w:val="none" w:sz="0" w:space="0" w:color="auto"/>
        <w:bottom w:val="none" w:sz="0" w:space="0" w:color="auto"/>
        <w:right w:val="none" w:sz="0" w:space="0" w:color="auto"/>
      </w:divBdr>
    </w:div>
    <w:div w:id="1113673627">
      <w:bodyDiv w:val="1"/>
      <w:marLeft w:val="0"/>
      <w:marRight w:val="0"/>
      <w:marTop w:val="0"/>
      <w:marBottom w:val="0"/>
      <w:divBdr>
        <w:top w:val="none" w:sz="0" w:space="0" w:color="auto"/>
        <w:left w:val="none" w:sz="0" w:space="0" w:color="auto"/>
        <w:bottom w:val="none" w:sz="0" w:space="0" w:color="auto"/>
        <w:right w:val="none" w:sz="0" w:space="0" w:color="auto"/>
      </w:divBdr>
    </w:div>
    <w:div w:id="1117991291">
      <w:bodyDiv w:val="1"/>
      <w:marLeft w:val="0"/>
      <w:marRight w:val="0"/>
      <w:marTop w:val="0"/>
      <w:marBottom w:val="0"/>
      <w:divBdr>
        <w:top w:val="none" w:sz="0" w:space="0" w:color="auto"/>
        <w:left w:val="none" w:sz="0" w:space="0" w:color="auto"/>
        <w:bottom w:val="none" w:sz="0" w:space="0" w:color="auto"/>
        <w:right w:val="none" w:sz="0" w:space="0" w:color="auto"/>
      </w:divBdr>
    </w:div>
    <w:div w:id="1183978149">
      <w:bodyDiv w:val="1"/>
      <w:marLeft w:val="0"/>
      <w:marRight w:val="0"/>
      <w:marTop w:val="0"/>
      <w:marBottom w:val="0"/>
      <w:divBdr>
        <w:top w:val="none" w:sz="0" w:space="0" w:color="auto"/>
        <w:left w:val="none" w:sz="0" w:space="0" w:color="auto"/>
        <w:bottom w:val="none" w:sz="0" w:space="0" w:color="auto"/>
        <w:right w:val="none" w:sz="0" w:space="0" w:color="auto"/>
      </w:divBdr>
    </w:div>
    <w:div w:id="1188105617">
      <w:bodyDiv w:val="1"/>
      <w:marLeft w:val="0"/>
      <w:marRight w:val="0"/>
      <w:marTop w:val="0"/>
      <w:marBottom w:val="0"/>
      <w:divBdr>
        <w:top w:val="none" w:sz="0" w:space="0" w:color="auto"/>
        <w:left w:val="none" w:sz="0" w:space="0" w:color="auto"/>
        <w:bottom w:val="none" w:sz="0" w:space="0" w:color="auto"/>
        <w:right w:val="none" w:sz="0" w:space="0" w:color="auto"/>
      </w:divBdr>
    </w:div>
    <w:div w:id="1220168149">
      <w:bodyDiv w:val="1"/>
      <w:marLeft w:val="0"/>
      <w:marRight w:val="0"/>
      <w:marTop w:val="0"/>
      <w:marBottom w:val="0"/>
      <w:divBdr>
        <w:top w:val="none" w:sz="0" w:space="0" w:color="auto"/>
        <w:left w:val="none" w:sz="0" w:space="0" w:color="auto"/>
        <w:bottom w:val="none" w:sz="0" w:space="0" w:color="auto"/>
        <w:right w:val="none" w:sz="0" w:space="0" w:color="auto"/>
      </w:divBdr>
    </w:div>
    <w:div w:id="1229533353">
      <w:bodyDiv w:val="1"/>
      <w:marLeft w:val="0"/>
      <w:marRight w:val="0"/>
      <w:marTop w:val="0"/>
      <w:marBottom w:val="0"/>
      <w:divBdr>
        <w:top w:val="none" w:sz="0" w:space="0" w:color="auto"/>
        <w:left w:val="none" w:sz="0" w:space="0" w:color="auto"/>
        <w:bottom w:val="none" w:sz="0" w:space="0" w:color="auto"/>
        <w:right w:val="none" w:sz="0" w:space="0" w:color="auto"/>
      </w:divBdr>
    </w:div>
    <w:div w:id="1248005382">
      <w:bodyDiv w:val="1"/>
      <w:marLeft w:val="0"/>
      <w:marRight w:val="0"/>
      <w:marTop w:val="0"/>
      <w:marBottom w:val="0"/>
      <w:divBdr>
        <w:top w:val="none" w:sz="0" w:space="0" w:color="auto"/>
        <w:left w:val="none" w:sz="0" w:space="0" w:color="auto"/>
        <w:bottom w:val="none" w:sz="0" w:space="0" w:color="auto"/>
        <w:right w:val="none" w:sz="0" w:space="0" w:color="auto"/>
      </w:divBdr>
    </w:div>
    <w:div w:id="1255748772">
      <w:bodyDiv w:val="1"/>
      <w:marLeft w:val="0"/>
      <w:marRight w:val="0"/>
      <w:marTop w:val="0"/>
      <w:marBottom w:val="0"/>
      <w:divBdr>
        <w:top w:val="none" w:sz="0" w:space="0" w:color="auto"/>
        <w:left w:val="none" w:sz="0" w:space="0" w:color="auto"/>
        <w:bottom w:val="none" w:sz="0" w:space="0" w:color="auto"/>
        <w:right w:val="none" w:sz="0" w:space="0" w:color="auto"/>
      </w:divBdr>
    </w:div>
    <w:div w:id="1271158371">
      <w:bodyDiv w:val="1"/>
      <w:marLeft w:val="0"/>
      <w:marRight w:val="0"/>
      <w:marTop w:val="0"/>
      <w:marBottom w:val="0"/>
      <w:divBdr>
        <w:top w:val="none" w:sz="0" w:space="0" w:color="auto"/>
        <w:left w:val="none" w:sz="0" w:space="0" w:color="auto"/>
        <w:bottom w:val="none" w:sz="0" w:space="0" w:color="auto"/>
        <w:right w:val="none" w:sz="0" w:space="0" w:color="auto"/>
      </w:divBdr>
    </w:div>
    <w:div w:id="1300300043">
      <w:bodyDiv w:val="1"/>
      <w:marLeft w:val="0"/>
      <w:marRight w:val="0"/>
      <w:marTop w:val="0"/>
      <w:marBottom w:val="0"/>
      <w:divBdr>
        <w:top w:val="none" w:sz="0" w:space="0" w:color="auto"/>
        <w:left w:val="none" w:sz="0" w:space="0" w:color="auto"/>
        <w:bottom w:val="none" w:sz="0" w:space="0" w:color="auto"/>
        <w:right w:val="none" w:sz="0" w:space="0" w:color="auto"/>
      </w:divBdr>
    </w:div>
    <w:div w:id="1312439167">
      <w:bodyDiv w:val="1"/>
      <w:marLeft w:val="0"/>
      <w:marRight w:val="0"/>
      <w:marTop w:val="0"/>
      <w:marBottom w:val="0"/>
      <w:divBdr>
        <w:top w:val="none" w:sz="0" w:space="0" w:color="auto"/>
        <w:left w:val="none" w:sz="0" w:space="0" w:color="auto"/>
        <w:bottom w:val="none" w:sz="0" w:space="0" w:color="auto"/>
        <w:right w:val="none" w:sz="0" w:space="0" w:color="auto"/>
      </w:divBdr>
    </w:div>
    <w:div w:id="1340817512">
      <w:bodyDiv w:val="1"/>
      <w:marLeft w:val="0"/>
      <w:marRight w:val="0"/>
      <w:marTop w:val="0"/>
      <w:marBottom w:val="0"/>
      <w:divBdr>
        <w:top w:val="none" w:sz="0" w:space="0" w:color="auto"/>
        <w:left w:val="none" w:sz="0" w:space="0" w:color="auto"/>
        <w:bottom w:val="none" w:sz="0" w:space="0" w:color="auto"/>
        <w:right w:val="none" w:sz="0" w:space="0" w:color="auto"/>
      </w:divBdr>
    </w:div>
    <w:div w:id="1361124011">
      <w:bodyDiv w:val="1"/>
      <w:marLeft w:val="0"/>
      <w:marRight w:val="0"/>
      <w:marTop w:val="0"/>
      <w:marBottom w:val="0"/>
      <w:divBdr>
        <w:top w:val="none" w:sz="0" w:space="0" w:color="auto"/>
        <w:left w:val="none" w:sz="0" w:space="0" w:color="auto"/>
        <w:bottom w:val="none" w:sz="0" w:space="0" w:color="auto"/>
        <w:right w:val="none" w:sz="0" w:space="0" w:color="auto"/>
      </w:divBdr>
    </w:div>
    <w:div w:id="1368528802">
      <w:bodyDiv w:val="1"/>
      <w:marLeft w:val="0"/>
      <w:marRight w:val="0"/>
      <w:marTop w:val="0"/>
      <w:marBottom w:val="0"/>
      <w:divBdr>
        <w:top w:val="none" w:sz="0" w:space="0" w:color="auto"/>
        <w:left w:val="none" w:sz="0" w:space="0" w:color="auto"/>
        <w:bottom w:val="none" w:sz="0" w:space="0" w:color="auto"/>
        <w:right w:val="none" w:sz="0" w:space="0" w:color="auto"/>
      </w:divBdr>
    </w:div>
    <w:div w:id="1383289117">
      <w:bodyDiv w:val="1"/>
      <w:marLeft w:val="0"/>
      <w:marRight w:val="0"/>
      <w:marTop w:val="0"/>
      <w:marBottom w:val="0"/>
      <w:divBdr>
        <w:top w:val="none" w:sz="0" w:space="0" w:color="auto"/>
        <w:left w:val="none" w:sz="0" w:space="0" w:color="auto"/>
        <w:bottom w:val="none" w:sz="0" w:space="0" w:color="auto"/>
        <w:right w:val="none" w:sz="0" w:space="0" w:color="auto"/>
      </w:divBdr>
    </w:div>
    <w:div w:id="1398816296">
      <w:bodyDiv w:val="1"/>
      <w:marLeft w:val="0"/>
      <w:marRight w:val="0"/>
      <w:marTop w:val="0"/>
      <w:marBottom w:val="0"/>
      <w:divBdr>
        <w:top w:val="none" w:sz="0" w:space="0" w:color="auto"/>
        <w:left w:val="none" w:sz="0" w:space="0" w:color="auto"/>
        <w:bottom w:val="none" w:sz="0" w:space="0" w:color="auto"/>
        <w:right w:val="none" w:sz="0" w:space="0" w:color="auto"/>
      </w:divBdr>
    </w:div>
    <w:div w:id="1457411151">
      <w:bodyDiv w:val="1"/>
      <w:marLeft w:val="0"/>
      <w:marRight w:val="0"/>
      <w:marTop w:val="0"/>
      <w:marBottom w:val="0"/>
      <w:divBdr>
        <w:top w:val="none" w:sz="0" w:space="0" w:color="auto"/>
        <w:left w:val="none" w:sz="0" w:space="0" w:color="auto"/>
        <w:bottom w:val="none" w:sz="0" w:space="0" w:color="auto"/>
        <w:right w:val="none" w:sz="0" w:space="0" w:color="auto"/>
      </w:divBdr>
    </w:div>
    <w:div w:id="1464731967">
      <w:bodyDiv w:val="1"/>
      <w:marLeft w:val="0"/>
      <w:marRight w:val="0"/>
      <w:marTop w:val="0"/>
      <w:marBottom w:val="0"/>
      <w:divBdr>
        <w:top w:val="none" w:sz="0" w:space="0" w:color="auto"/>
        <w:left w:val="none" w:sz="0" w:space="0" w:color="auto"/>
        <w:bottom w:val="none" w:sz="0" w:space="0" w:color="auto"/>
        <w:right w:val="none" w:sz="0" w:space="0" w:color="auto"/>
      </w:divBdr>
    </w:div>
    <w:div w:id="1500265837">
      <w:bodyDiv w:val="1"/>
      <w:marLeft w:val="0"/>
      <w:marRight w:val="0"/>
      <w:marTop w:val="0"/>
      <w:marBottom w:val="0"/>
      <w:divBdr>
        <w:top w:val="none" w:sz="0" w:space="0" w:color="auto"/>
        <w:left w:val="none" w:sz="0" w:space="0" w:color="auto"/>
        <w:bottom w:val="none" w:sz="0" w:space="0" w:color="auto"/>
        <w:right w:val="none" w:sz="0" w:space="0" w:color="auto"/>
      </w:divBdr>
    </w:div>
    <w:div w:id="1503623595">
      <w:bodyDiv w:val="1"/>
      <w:marLeft w:val="0"/>
      <w:marRight w:val="0"/>
      <w:marTop w:val="0"/>
      <w:marBottom w:val="0"/>
      <w:divBdr>
        <w:top w:val="none" w:sz="0" w:space="0" w:color="auto"/>
        <w:left w:val="none" w:sz="0" w:space="0" w:color="auto"/>
        <w:bottom w:val="none" w:sz="0" w:space="0" w:color="auto"/>
        <w:right w:val="none" w:sz="0" w:space="0" w:color="auto"/>
      </w:divBdr>
    </w:div>
    <w:div w:id="1509755461">
      <w:bodyDiv w:val="1"/>
      <w:marLeft w:val="0"/>
      <w:marRight w:val="0"/>
      <w:marTop w:val="0"/>
      <w:marBottom w:val="0"/>
      <w:divBdr>
        <w:top w:val="none" w:sz="0" w:space="0" w:color="auto"/>
        <w:left w:val="none" w:sz="0" w:space="0" w:color="auto"/>
        <w:bottom w:val="none" w:sz="0" w:space="0" w:color="auto"/>
        <w:right w:val="none" w:sz="0" w:space="0" w:color="auto"/>
      </w:divBdr>
    </w:div>
    <w:div w:id="1519733063">
      <w:bodyDiv w:val="1"/>
      <w:marLeft w:val="0"/>
      <w:marRight w:val="0"/>
      <w:marTop w:val="0"/>
      <w:marBottom w:val="0"/>
      <w:divBdr>
        <w:top w:val="none" w:sz="0" w:space="0" w:color="auto"/>
        <w:left w:val="none" w:sz="0" w:space="0" w:color="auto"/>
        <w:bottom w:val="none" w:sz="0" w:space="0" w:color="auto"/>
        <w:right w:val="none" w:sz="0" w:space="0" w:color="auto"/>
      </w:divBdr>
    </w:div>
    <w:div w:id="1526750912">
      <w:bodyDiv w:val="1"/>
      <w:marLeft w:val="0"/>
      <w:marRight w:val="0"/>
      <w:marTop w:val="0"/>
      <w:marBottom w:val="0"/>
      <w:divBdr>
        <w:top w:val="none" w:sz="0" w:space="0" w:color="auto"/>
        <w:left w:val="none" w:sz="0" w:space="0" w:color="auto"/>
        <w:bottom w:val="none" w:sz="0" w:space="0" w:color="auto"/>
        <w:right w:val="none" w:sz="0" w:space="0" w:color="auto"/>
      </w:divBdr>
    </w:div>
    <w:div w:id="1542204879">
      <w:bodyDiv w:val="1"/>
      <w:marLeft w:val="0"/>
      <w:marRight w:val="0"/>
      <w:marTop w:val="0"/>
      <w:marBottom w:val="0"/>
      <w:divBdr>
        <w:top w:val="none" w:sz="0" w:space="0" w:color="auto"/>
        <w:left w:val="none" w:sz="0" w:space="0" w:color="auto"/>
        <w:bottom w:val="none" w:sz="0" w:space="0" w:color="auto"/>
        <w:right w:val="none" w:sz="0" w:space="0" w:color="auto"/>
      </w:divBdr>
    </w:div>
    <w:div w:id="1560937704">
      <w:bodyDiv w:val="1"/>
      <w:marLeft w:val="0"/>
      <w:marRight w:val="0"/>
      <w:marTop w:val="0"/>
      <w:marBottom w:val="0"/>
      <w:divBdr>
        <w:top w:val="none" w:sz="0" w:space="0" w:color="auto"/>
        <w:left w:val="none" w:sz="0" w:space="0" w:color="auto"/>
        <w:bottom w:val="none" w:sz="0" w:space="0" w:color="auto"/>
        <w:right w:val="none" w:sz="0" w:space="0" w:color="auto"/>
      </w:divBdr>
    </w:div>
    <w:div w:id="1564172026">
      <w:bodyDiv w:val="1"/>
      <w:marLeft w:val="0"/>
      <w:marRight w:val="0"/>
      <w:marTop w:val="0"/>
      <w:marBottom w:val="0"/>
      <w:divBdr>
        <w:top w:val="none" w:sz="0" w:space="0" w:color="auto"/>
        <w:left w:val="none" w:sz="0" w:space="0" w:color="auto"/>
        <w:bottom w:val="none" w:sz="0" w:space="0" w:color="auto"/>
        <w:right w:val="none" w:sz="0" w:space="0" w:color="auto"/>
      </w:divBdr>
    </w:div>
    <w:div w:id="1575314407">
      <w:bodyDiv w:val="1"/>
      <w:marLeft w:val="0"/>
      <w:marRight w:val="0"/>
      <w:marTop w:val="0"/>
      <w:marBottom w:val="0"/>
      <w:divBdr>
        <w:top w:val="none" w:sz="0" w:space="0" w:color="auto"/>
        <w:left w:val="none" w:sz="0" w:space="0" w:color="auto"/>
        <w:bottom w:val="none" w:sz="0" w:space="0" w:color="auto"/>
        <w:right w:val="none" w:sz="0" w:space="0" w:color="auto"/>
      </w:divBdr>
    </w:div>
    <w:div w:id="1661931904">
      <w:bodyDiv w:val="1"/>
      <w:marLeft w:val="0"/>
      <w:marRight w:val="0"/>
      <w:marTop w:val="0"/>
      <w:marBottom w:val="0"/>
      <w:divBdr>
        <w:top w:val="none" w:sz="0" w:space="0" w:color="auto"/>
        <w:left w:val="none" w:sz="0" w:space="0" w:color="auto"/>
        <w:bottom w:val="none" w:sz="0" w:space="0" w:color="auto"/>
        <w:right w:val="none" w:sz="0" w:space="0" w:color="auto"/>
      </w:divBdr>
    </w:div>
    <w:div w:id="1666274286">
      <w:bodyDiv w:val="1"/>
      <w:marLeft w:val="0"/>
      <w:marRight w:val="0"/>
      <w:marTop w:val="0"/>
      <w:marBottom w:val="0"/>
      <w:divBdr>
        <w:top w:val="none" w:sz="0" w:space="0" w:color="auto"/>
        <w:left w:val="none" w:sz="0" w:space="0" w:color="auto"/>
        <w:bottom w:val="none" w:sz="0" w:space="0" w:color="auto"/>
        <w:right w:val="none" w:sz="0" w:space="0" w:color="auto"/>
      </w:divBdr>
    </w:div>
    <w:div w:id="1678120771">
      <w:bodyDiv w:val="1"/>
      <w:marLeft w:val="0"/>
      <w:marRight w:val="0"/>
      <w:marTop w:val="0"/>
      <w:marBottom w:val="0"/>
      <w:divBdr>
        <w:top w:val="none" w:sz="0" w:space="0" w:color="auto"/>
        <w:left w:val="none" w:sz="0" w:space="0" w:color="auto"/>
        <w:bottom w:val="none" w:sz="0" w:space="0" w:color="auto"/>
        <w:right w:val="none" w:sz="0" w:space="0" w:color="auto"/>
      </w:divBdr>
    </w:div>
    <w:div w:id="1680539997">
      <w:bodyDiv w:val="1"/>
      <w:marLeft w:val="0"/>
      <w:marRight w:val="0"/>
      <w:marTop w:val="0"/>
      <w:marBottom w:val="0"/>
      <w:divBdr>
        <w:top w:val="none" w:sz="0" w:space="0" w:color="auto"/>
        <w:left w:val="none" w:sz="0" w:space="0" w:color="auto"/>
        <w:bottom w:val="none" w:sz="0" w:space="0" w:color="auto"/>
        <w:right w:val="none" w:sz="0" w:space="0" w:color="auto"/>
      </w:divBdr>
    </w:div>
    <w:div w:id="1692606218">
      <w:bodyDiv w:val="1"/>
      <w:marLeft w:val="0"/>
      <w:marRight w:val="0"/>
      <w:marTop w:val="0"/>
      <w:marBottom w:val="0"/>
      <w:divBdr>
        <w:top w:val="none" w:sz="0" w:space="0" w:color="auto"/>
        <w:left w:val="none" w:sz="0" w:space="0" w:color="auto"/>
        <w:bottom w:val="none" w:sz="0" w:space="0" w:color="auto"/>
        <w:right w:val="none" w:sz="0" w:space="0" w:color="auto"/>
      </w:divBdr>
    </w:div>
    <w:div w:id="1772969697">
      <w:bodyDiv w:val="1"/>
      <w:marLeft w:val="0"/>
      <w:marRight w:val="0"/>
      <w:marTop w:val="0"/>
      <w:marBottom w:val="0"/>
      <w:divBdr>
        <w:top w:val="none" w:sz="0" w:space="0" w:color="auto"/>
        <w:left w:val="none" w:sz="0" w:space="0" w:color="auto"/>
        <w:bottom w:val="none" w:sz="0" w:space="0" w:color="auto"/>
        <w:right w:val="none" w:sz="0" w:space="0" w:color="auto"/>
      </w:divBdr>
    </w:div>
    <w:div w:id="1780757552">
      <w:bodyDiv w:val="1"/>
      <w:marLeft w:val="0"/>
      <w:marRight w:val="0"/>
      <w:marTop w:val="0"/>
      <w:marBottom w:val="0"/>
      <w:divBdr>
        <w:top w:val="none" w:sz="0" w:space="0" w:color="auto"/>
        <w:left w:val="none" w:sz="0" w:space="0" w:color="auto"/>
        <w:bottom w:val="none" w:sz="0" w:space="0" w:color="auto"/>
        <w:right w:val="none" w:sz="0" w:space="0" w:color="auto"/>
      </w:divBdr>
    </w:div>
    <w:div w:id="1816290117">
      <w:bodyDiv w:val="1"/>
      <w:marLeft w:val="0"/>
      <w:marRight w:val="0"/>
      <w:marTop w:val="0"/>
      <w:marBottom w:val="0"/>
      <w:divBdr>
        <w:top w:val="none" w:sz="0" w:space="0" w:color="auto"/>
        <w:left w:val="none" w:sz="0" w:space="0" w:color="auto"/>
        <w:bottom w:val="none" w:sz="0" w:space="0" w:color="auto"/>
        <w:right w:val="none" w:sz="0" w:space="0" w:color="auto"/>
      </w:divBdr>
    </w:div>
    <w:div w:id="1900633060">
      <w:bodyDiv w:val="1"/>
      <w:marLeft w:val="0"/>
      <w:marRight w:val="0"/>
      <w:marTop w:val="0"/>
      <w:marBottom w:val="0"/>
      <w:divBdr>
        <w:top w:val="none" w:sz="0" w:space="0" w:color="auto"/>
        <w:left w:val="none" w:sz="0" w:space="0" w:color="auto"/>
        <w:bottom w:val="none" w:sz="0" w:space="0" w:color="auto"/>
        <w:right w:val="none" w:sz="0" w:space="0" w:color="auto"/>
      </w:divBdr>
    </w:div>
    <w:div w:id="2033917603">
      <w:bodyDiv w:val="1"/>
      <w:marLeft w:val="0"/>
      <w:marRight w:val="0"/>
      <w:marTop w:val="0"/>
      <w:marBottom w:val="0"/>
      <w:divBdr>
        <w:top w:val="none" w:sz="0" w:space="0" w:color="auto"/>
        <w:left w:val="none" w:sz="0" w:space="0" w:color="auto"/>
        <w:bottom w:val="none" w:sz="0" w:space="0" w:color="auto"/>
        <w:right w:val="none" w:sz="0" w:space="0" w:color="auto"/>
      </w:divBdr>
    </w:div>
    <w:div w:id="2063748205">
      <w:bodyDiv w:val="1"/>
      <w:marLeft w:val="0"/>
      <w:marRight w:val="0"/>
      <w:marTop w:val="0"/>
      <w:marBottom w:val="0"/>
      <w:divBdr>
        <w:top w:val="none" w:sz="0" w:space="0" w:color="auto"/>
        <w:left w:val="none" w:sz="0" w:space="0" w:color="auto"/>
        <w:bottom w:val="none" w:sz="0" w:space="0" w:color="auto"/>
        <w:right w:val="none" w:sz="0" w:space="0" w:color="auto"/>
      </w:divBdr>
    </w:div>
    <w:div w:id="213505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hyperlink" Target="mailto:info@mathcor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Administration\Mallar\Documents\MathCore%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MathCore document.dot</Template>
  <TotalTime>424</TotalTime>
  <Pages>5</Pages>
  <Words>729</Words>
  <Characters>3869</Characters>
  <Application>Microsoft Office Word</Application>
  <DocSecurity>0</DocSecurity>
  <Lines>32</Lines>
  <Paragraphs>9</Paragraphs>
  <ScaleCrop>false</ScaleCrop>
  <HeadingPairs>
    <vt:vector size="6" baseType="variant">
      <vt:variant>
        <vt:lpstr>Title</vt:lpstr>
      </vt:variant>
      <vt:variant>
        <vt:i4>1</vt:i4>
      </vt:variant>
      <vt:variant>
        <vt:lpstr>Rubrik</vt:lpstr>
      </vt:variant>
      <vt:variant>
        <vt:i4>1</vt:i4>
      </vt:variant>
      <vt:variant>
        <vt:lpstr>Rubriker</vt:lpstr>
      </vt:variant>
      <vt:variant>
        <vt:i4>1</vt:i4>
      </vt:variant>
    </vt:vector>
  </HeadingPairs>
  <TitlesOfParts>
    <vt:vector size="3" baseType="lpstr">
      <vt:lpstr>&lt;Report Title&gt;</vt:lpstr>
      <vt:lpstr>&lt;Report Title&gt;</vt:lpstr>
      <vt:lpstr/>
    </vt:vector>
  </TitlesOfParts>
  <Company>MathCore Engineering AB</Company>
  <LinksUpToDate>false</LinksUpToDate>
  <CharactersWithSpaces>4589</CharactersWithSpaces>
  <SharedDoc>false</SharedDoc>
  <HLinks>
    <vt:vector size="6" baseType="variant">
      <vt:variant>
        <vt:i4>2097154</vt:i4>
      </vt:variant>
      <vt:variant>
        <vt:i4>3</vt:i4>
      </vt:variant>
      <vt:variant>
        <vt:i4>0</vt:i4>
      </vt:variant>
      <vt:variant>
        <vt:i4>5</vt:i4>
      </vt:variant>
      <vt:variant>
        <vt:lpwstr>mailto:info@mathcore.com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&lt;Report Title&gt;</dc:title>
  <dc:subject>Report subject</dc:subject>
  <dc:creator>Jan Brugård</dc:creator>
  <cp:lastModifiedBy>Adrian Pop</cp:lastModifiedBy>
  <cp:revision>3</cp:revision>
  <cp:lastPrinted>2004-11-09T15:34:00Z</cp:lastPrinted>
  <dcterms:created xsi:type="dcterms:W3CDTF">2010-09-07T07:21:00Z</dcterms:created>
  <dcterms:modified xsi:type="dcterms:W3CDTF">2010-09-09T05:04:00Z</dcterms:modified>
</cp:coreProperties>
</file>