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BF893E">
      <w:pPr>
        <w:spacing w:before="840" w:after="240"/>
        <w:jc w:val="center"/>
      </w:pPr>
      <w:r>
        <w:rPr>
          <w:rFonts w:ascii="微软雅黑" w:hAnsi="微软雅黑" w:eastAsia="微软雅黑"/>
          <w:b/>
          <w:color w:val="1F4D78"/>
          <w:sz w:val="48"/>
        </w:rPr>
        <w:t>素材C：OPC超级个体赋能平台产品白皮书</w:t>
      </w:r>
    </w:p>
    <w:p w14:paraId="713796CD">
      <w:pPr>
        <w:spacing w:after="520"/>
        <w:jc w:val="center"/>
      </w:pPr>
      <w:r>
        <w:rPr>
          <w:rFonts w:ascii="微软雅黑" w:hAnsi="微软雅黑" w:eastAsia="微软雅黑"/>
          <w:b/>
          <w:color w:val="2E74B5"/>
          <w:sz w:val="28"/>
        </w:rPr>
        <w:t>竞赛精简版｜平台与企业服务资料</w:t>
      </w:r>
    </w:p>
    <w:p w14:paraId="4E4DB214">
      <w:pPr>
        <w:spacing w:after="320" w:line="295" w:lineRule="auto"/>
      </w:pPr>
      <w:r>
        <w:rPr>
          <w:rFonts w:ascii="微软雅黑" w:hAnsi="微软雅黑" w:eastAsia="微软雅黑"/>
          <w:b/>
          <w:color w:val="9B1C1C"/>
          <w:sz w:val="21"/>
        </w:rPr>
        <w:t>竞赛模拟资料声明：本文中的机构、人物、地址、联系方式、价格、案例和业务状态均为竞赛模拟数据，仅用于软件开发与测试。禁止据此实际联系、报名、付款或转账。</w:t>
      </w:r>
    </w:p>
    <w:p w14:paraId="35DB41AB">
      <w:pPr>
        <w:pStyle w:val="3"/>
      </w:pPr>
      <w:r>
        <w:t>第一章　平台定位</w:t>
      </w:r>
    </w:p>
    <w:p w14:paraId="3A38F526">
      <w:pPr>
        <w:spacing w:after="120" w:line="295" w:lineRule="auto"/>
        <w:ind w:firstLine="420" w:firstLineChars="200"/>
      </w:pPr>
      <w:r>
        <w:rPr>
          <w:rFonts w:ascii="微软雅黑" w:hAnsi="微软雅黑" w:eastAsia="微软雅黑"/>
          <w:b w:val="0"/>
          <w:color w:val="203040"/>
          <w:sz w:val="21"/>
        </w:rPr>
        <w:t>OPC平台服务希望以个人能力承接AI项目的学习者和专业人员，提供课程学习、能力测试、真实订单对接、AI工具和同行社区。平台不是通过购买会员直接出售能力等级；订单权限必须通过对应等级测试获得。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7160"/>
      </w:tblGrid>
      <w:tr w14:paraId="69D22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shd w:val="clear" w:color="auto" w:fill="E8EEF5"/>
            <w:vAlign w:val="center"/>
          </w:tcPr>
          <w:p w14:paraId="72CA59B9">
            <w:pPr>
              <w:spacing w:after="40" w:line="269" w:lineRule="auto"/>
            </w:pPr>
            <w:r>
              <w:rPr>
                <w:rFonts w:ascii="微软雅黑" w:hAnsi="微软雅黑" w:eastAsia="微软雅黑"/>
                <w:b/>
                <w:color w:val="203040"/>
                <w:sz w:val="16"/>
              </w:rPr>
              <w:t>模块</w:t>
            </w:r>
          </w:p>
        </w:tc>
        <w:tc>
          <w:tcPr>
            <w:tcW w:w="7160" w:type="dxa"/>
            <w:shd w:val="clear" w:color="auto" w:fill="E8EEF5"/>
            <w:vAlign w:val="center"/>
          </w:tcPr>
          <w:p w14:paraId="2AF865DC">
            <w:pPr>
              <w:spacing w:after="40" w:line="269" w:lineRule="auto"/>
            </w:pPr>
            <w:r>
              <w:rPr>
                <w:rFonts w:ascii="微软雅黑" w:hAnsi="微软雅黑" w:eastAsia="微软雅黑"/>
                <w:b/>
                <w:color w:val="203040"/>
                <w:sz w:val="16"/>
              </w:rPr>
              <w:t>作用</w:t>
            </w:r>
          </w:p>
        </w:tc>
      </w:tr>
      <w:tr w14:paraId="21B35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vAlign w:val="center"/>
          </w:tcPr>
          <w:p w14:paraId="6AB5C03C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AI素养学院</w:t>
            </w:r>
          </w:p>
        </w:tc>
        <w:tc>
          <w:tcPr>
            <w:tcW w:w="7160" w:type="dxa"/>
            <w:vAlign w:val="center"/>
          </w:tcPr>
          <w:p w14:paraId="5A04090A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提供内容生成、软件系统与智能体、培训与知识产品、商业运营等赛道课程。</w:t>
            </w:r>
          </w:p>
        </w:tc>
      </w:tr>
      <w:tr w14:paraId="77EB2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vAlign w:val="center"/>
          </w:tcPr>
          <w:p w14:paraId="7D2FB61A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接单吧</w:t>
            </w:r>
          </w:p>
        </w:tc>
        <w:tc>
          <w:tcPr>
            <w:tcW w:w="7160" w:type="dxa"/>
            <w:vAlign w:val="center"/>
          </w:tcPr>
          <w:p w14:paraId="3A58FD59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按认证等级匹配真实订单，记录交付、验收和客户评价。</w:t>
            </w:r>
          </w:p>
        </w:tc>
      </w:tr>
      <w:tr w14:paraId="1C905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vAlign w:val="center"/>
          </w:tcPr>
          <w:p w14:paraId="007209DB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智脑工作台</w:t>
            </w:r>
          </w:p>
        </w:tc>
        <w:tc>
          <w:tcPr>
            <w:tcW w:w="7160" w:type="dxa"/>
            <w:vAlign w:val="center"/>
          </w:tcPr>
          <w:p w14:paraId="5E3B208A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提供LLM、知识库、客户记录和项目辅助工具。</w:t>
            </w:r>
          </w:p>
        </w:tc>
      </w:tr>
      <w:tr w14:paraId="4D147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vAlign w:val="center"/>
          </w:tcPr>
          <w:p w14:paraId="35E53F57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原点社区</w:t>
            </w:r>
          </w:p>
        </w:tc>
        <w:tc>
          <w:tcPr>
            <w:tcW w:w="7160" w:type="dxa"/>
            <w:vAlign w:val="center"/>
          </w:tcPr>
          <w:p w14:paraId="7ADC0A04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提供学习交流、项目协作和资源活动。</w:t>
            </w:r>
          </w:p>
        </w:tc>
      </w:tr>
      <w:tr w14:paraId="5D51E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vAlign w:val="center"/>
          </w:tcPr>
          <w:p w14:paraId="5D15A2D4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大赛与测试</w:t>
            </w:r>
          </w:p>
        </w:tc>
        <w:tc>
          <w:tcPr>
            <w:tcW w:w="7160" w:type="dxa"/>
            <w:vAlign w:val="center"/>
          </w:tcPr>
          <w:p w14:paraId="2253C8A9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大赛是快速获得等级测试资格的直通入口；测试通过后开通订单权限。</w:t>
            </w:r>
          </w:p>
        </w:tc>
      </w:tr>
    </w:tbl>
    <w:p w14:paraId="21290A7A">
      <w:pPr>
        <w:spacing w:after="0"/>
      </w:pPr>
    </w:p>
    <w:p w14:paraId="5B1E17E4">
      <w:pPr>
        <w:pStyle w:val="3"/>
      </w:pPr>
      <w:r>
        <w:t>第二章　软件系统与智能体课程体系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1000"/>
        <w:gridCol w:w="4400"/>
        <w:gridCol w:w="2760"/>
      </w:tblGrid>
      <w:tr w14:paraId="1FE82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0" w:type="dxa"/>
            <w:shd w:val="clear" w:color="auto" w:fill="E8EEF5"/>
            <w:vAlign w:val="center"/>
          </w:tcPr>
          <w:p w14:paraId="73AD012D">
            <w:pPr>
              <w:spacing w:after="40" w:line="269" w:lineRule="auto"/>
            </w:pPr>
            <w:r>
              <w:rPr>
                <w:rFonts w:ascii="微软雅黑" w:hAnsi="微软雅黑" w:eastAsia="微软雅黑"/>
                <w:b/>
                <w:color w:val="203040"/>
                <w:sz w:val="16"/>
              </w:rPr>
              <w:t>课程层级</w:t>
            </w:r>
          </w:p>
        </w:tc>
        <w:tc>
          <w:tcPr>
            <w:tcW w:w="1000" w:type="dxa"/>
            <w:shd w:val="clear" w:color="auto" w:fill="E8EEF5"/>
            <w:vAlign w:val="center"/>
          </w:tcPr>
          <w:p w14:paraId="13D27E50">
            <w:pPr>
              <w:spacing w:after="40" w:line="269" w:lineRule="auto"/>
            </w:pPr>
            <w:r>
              <w:rPr>
                <w:rFonts w:ascii="微软雅黑" w:hAnsi="微软雅黑" w:eastAsia="微软雅黑"/>
                <w:b/>
                <w:color w:val="203040"/>
                <w:sz w:val="16"/>
              </w:rPr>
              <w:t>课时</w:t>
            </w:r>
          </w:p>
        </w:tc>
        <w:tc>
          <w:tcPr>
            <w:tcW w:w="4400" w:type="dxa"/>
            <w:shd w:val="clear" w:color="auto" w:fill="E8EEF5"/>
            <w:vAlign w:val="center"/>
          </w:tcPr>
          <w:p w14:paraId="58DAAA58">
            <w:pPr>
              <w:spacing w:after="40" w:line="269" w:lineRule="auto"/>
            </w:pPr>
            <w:r>
              <w:rPr>
                <w:rFonts w:ascii="微软雅黑" w:hAnsi="微软雅黑" w:eastAsia="微软雅黑"/>
                <w:b/>
                <w:color w:val="203040"/>
                <w:sz w:val="16"/>
              </w:rPr>
              <w:t>核心能力</w:t>
            </w:r>
          </w:p>
        </w:tc>
        <w:tc>
          <w:tcPr>
            <w:tcW w:w="2760" w:type="dxa"/>
            <w:shd w:val="clear" w:color="auto" w:fill="E8EEF5"/>
            <w:vAlign w:val="center"/>
          </w:tcPr>
          <w:p w14:paraId="7645AA38">
            <w:pPr>
              <w:spacing w:after="40" w:line="269" w:lineRule="auto"/>
            </w:pPr>
            <w:r>
              <w:rPr>
                <w:rFonts w:ascii="微软雅黑" w:hAnsi="微软雅黑" w:eastAsia="微软雅黑"/>
                <w:b/>
                <w:color w:val="203040"/>
                <w:sz w:val="16"/>
              </w:rPr>
              <w:t>对应测试/订单能力</w:t>
            </w:r>
          </w:p>
        </w:tc>
      </w:tr>
      <w:tr w14:paraId="04D3D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0" w:type="dxa"/>
            <w:vAlign w:val="center"/>
          </w:tcPr>
          <w:p w14:paraId="28828810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L1</w:t>
            </w:r>
          </w:p>
        </w:tc>
        <w:tc>
          <w:tcPr>
            <w:tcW w:w="1000" w:type="dxa"/>
            <w:vAlign w:val="center"/>
          </w:tcPr>
          <w:p w14:paraId="6EBB53FA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8课时</w:t>
            </w:r>
          </w:p>
        </w:tc>
        <w:tc>
          <w:tcPr>
            <w:tcW w:w="4400" w:type="dxa"/>
            <w:vAlign w:val="center"/>
          </w:tcPr>
          <w:p w14:paraId="5730C300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Agent认知、无代码搭建、工作流、表单、通知和基础知识库。</w:t>
            </w:r>
          </w:p>
        </w:tc>
        <w:tc>
          <w:tcPr>
            <w:tcW w:w="2760" w:type="dxa"/>
            <w:vAlign w:val="center"/>
          </w:tcPr>
          <w:p w14:paraId="0813CD9A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C级：基础Agent和简单自动化。</w:t>
            </w:r>
          </w:p>
        </w:tc>
      </w:tr>
      <w:tr w14:paraId="26D42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0" w:type="dxa"/>
            <w:vAlign w:val="center"/>
          </w:tcPr>
          <w:p w14:paraId="00CE0A88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L2</w:t>
            </w:r>
          </w:p>
        </w:tc>
        <w:tc>
          <w:tcPr>
            <w:tcW w:w="1000" w:type="dxa"/>
            <w:vAlign w:val="center"/>
          </w:tcPr>
          <w:p w14:paraId="38E93A7F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20课时</w:t>
            </w:r>
          </w:p>
        </w:tc>
        <w:tc>
          <w:tcPr>
            <w:tcW w:w="4400" w:type="dxa"/>
            <w:vAlign w:val="center"/>
          </w:tcPr>
          <w:p w14:paraId="73E18428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PRD、Web前后端、数据库CRUD、用户隔离、LLM API和部署。</w:t>
            </w:r>
          </w:p>
        </w:tc>
        <w:tc>
          <w:tcPr>
            <w:tcW w:w="2760" w:type="dxa"/>
            <w:vAlign w:val="center"/>
          </w:tcPr>
          <w:p w14:paraId="733022A5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B级：独立AI Web应用。</w:t>
            </w:r>
          </w:p>
        </w:tc>
      </w:tr>
      <w:tr w14:paraId="59E71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0" w:type="dxa"/>
            <w:vAlign w:val="center"/>
          </w:tcPr>
          <w:p w14:paraId="7E357BC3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L3</w:t>
            </w:r>
          </w:p>
        </w:tc>
        <w:tc>
          <w:tcPr>
            <w:tcW w:w="1000" w:type="dxa"/>
            <w:vAlign w:val="center"/>
          </w:tcPr>
          <w:p w14:paraId="0C34598F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24课时</w:t>
            </w:r>
          </w:p>
        </w:tc>
        <w:tc>
          <w:tcPr>
            <w:tcW w:w="4400" w:type="dxa"/>
            <w:vAlign w:val="center"/>
          </w:tcPr>
          <w:p w14:paraId="40FA37A7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完整RAG、文档管理、Function Calling、Agent Skill、日志和企业交付。</w:t>
            </w:r>
          </w:p>
        </w:tc>
        <w:tc>
          <w:tcPr>
            <w:tcW w:w="2760" w:type="dxa"/>
            <w:vAlign w:val="center"/>
          </w:tcPr>
          <w:p w14:paraId="3AFC368E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A级：知识库系统、复杂Skill和多系统集成。</w:t>
            </w:r>
          </w:p>
        </w:tc>
      </w:tr>
    </w:tbl>
    <w:p w14:paraId="34864803">
      <w:pPr>
        <w:spacing w:after="0"/>
      </w:pPr>
    </w:p>
    <w:p w14:paraId="56B31A6B">
      <w:pPr>
        <w:pStyle w:val="3"/>
      </w:pPr>
      <w:r>
        <w:t>第三章　大赛、测试与接单权限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5200"/>
        <w:gridCol w:w="2460"/>
      </w:tblGrid>
      <w:tr w14:paraId="0CC91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shd w:val="clear" w:color="auto" w:fill="E8EEF5"/>
            <w:vAlign w:val="center"/>
          </w:tcPr>
          <w:p w14:paraId="3652DD8E">
            <w:pPr>
              <w:spacing w:after="40" w:line="269" w:lineRule="auto"/>
            </w:pPr>
            <w:r>
              <w:rPr>
                <w:rFonts w:ascii="微软雅黑" w:hAnsi="微软雅黑" w:eastAsia="微软雅黑"/>
                <w:b/>
                <w:color w:val="203040"/>
                <w:sz w:val="16"/>
              </w:rPr>
              <w:t>阶段</w:t>
            </w:r>
          </w:p>
        </w:tc>
        <w:tc>
          <w:tcPr>
            <w:tcW w:w="5200" w:type="dxa"/>
            <w:shd w:val="clear" w:color="auto" w:fill="E8EEF5"/>
            <w:vAlign w:val="center"/>
          </w:tcPr>
          <w:p w14:paraId="5AC494C0">
            <w:pPr>
              <w:spacing w:after="40" w:line="269" w:lineRule="auto"/>
            </w:pPr>
            <w:r>
              <w:rPr>
                <w:rFonts w:ascii="微软雅黑" w:hAnsi="微软雅黑" w:eastAsia="微软雅黑"/>
                <w:b/>
                <w:color w:val="203040"/>
                <w:sz w:val="16"/>
              </w:rPr>
              <w:t>规则</w:t>
            </w:r>
          </w:p>
        </w:tc>
        <w:tc>
          <w:tcPr>
            <w:tcW w:w="2460" w:type="dxa"/>
            <w:shd w:val="clear" w:color="auto" w:fill="E8EEF5"/>
            <w:vAlign w:val="center"/>
          </w:tcPr>
          <w:p w14:paraId="6D33193F">
            <w:pPr>
              <w:spacing w:after="40" w:line="269" w:lineRule="auto"/>
            </w:pPr>
            <w:r>
              <w:rPr>
                <w:rFonts w:ascii="微软雅黑" w:hAnsi="微软雅黑" w:eastAsia="微软雅黑"/>
                <w:b/>
                <w:color w:val="203040"/>
                <w:sz w:val="16"/>
              </w:rPr>
              <w:t>结果</w:t>
            </w:r>
          </w:p>
        </w:tc>
      </w:tr>
      <w:tr w14:paraId="36759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vAlign w:val="center"/>
          </w:tcPr>
          <w:p w14:paraId="5A99C749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统一大赛</w:t>
            </w:r>
          </w:p>
        </w:tc>
        <w:tc>
          <w:tcPr>
            <w:tcW w:w="5200" w:type="dxa"/>
            <w:vAlign w:val="center"/>
          </w:tcPr>
          <w:p w14:paraId="42D83EEB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个人在48小时内完成赛题，按总分和关键项评定A/B/C候选等级。</w:t>
            </w:r>
          </w:p>
        </w:tc>
        <w:tc>
          <w:tcPr>
            <w:tcW w:w="2460" w:type="dxa"/>
            <w:vAlign w:val="center"/>
          </w:tcPr>
          <w:p w14:paraId="1A377215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获得对应等级测试单资格；不直接获得订单权限。</w:t>
            </w:r>
          </w:p>
        </w:tc>
      </w:tr>
      <w:tr w14:paraId="05C2B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vAlign w:val="center"/>
          </w:tcPr>
          <w:p w14:paraId="4B7F8847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等级测试</w:t>
            </w:r>
          </w:p>
        </w:tc>
        <w:tc>
          <w:tcPr>
            <w:tcW w:w="5200" w:type="dxa"/>
            <w:vAlign w:val="center"/>
          </w:tcPr>
          <w:p w14:paraId="68847E3E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候选人完成对应C/B/A测试单。结果只有通过或未通过，不重新分级，不自动降级，不提供复测。</w:t>
            </w:r>
          </w:p>
        </w:tc>
        <w:tc>
          <w:tcPr>
            <w:tcW w:w="2460" w:type="dxa"/>
            <w:vAlign w:val="center"/>
          </w:tcPr>
          <w:p w14:paraId="5FEE875B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通过后开通对应等级真实订单权限；未通过则本次直通资格终止。</w:t>
            </w:r>
          </w:p>
        </w:tc>
      </w:tr>
      <w:tr w14:paraId="65F7C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vAlign w:val="center"/>
          </w:tcPr>
          <w:p w14:paraId="14FB4D4D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常规晋级</w:t>
            </w:r>
          </w:p>
        </w:tc>
        <w:tc>
          <w:tcPr>
            <w:tcW w:w="5200" w:type="dxa"/>
            <w:vAlign w:val="center"/>
          </w:tcPr>
          <w:p w14:paraId="2A44E6E2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已认证OPC完成3次平台认定的当前等级有效订单。</w:t>
            </w:r>
          </w:p>
        </w:tc>
        <w:tc>
          <w:tcPr>
            <w:tcW w:w="2460" w:type="dxa"/>
            <w:vAlign w:val="center"/>
          </w:tcPr>
          <w:p w14:paraId="670B0383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获得高一级测试资格；通过后升级订单权限。</w:t>
            </w:r>
          </w:p>
        </w:tc>
      </w:tr>
    </w:tbl>
    <w:p w14:paraId="47BEF155">
      <w:pPr>
        <w:spacing w:after="0"/>
      </w:pPr>
    </w:p>
    <w:p w14:paraId="1D868E79">
      <w:pPr>
        <w:pStyle w:val="3"/>
      </w:pPr>
      <w:r>
        <w:t>第四章　订单能力边界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4900"/>
        <w:gridCol w:w="2960"/>
      </w:tblGrid>
      <w:tr w14:paraId="138E3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shd w:val="clear" w:color="auto" w:fill="E8EEF5"/>
            <w:vAlign w:val="center"/>
          </w:tcPr>
          <w:p w14:paraId="7E112A6D">
            <w:pPr>
              <w:spacing w:after="40" w:line="269" w:lineRule="auto"/>
            </w:pPr>
            <w:r>
              <w:rPr>
                <w:rFonts w:ascii="微软雅黑" w:hAnsi="微软雅黑" w:eastAsia="微软雅黑"/>
                <w:b/>
                <w:color w:val="203040"/>
                <w:sz w:val="16"/>
              </w:rPr>
              <w:t>等级</w:t>
            </w:r>
          </w:p>
        </w:tc>
        <w:tc>
          <w:tcPr>
            <w:tcW w:w="4900" w:type="dxa"/>
            <w:shd w:val="clear" w:color="auto" w:fill="E8EEF5"/>
            <w:vAlign w:val="center"/>
          </w:tcPr>
          <w:p w14:paraId="6865E680">
            <w:pPr>
              <w:spacing w:after="40" w:line="269" w:lineRule="auto"/>
            </w:pPr>
            <w:r>
              <w:rPr>
                <w:rFonts w:ascii="微软雅黑" w:hAnsi="微软雅黑" w:eastAsia="微软雅黑"/>
                <w:b/>
                <w:color w:val="203040"/>
                <w:sz w:val="16"/>
              </w:rPr>
              <w:t>典型订单</w:t>
            </w:r>
          </w:p>
        </w:tc>
        <w:tc>
          <w:tcPr>
            <w:tcW w:w="2960" w:type="dxa"/>
            <w:shd w:val="clear" w:color="auto" w:fill="E8EEF5"/>
            <w:vAlign w:val="center"/>
          </w:tcPr>
          <w:p w14:paraId="18D1685E">
            <w:pPr>
              <w:spacing w:after="40" w:line="269" w:lineRule="auto"/>
            </w:pPr>
            <w:r>
              <w:rPr>
                <w:rFonts w:ascii="微软雅黑" w:hAnsi="微软雅黑" w:eastAsia="微软雅黑"/>
                <w:b/>
                <w:color w:val="203040"/>
                <w:sz w:val="16"/>
              </w:rPr>
              <w:t>不应分配</w:t>
            </w:r>
          </w:p>
        </w:tc>
      </w:tr>
      <w:tr w14:paraId="7AECC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4AE4F98A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C级</w:t>
            </w:r>
          </w:p>
        </w:tc>
        <w:tc>
          <w:tcPr>
            <w:tcW w:w="4900" w:type="dxa"/>
            <w:vAlign w:val="center"/>
          </w:tcPr>
          <w:p w14:paraId="35202AA9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Coze/Dify基础Agent、FAQ知识库配置、表单采集、条件分支、基础通知；参考预算500—2000元。</w:t>
            </w:r>
          </w:p>
        </w:tc>
        <w:tc>
          <w:tcPr>
            <w:tcW w:w="2960" w:type="dxa"/>
            <w:vAlign w:val="center"/>
          </w:tcPr>
          <w:p w14:paraId="14AEE9F6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完整Web系统、完整RAG、复杂权限。</w:t>
            </w:r>
          </w:p>
        </w:tc>
      </w:tr>
      <w:tr w14:paraId="18F71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7C76B172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B级</w:t>
            </w:r>
          </w:p>
        </w:tc>
        <w:tc>
          <w:tcPr>
            <w:tcW w:w="4900" w:type="dxa"/>
            <w:vAlign w:val="center"/>
          </w:tcPr>
          <w:p w14:paraId="410F469C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AI营销/写作/教学Web应用、LLM API、数据库CRUD、用户隔离、常规部署；参考预算</w:t>
            </w:r>
            <w:r>
              <w:rPr>
                <w:rFonts w:hint="eastAsia"/>
                <w:b w:val="0"/>
                <w:color w:val="203040"/>
                <w:sz w:val="16"/>
                <w:lang w:val="en-US" w:eastAsia="zh-CN"/>
              </w:rPr>
              <w:t>2</w:t>
            </w: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000—</w:t>
            </w:r>
            <w:r>
              <w:rPr>
                <w:rFonts w:hint="eastAsia"/>
                <w:b w:val="0"/>
                <w:color w:val="203040"/>
                <w:sz w:val="16"/>
                <w:lang w:val="en-US" w:eastAsia="zh-CN"/>
              </w:rPr>
              <w:t>4</w:t>
            </w: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000元。</w:t>
            </w:r>
          </w:p>
        </w:tc>
        <w:tc>
          <w:tcPr>
            <w:tcW w:w="2960" w:type="dxa"/>
            <w:vAlign w:val="center"/>
          </w:tcPr>
          <w:p w14:paraId="164662AF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完整企业RAG、复杂Skill、多系统集成。</w:t>
            </w:r>
          </w:p>
        </w:tc>
      </w:tr>
      <w:tr w14:paraId="7024E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143A0B90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A级</w:t>
            </w:r>
          </w:p>
        </w:tc>
        <w:tc>
          <w:tcPr>
            <w:tcW w:w="4900" w:type="dxa"/>
            <w:vAlign w:val="center"/>
          </w:tcPr>
          <w:p w14:paraId="1762A5BA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完整RAG、文档管理、Agent Skill、企业知识库、多系统集成和项目交付；参考预算</w:t>
            </w:r>
            <w:r>
              <w:rPr>
                <w:rFonts w:hint="eastAsia"/>
                <w:b w:val="0"/>
                <w:color w:val="203040"/>
                <w:sz w:val="16"/>
                <w:lang w:val="en-US" w:eastAsia="zh-CN"/>
              </w:rPr>
              <w:t>4000—6000</w:t>
            </w: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元。</w:t>
            </w:r>
          </w:p>
        </w:tc>
        <w:tc>
          <w:tcPr>
            <w:tcW w:w="2960" w:type="dxa"/>
            <w:vAlign w:val="center"/>
          </w:tcPr>
          <w:p w14:paraId="13CAD503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超出个人交付能力的项目需平台另行组队。</w:t>
            </w:r>
          </w:p>
        </w:tc>
      </w:tr>
    </w:tbl>
    <w:p w14:paraId="3D715420">
      <w:pPr>
        <w:spacing w:after="0"/>
      </w:pPr>
    </w:p>
    <w:p w14:paraId="7E776AC5">
      <w:pPr>
        <w:pStyle w:val="3"/>
      </w:pPr>
      <w:r>
        <w:t>第五章　会员与能力权限的边界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4800"/>
        <w:gridCol w:w="2860"/>
      </w:tblGrid>
      <w:tr w14:paraId="45CA2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shd w:val="clear" w:color="auto" w:fill="E8EEF5"/>
            <w:vAlign w:val="center"/>
          </w:tcPr>
          <w:p w14:paraId="2149466A">
            <w:pPr>
              <w:spacing w:after="40" w:line="269" w:lineRule="auto"/>
            </w:pPr>
            <w:r>
              <w:rPr>
                <w:rFonts w:ascii="微软雅黑" w:hAnsi="微软雅黑" w:eastAsia="微软雅黑"/>
                <w:b/>
                <w:color w:val="203040"/>
                <w:sz w:val="16"/>
              </w:rPr>
              <w:t>会员</w:t>
            </w:r>
          </w:p>
        </w:tc>
        <w:tc>
          <w:tcPr>
            <w:tcW w:w="4800" w:type="dxa"/>
            <w:shd w:val="clear" w:color="auto" w:fill="E8EEF5"/>
            <w:vAlign w:val="center"/>
          </w:tcPr>
          <w:p w14:paraId="1D608BB5">
            <w:pPr>
              <w:spacing w:after="40" w:line="269" w:lineRule="auto"/>
            </w:pPr>
            <w:r>
              <w:rPr>
                <w:rFonts w:ascii="微软雅黑" w:hAnsi="微软雅黑" w:eastAsia="微软雅黑"/>
                <w:b/>
                <w:color w:val="203040"/>
                <w:sz w:val="16"/>
              </w:rPr>
              <w:t>课程/工具权益</w:t>
            </w:r>
          </w:p>
        </w:tc>
        <w:tc>
          <w:tcPr>
            <w:tcW w:w="2860" w:type="dxa"/>
            <w:shd w:val="clear" w:color="auto" w:fill="E8EEF5"/>
            <w:vAlign w:val="center"/>
          </w:tcPr>
          <w:p w14:paraId="3FAD7290">
            <w:pPr>
              <w:spacing w:after="40" w:line="269" w:lineRule="auto"/>
            </w:pPr>
            <w:r>
              <w:rPr>
                <w:rFonts w:ascii="微软雅黑" w:hAnsi="微软雅黑" w:eastAsia="微软雅黑"/>
                <w:b/>
                <w:color w:val="203040"/>
                <w:sz w:val="16"/>
              </w:rPr>
              <w:t>订单权限</w:t>
            </w:r>
          </w:p>
        </w:tc>
      </w:tr>
      <w:tr w14:paraId="79396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vAlign w:val="center"/>
          </w:tcPr>
          <w:p w14:paraId="3B275A4E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免费体验</w:t>
            </w:r>
          </w:p>
        </w:tc>
        <w:tc>
          <w:tcPr>
            <w:tcW w:w="4800" w:type="dxa"/>
            <w:vAlign w:val="center"/>
          </w:tcPr>
          <w:p w14:paraId="70231081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部分试听、少量工具额度、社区浏览。</w:t>
            </w:r>
          </w:p>
        </w:tc>
        <w:tc>
          <w:tcPr>
            <w:tcW w:w="2860" w:type="dxa"/>
            <w:vAlign w:val="center"/>
          </w:tcPr>
          <w:p w14:paraId="392511D1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不授予订单权限。</w:t>
            </w:r>
          </w:p>
        </w:tc>
      </w:tr>
      <w:tr w14:paraId="7F86E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vAlign w:val="center"/>
          </w:tcPr>
          <w:p w14:paraId="616AFF95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基础会员</w:t>
            </w:r>
          </w:p>
        </w:tc>
        <w:tc>
          <w:tcPr>
            <w:tcW w:w="4800" w:type="dxa"/>
            <w:vAlign w:val="center"/>
          </w:tcPr>
          <w:p w14:paraId="44B250EE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L1课程、标准工具额度、基础社区。</w:t>
            </w:r>
          </w:p>
        </w:tc>
        <w:tc>
          <w:tcPr>
            <w:tcW w:w="2860" w:type="dxa"/>
            <w:vAlign w:val="center"/>
          </w:tcPr>
          <w:p w14:paraId="7D0DD84B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只可使用已经通过测试取得的订单权限。</w:t>
            </w:r>
          </w:p>
        </w:tc>
      </w:tr>
      <w:tr w14:paraId="12871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vAlign w:val="center"/>
          </w:tcPr>
          <w:p w14:paraId="7D466045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专业会员</w:t>
            </w:r>
          </w:p>
        </w:tc>
        <w:tc>
          <w:tcPr>
            <w:tcW w:w="4800" w:type="dxa"/>
            <w:vAlign w:val="center"/>
          </w:tcPr>
          <w:p w14:paraId="25F5B9FA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L1+L2课程、较高工具额度、项目辅导。</w:t>
            </w:r>
          </w:p>
        </w:tc>
        <w:tc>
          <w:tcPr>
            <w:tcW w:w="2860" w:type="dxa"/>
            <w:vAlign w:val="center"/>
          </w:tcPr>
          <w:p w14:paraId="33200730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不会自动获得B级权限。</w:t>
            </w:r>
          </w:p>
        </w:tc>
      </w:tr>
      <w:tr w14:paraId="5FBE3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vAlign w:val="center"/>
          </w:tcPr>
          <w:p w14:paraId="4F8719B2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大师会员</w:t>
            </w:r>
          </w:p>
        </w:tc>
        <w:tc>
          <w:tcPr>
            <w:tcW w:w="4800" w:type="dxa"/>
            <w:vAlign w:val="center"/>
          </w:tcPr>
          <w:p w14:paraId="74DFFD63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L1+L2+L3课程、企业版工具和专家辅导。</w:t>
            </w:r>
          </w:p>
        </w:tc>
        <w:tc>
          <w:tcPr>
            <w:tcW w:w="2860" w:type="dxa"/>
            <w:vAlign w:val="center"/>
          </w:tcPr>
          <w:p w14:paraId="18DC29F0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不会自动获得A级权限。</w:t>
            </w:r>
          </w:p>
        </w:tc>
      </w:tr>
    </w:tbl>
    <w:p w14:paraId="05A0C7C2">
      <w:pPr>
        <w:spacing w:after="0"/>
      </w:pPr>
    </w:p>
    <w:p w14:paraId="735165A0">
      <w:pPr>
        <w:spacing w:after="120" w:line="295" w:lineRule="auto"/>
      </w:pPr>
      <w:r>
        <w:rPr>
          <w:rFonts w:ascii="微软雅黑" w:hAnsi="微软雅黑" w:eastAsia="微软雅黑"/>
          <w:b/>
          <w:color w:val="1F4D78"/>
          <w:sz w:val="21"/>
        </w:rPr>
        <w:t>会员不授予订单权限。能力认证决定“能接什么等级的订单”；会员决定“能使用哪些学习、工具和社区服务”。购买或升级会员不能替代课程学习、等级测试和订单能力认证。</w:t>
      </w:r>
    </w:p>
    <w:p w14:paraId="7D5A1E6B">
      <w:pPr>
        <w:pStyle w:val="3"/>
      </w:pPr>
      <w:r>
        <w:t>第六章　企业与机构合作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500"/>
        <w:gridCol w:w="2200"/>
        <w:gridCol w:w="2960"/>
      </w:tblGrid>
      <w:tr w14:paraId="35337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shd w:val="clear" w:color="auto" w:fill="E8EEF5"/>
            <w:vAlign w:val="center"/>
          </w:tcPr>
          <w:p w14:paraId="3F0D1D9C">
            <w:pPr>
              <w:spacing w:after="40" w:line="269" w:lineRule="auto"/>
            </w:pPr>
            <w:r>
              <w:rPr>
                <w:rFonts w:ascii="微软雅黑" w:hAnsi="微软雅黑" w:eastAsia="微软雅黑"/>
                <w:b/>
                <w:color w:val="203040"/>
                <w:sz w:val="16"/>
              </w:rPr>
              <w:t>服务</w:t>
            </w:r>
          </w:p>
        </w:tc>
        <w:tc>
          <w:tcPr>
            <w:tcW w:w="2500" w:type="dxa"/>
            <w:shd w:val="clear" w:color="auto" w:fill="E8EEF5"/>
            <w:vAlign w:val="center"/>
          </w:tcPr>
          <w:p w14:paraId="0A2F8EC3">
            <w:pPr>
              <w:spacing w:after="40" w:line="269" w:lineRule="auto"/>
            </w:pPr>
            <w:r>
              <w:rPr>
                <w:rFonts w:ascii="微软雅黑" w:hAnsi="微软雅黑" w:eastAsia="微软雅黑"/>
                <w:b/>
                <w:color w:val="203040"/>
                <w:sz w:val="16"/>
              </w:rPr>
              <w:t>适用对象</w:t>
            </w:r>
          </w:p>
        </w:tc>
        <w:tc>
          <w:tcPr>
            <w:tcW w:w="2200" w:type="dxa"/>
            <w:shd w:val="clear" w:color="auto" w:fill="E8EEF5"/>
            <w:vAlign w:val="center"/>
          </w:tcPr>
          <w:p w14:paraId="08DD670A">
            <w:pPr>
              <w:spacing w:after="40" w:line="269" w:lineRule="auto"/>
            </w:pPr>
            <w:r>
              <w:rPr>
                <w:rFonts w:ascii="微软雅黑" w:hAnsi="微软雅黑" w:eastAsia="微软雅黑"/>
                <w:b/>
                <w:color w:val="203040"/>
                <w:sz w:val="16"/>
              </w:rPr>
              <w:t>模拟报价口径</w:t>
            </w:r>
          </w:p>
        </w:tc>
        <w:tc>
          <w:tcPr>
            <w:tcW w:w="2960" w:type="dxa"/>
            <w:shd w:val="clear" w:color="auto" w:fill="E8EEF5"/>
            <w:vAlign w:val="center"/>
          </w:tcPr>
          <w:p w14:paraId="1D83703C">
            <w:pPr>
              <w:spacing w:after="40" w:line="269" w:lineRule="auto"/>
            </w:pPr>
            <w:r>
              <w:rPr>
                <w:rFonts w:ascii="微软雅黑" w:hAnsi="微软雅黑" w:eastAsia="微软雅黑"/>
                <w:b/>
                <w:color w:val="203040"/>
                <w:sz w:val="16"/>
              </w:rPr>
              <w:t>边界</w:t>
            </w:r>
          </w:p>
        </w:tc>
      </w:tr>
      <w:tr w14:paraId="60178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vAlign w:val="center"/>
          </w:tcPr>
          <w:p w14:paraId="7AA321EE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企业AI工具培训</w:t>
            </w:r>
          </w:p>
        </w:tc>
        <w:tc>
          <w:tcPr>
            <w:tcW w:w="2500" w:type="dxa"/>
            <w:vAlign w:val="center"/>
          </w:tcPr>
          <w:p w14:paraId="29199D8F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企业员工或管理团队。</w:t>
            </w:r>
          </w:p>
        </w:tc>
        <w:tc>
          <w:tcPr>
            <w:tcW w:w="2200" w:type="dxa"/>
            <w:vAlign w:val="center"/>
          </w:tcPr>
          <w:p w14:paraId="50067056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50人起，500—1500元/人，按内容和天数报价。</w:t>
            </w:r>
          </w:p>
        </w:tc>
        <w:tc>
          <w:tcPr>
            <w:tcW w:w="2960" w:type="dxa"/>
            <w:vAlign w:val="center"/>
          </w:tcPr>
          <w:p w14:paraId="5BBE9701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不是素材B的教师个人报名价。</w:t>
            </w:r>
          </w:p>
        </w:tc>
      </w:tr>
      <w:tr w14:paraId="1BF45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vAlign w:val="center"/>
          </w:tcPr>
          <w:p w14:paraId="1944767D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学校教师培训采购</w:t>
            </w:r>
          </w:p>
        </w:tc>
        <w:tc>
          <w:tcPr>
            <w:tcW w:w="2500" w:type="dxa"/>
            <w:vAlign w:val="center"/>
          </w:tcPr>
          <w:p w14:paraId="6B267069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学校或教育局统一采购。</w:t>
            </w:r>
          </w:p>
        </w:tc>
        <w:tc>
          <w:tcPr>
            <w:tcW w:w="2200" w:type="dxa"/>
            <w:vAlign w:val="center"/>
          </w:tcPr>
          <w:p w14:paraId="4AEE0C84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20人起，项目总价5万元起。</w:t>
            </w:r>
          </w:p>
        </w:tc>
        <w:tc>
          <w:tcPr>
            <w:tcW w:w="2960" w:type="dxa"/>
            <w:vAlign w:val="center"/>
          </w:tcPr>
          <w:p w14:paraId="0D1BBF82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个人教师报名价格仍以素材B为准。</w:t>
            </w:r>
          </w:p>
        </w:tc>
      </w:tr>
      <w:tr w14:paraId="4488D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vAlign w:val="center"/>
          </w:tcPr>
          <w:p w14:paraId="1179755C">
            <w:pPr>
              <w:spacing w:after="40" w:line="269" w:lineRule="auto"/>
            </w:pPr>
            <w:bookmarkStart w:id="0" w:name="_GoBack" w:colFirst="0" w:colLast="3"/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基础Agent交付</w:t>
            </w:r>
          </w:p>
        </w:tc>
        <w:tc>
          <w:tcPr>
            <w:tcW w:w="2500" w:type="dxa"/>
            <w:vAlign w:val="center"/>
          </w:tcPr>
          <w:p w14:paraId="2FDFF8DE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有标准FAQ或流程需求的企业。</w:t>
            </w:r>
          </w:p>
        </w:tc>
        <w:tc>
          <w:tcPr>
            <w:tcW w:w="2200" w:type="dxa"/>
            <w:vAlign w:val="center"/>
          </w:tcPr>
          <w:p w14:paraId="2C9D7859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1万—3万元/项目。</w:t>
            </w:r>
          </w:p>
        </w:tc>
        <w:tc>
          <w:tcPr>
            <w:tcW w:w="2960" w:type="dxa"/>
            <w:vAlign w:val="center"/>
          </w:tcPr>
          <w:p w14:paraId="12681666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由平台按认证等级匹配OPC。</w:t>
            </w:r>
          </w:p>
        </w:tc>
      </w:tr>
      <w:bookmarkEnd w:id="0"/>
      <w:tr w14:paraId="3FA30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vAlign w:val="center"/>
          </w:tcPr>
          <w:p w14:paraId="16D57A8D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AI Web应用</w:t>
            </w:r>
          </w:p>
        </w:tc>
        <w:tc>
          <w:tcPr>
            <w:tcW w:w="2500" w:type="dxa"/>
            <w:vAlign w:val="center"/>
          </w:tcPr>
          <w:p w14:paraId="04EF57B5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需要独立网页、数据库和LLM功能的企业。</w:t>
            </w:r>
          </w:p>
        </w:tc>
        <w:tc>
          <w:tcPr>
            <w:tcW w:w="2200" w:type="dxa"/>
            <w:vAlign w:val="center"/>
          </w:tcPr>
          <w:p w14:paraId="5870D98B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3万—8万元/项目。</w:t>
            </w:r>
          </w:p>
        </w:tc>
        <w:tc>
          <w:tcPr>
            <w:tcW w:w="2960" w:type="dxa"/>
            <w:vAlign w:val="center"/>
          </w:tcPr>
          <w:p w14:paraId="13D14853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需求确认后另行报价。</w:t>
            </w:r>
          </w:p>
        </w:tc>
      </w:tr>
      <w:tr w14:paraId="04E81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vAlign w:val="center"/>
          </w:tcPr>
          <w:p w14:paraId="45EFDA4D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企业知识库/RAG</w:t>
            </w:r>
          </w:p>
        </w:tc>
        <w:tc>
          <w:tcPr>
            <w:tcW w:w="2500" w:type="dxa"/>
            <w:vAlign w:val="center"/>
          </w:tcPr>
          <w:p w14:paraId="7D053C31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文档量大、需引用和管理后台的企业。</w:t>
            </w:r>
          </w:p>
        </w:tc>
        <w:tc>
          <w:tcPr>
            <w:tcW w:w="2200" w:type="dxa"/>
            <w:vAlign w:val="center"/>
          </w:tcPr>
          <w:p w14:paraId="06FA9AD3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8万元起。</w:t>
            </w:r>
          </w:p>
        </w:tc>
        <w:tc>
          <w:tcPr>
            <w:tcW w:w="2960" w:type="dxa"/>
            <w:vAlign w:val="center"/>
          </w:tcPr>
          <w:p w14:paraId="1CD4246A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属于A级交付范围。</w:t>
            </w:r>
          </w:p>
        </w:tc>
      </w:tr>
    </w:tbl>
    <w:p w14:paraId="6F464EFD">
      <w:pPr>
        <w:spacing w:after="0"/>
      </w:pPr>
    </w:p>
    <w:p w14:paraId="55F8DB12">
      <w:pPr>
        <w:pStyle w:val="3"/>
      </w:pPr>
      <w:r>
        <w:t>第七章　平台咨询回答边界</w:t>
      </w:r>
    </w:p>
    <w:p w14:paraId="46E3151E">
      <w:pPr>
        <w:pStyle w:val="16"/>
        <w:spacing w:after="80" w:line="283" w:lineRule="auto"/>
      </w:pPr>
      <w:r>
        <w:rPr>
          <w:rFonts w:ascii="微软雅黑" w:hAnsi="微软雅黑" w:eastAsia="微软雅黑"/>
          <w:b w:val="0"/>
          <w:color w:val="203040"/>
          <w:sz w:val="20"/>
        </w:rPr>
        <w:t>素材A负责学生夏令营个人报名；素材B负责教师个人培训；本白皮书不得替代A/B个人价格。</w:t>
      </w:r>
    </w:p>
    <w:p w14:paraId="5A296C61">
      <w:pPr>
        <w:pStyle w:val="16"/>
        <w:spacing w:after="80" w:line="283" w:lineRule="auto"/>
      </w:pPr>
      <w:r>
        <w:rPr>
          <w:rFonts w:ascii="微软雅黑" w:hAnsi="微软雅黑" w:eastAsia="微软雅黑"/>
          <w:b w:val="0"/>
          <w:color w:val="203040"/>
          <w:sz w:val="20"/>
        </w:rPr>
        <w:t>企业或机构采购使用本章模拟报价，不得把企业团体价回答为个人课程价。</w:t>
      </w:r>
    </w:p>
    <w:p w14:paraId="7ECA4ED3">
      <w:pPr>
        <w:pStyle w:val="16"/>
        <w:spacing w:after="80" w:line="283" w:lineRule="auto"/>
      </w:pPr>
      <w:r>
        <w:rPr>
          <w:rFonts w:ascii="微软雅黑" w:hAnsi="微软雅黑" w:eastAsia="微软雅黑"/>
          <w:b w:val="0"/>
          <w:color w:val="203040"/>
          <w:sz w:val="20"/>
        </w:rPr>
        <w:t>平台不承诺用户购买会员后一定获得订单；订单权限取决于测试认证，派单还会参考历史交付和当前可用时间。</w:t>
      </w:r>
    </w:p>
    <w:p w14:paraId="741548C9">
      <w:pPr>
        <w:pStyle w:val="16"/>
        <w:spacing w:after="80" w:line="283" w:lineRule="auto"/>
      </w:pPr>
      <w:r>
        <w:rPr>
          <w:rFonts w:ascii="微软雅黑" w:hAnsi="微软雅黑" w:eastAsia="微软雅黑"/>
          <w:b w:val="0"/>
          <w:color w:val="203040"/>
          <w:sz w:val="20"/>
        </w:rPr>
        <w:t>本文不提供真实客户案例、GMV、收入保证、学校背书或投资回报承诺。</w:t>
      </w:r>
    </w:p>
    <w:p w14:paraId="0BDD4B98">
      <w:pPr>
        <w:pStyle w:val="16"/>
        <w:spacing w:after="80" w:line="283" w:lineRule="auto"/>
      </w:pPr>
      <w:r>
        <w:rPr>
          <w:rFonts w:ascii="微软雅黑" w:hAnsi="微软雅黑" w:eastAsia="微软雅黑"/>
          <w:b w:val="0"/>
          <w:color w:val="203040"/>
          <w:sz w:val="20"/>
        </w:rPr>
        <w:t>AI不得执行会员购买、订单报名或支付；只能介绍固定规则并引导模拟人工顾问。</w:t>
      </w:r>
    </w:p>
    <w:p w14:paraId="6EA7129C">
      <w:pPr>
        <w:pStyle w:val="3"/>
      </w:pPr>
      <w:r>
        <w:t>第八章　术语表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7160"/>
      </w:tblGrid>
      <w:tr w14:paraId="11089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shd w:val="clear" w:color="auto" w:fill="E8EEF5"/>
            <w:vAlign w:val="center"/>
          </w:tcPr>
          <w:p w14:paraId="0FB4E0C0">
            <w:pPr>
              <w:spacing w:after="40" w:line="269" w:lineRule="auto"/>
            </w:pPr>
            <w:r>
              <w:rPr>
                <w:rFonts w:ascii="微软雅黑" w:hAnsi="微软雅黑" w:eastAsia="微软雅黑"/>
                <w:b/>
                <w:color w:val="203040"/>
                <w:sz w:val="16"/>
              </w:rPr>
              <w:t>术语</w:t>
            </w:r>
          </w:p>
        </w:tc>
        <w:tc>
          <w:tcPr>
            <w:tcW w:w="7160" w:type="dxa"/>
            <w:shd w:val="clear" w:color="auto" w:fill="E8EEF5"/>
            <w:vAlign w:val="center"/>
          </w:tcPr>
          <w:p w14:paraId="1A4F3BA6">
            <w:pPr>
              <w:spacing w:after="40" w:line="269" w:lineRule="auto"/>
            </w:pPr>
            <w:r>
              <w:rPr>
                <w:rFonts w:ascii="微软雅黑" w:hAnsi="微软雅黑" w:eastAsia="微软雅黑"/>
                <w:b/>
                <w:color w:val="203040"/>
                <w:sz w:val="16"/>
              </w:rPr>
              <w:t>定义</w:t>
            </w:r>
          </w:p>
        </w:tc>
      </w:tr>
      <w:tr w14:paraId="7E628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vAlign w:val="center"/>
          </w:tcPr>
          <w:p w14:paraId="7DA26C4E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L1/L2/L3</w:t>
            </w:r>
          </w:p>
        </w:tc>
        <w:tc>
          <w:tcPr>
            <w:tcW w:w="7160" w:type="dxa"/>
            <w:vAlign w:val="center"/>
          </w:tcPr>
          <w:p w14:paraId="534130DA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课程学习层级。</w:t>
            </w:r>
          </w:p>
        </w:tc>
      </w:tr>
      <w:tr w14:paraId="21D3C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vAlign w:val="center"/>
          </w:tcPr>
          <w:p w14:paraId="0B31D2B9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C/B/A</w:t>
            </w:r>
          </w:p>
        </w:tc>
        <w:tc>
          <w:tcPr>
            <w:tcW w:w="7160" w:type="dxa"/>
            <w:vAlign w:val="center"/>
          </w:tcPr>
          <w:p w14:paraId="3F779C9D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平台订单能力等级。</w:t>
            </w:r>
          </w:p>
        </w:tc>
      </w:tr>
      <w:tr w14:paraId="3308B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vAlign w:val="center"/>
          </w:tcPr>
          <w:p w14:paraId="43826DE7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候选等级</w:t>
            </w:r>
          </w:p>
        </w:tc>
        <w:tc>
          <w:tcPr>
            <w:tcW w:w="7160" w:type="dxa"/>
            <w:vAlign w:val="center"/>
          </w:tcPr>
          <w:p w14:paraId="553D5A68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大赛评定后获得对应测试资格，尚未开通订单权限。</w:t>
            </w:r>
          </w:p>
        </w:tc>
      </w:tr>
      <w:tr w14:paraId="2EE66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vAlign w:val="center"/>
          </w:tcPr>
          <w:p w14:paraId="056C11F7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认证等级</w:t>
            </w:r>
          </w:p>
        </w:tc>
        <w:tc>
          <w:tcPr>
            <w:tcW w:w="7160" w:type="dxa"/>
            <w:vAlign w:val="center"/>
          </w:tcPr>
          <w:p w14:paraId="503075CA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通过对应测试后取得的订单能力等级。</w:t>
            </w:r>
          </w:p>
        </w:tc>
      </w:tr>
      <w:tr w14:paraId="53AAC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vAlign w:val="center"/>
          </w:tcPr>
          <w:p w14:paraId="0FED1F12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有效订单</w:t>
            </w:r>
          </w:p>
        </w:tc>
        <w:tc>
          <w:tcPr>
            <w:tcW w:w="7160" w:type="dxa"/>
            <w:vAlign w:val="center"/>
          </w:tcPr>
          <w:p w14:paraId="6A9373B5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由平台按订单验收、客户评价和合规记录认定的真实交付订单。</w:t>
            </w:r>
          </w:p>
        </w:tc>
      </w:tr>
    </w:tbl>
    <w:p w14:paraId="57C8EE3F">
      <w:pPr>
        <w:spacing w:after="0"/>
      </w:pPr>
    </w:p>
    <w:sectPr>
      <w:headerReference r:id="rId5" w:type="default"/>
      <w:footerReference r:id="rId6" w:type="default"/>
      <w:pgSz w:w="12240" w:h="15840"/>
      <w:pgMar w:top="1037" w:right="1123" w:bottom="1037" w:left="1123" w:header="547" w:footer="54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6A7A7C">
    <w:pPr>
      <w:pStyle w:val="24"/>
      <w:jc w:val="center"/>
    </w:pPr>
    <w:r>
      <w:rPr>
        <w:rFonts w:ascii="微软雅黑" w:hAnsi="微软雅黑" w:eastAsia="微软雅黑"/>
        <w:b w:val="0"/>
        <w:color w:val="667085"/>
        <w:sz w:val="16"/>
      </w:rPr>
      <w:t>OPC接单吧平台 · AI原点社区｜2026年7月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70290A">
    <w:pPr>
      <w:pStyle w:val="25"/>
      <w:jc w:val="right"/>
    </w:pPr>
    <w:r>
      <w:rPr>
        <w:rFonts w:ascii="微软雅黑" w:hAnsi="微软雅黑" w:eastAsia="微软雅黑"/>
        <w:b w:val="0"/>
        <w:color w:val="667085"/>
        <w:sz w:val="16"/>
      </w:rPr>
      <w:t>OPC软件系统与智能体赛道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37D34E0"/>
    <w:rsid w:val="62E01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D78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1683</Words>
  <Characters>1868</Characters>
  <Lines>0</Lines>
  <Paragraphs>0</Paragraphs>
  <TotalTime>8</TotalTime>
  <ScaleCrop>false</ScaleCrop>
  <LinksUpToDate>false</LinksUpToDate>
  <CharactersWithSpaces>1883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OPC接单吧平台 &amp; AI原点社区</dc:creator>
  <dc:description>generated by python-docx</dc:description>
  <cp:lastModifiedBy>失去记忆的</cp:lastModifiedBy>
  <dcterms:modified xsi:type="dcterms:W3CDTF">2026-07-20T07:17:02Z</dcterms:modified>
  <dc:title>素材C_OPC超级个体赋能平台产品白皮书_重写版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eyJoZGlkIjoiYjUwNjVhMmYxYjM4MWY1MWJmMTBhOTg1MzJlYzgzNjAiLCJ1c2VySWQiOiI5OTk2MDgxNjkifQ==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99DA2F46EB7D47B09F1AE07DE8901FF3_12</vt:lpwstr>
  </property>
</Properties>
</file>