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8AC859A">
      <w:pPr>
        <w:spacing w:before="840" w:after="240"/>
        <w:jc w:val="center"/>
      </w:pPr>
      <w:r>
        <w:rPr>
          <w:rFonts w:hint="eastAsia"/>
          <w:b/>
          <w:color w:val="1F4D78"/>
          <w:sz w:val="48"/>
          <w:lang w:eastAsia="zh-CN"/>
        </w:rPr>
        <w:t>【</w:t>
      </w:r>
      <w:r>
        <w:rPr>
          <w:rFonts w:ascii="微软雅黑" w:hAnsi="微软雅黑" w:eastAsia="微软雅黑"/>
          <w:b/>
          <w:color w:val="1F4D78"/>
          <w:sz w:val="48"/>
        </w:rPr>
        <w:t>OPC</w:t>
      </w:r>
      <w:r>
        <w:rPr>
          <w:rFonts w:hint="eastAsia"/>
          <w:b/>
          <w:color w:val="1F4D78"/>
          <w:sz w:val="48"/>
          <w:lang w:val="en-US" w:eastAsia="zh-CN"/>
        </w:rPr>
        <w:t>接单吧】首届</w:t>
      </w:r>
      <w:r>
        <w:rPr>
          <w:rFonts w:ascii="微软雅黑" w:hAnsi="微软雅黑" w:eastAsia="微软雅黑"/>
          <w:b/>
          <w:color w:val="1F4D78"/>
          <w:sz w:val="48"/>
        </w:rPr>
        <w:t>软件与智能体开发大赛</w:t>
      </w:r>
    </w:p>
    <w:p w14:paraId="455E5C2C">
      <w:pPr>
        <w:spacing w:after="520"/>
        <w:jc w:val="center"/>
      </w:pPr>
      <w:r>
        <w:rPr>
          <w:rFonts w:ascii="微软雅黑" w:hAnsi="微软雅黑" w:eastAsia="微软雅黑"/>
          <w:b/>
          <w:color w:val="2E74B5"/>
          <w:sz w:val="28"/>
        </w:rPr>
        <w:t>统一赛题｜AI课程顾问Agent</w:t>
      </w:r>
    </w:p>
    <w:p w14:paraId="703061E7">
      <w:pPr>
        <w:spacing w:after="360" w:line="295" w:lineRule="auto"/>
        <w:jc w:val="center"/>
      </w:pPr>
      <w:r>
        <w:rPr>
          <w:rFonts w:ascii="微软雅黑" w:hAnsi="微软雅黑" w:eastAsia="微软雅黑"/>
          <w:b/>
          <w:color w:val="1F4D78"/>
          <w:sz w:val="21"/>
        </w:rPr>
        <w:t>大赛是平台能力认证的直通入口，用于评定A/B/C候选等级并发放对应测试单资格。</w:t>
      </w:r>
    </w:p>
    <w:p w14:paraId="35DA8FA4">
      <w:pPr>
        <w:pStyle w:val="3"/>
      </w:pPr>
      <w:r>
        <w:t>一、适用对象与资格结果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0"/>
        <w:gridCol w:w="7460"/>
      </w:tblGrid>
      <w:tr w14:paraId="1DD461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shd w:val="clear" w:color="auto" w:fill="E8EEF5"/>
            <w:vAlign w:val="center"/>
          </w:tcPr>
          <w:p w14:paraId="203D9F76">
            <w:pPr>
              <w:spacing w:after="40" w:line="269" w:lineRule="auto"/>
            </w:pPr>
            <w:r>
              <w:rPr>
                <w:rFonts w:ascii="微软雅黑" w:hAnsi="微软雅黑" w:eastAsia="微软雅黑"/>
                <w:b/>
                <w:color w:val="203040"/>
                <w:sz w:val="16"/>
              </w:rPr>
              <w:t>项目</w:t>
            </w:r>
          </w:p>
        </w:tc>
        <w:tc>
          <w:tcPr>
            <w:tcW w:w="7460" w:type="dxa"/>
            <w:shd w:val="clear" w:color="auto" w:fill="E8EEF5"/>
            <w:vAlign w:val="center"/>
          </w:tcPr>
          <w:p w14:paraId="4C71548B">
            <w:pPr>
              <w:spacing w:after="40" w:line="269" w:lineRule="auto"/>
            </w:pPr>
            <w:r>
              <w:rPr>
                <w:rFonts w:ascii="微软雅黑" w:hAnsi="微软雅黑" w:eastAsia="微软雅黑"/>
                <w:b/>
                <w:color w:val="203040"/>
                <w:sz w:val="16"/>
              </w:rPr>
              <w:t>说明</w:t>
            </w:r>
          </w:p>
        </w:tc>
      </w:tr>
      <w:tr w14:paraId="2DE572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11B2BCBF">
            <w:pPr>
              <w:spacing w:after="40" w:line="269" w:lineRule="auto"/>
            </w:pPr>
            <w:r>
              <w:rPr>
                <w:rFonts w:ascii="微软雅黑" w:hAnsi="微软雅黑" w:eastAsia="微软雅黑"/>
                <w:b w:val="0"/>
                <w:color w:val="203040"/>
                <w:sz w:val="16"/>
              </w:rPr>
              <w:t>文件性质</w:t>
            </w:r>
          </w:p>
        </w:tc>
        <w:tc>
          <w:tcPr>
            <w:tcW w:w="7460" w:type="dxa"/>
            <w:vAlign w:val="center"/>
          </w:tcPr>
          <w:p w14:paraId="49FF038B">
            <w:pPr>
              <w:spacing w:after="40" w:line="269" w:lineRule="auto"/>
            </w:pPr>
            <w:r>
              <w:rPr>
                <w:rFonts w:ascii="微软雅黑" w:hAnsi="微软雅黑" w:eastAsia="微软雅黑"/>
                <w:b w:val="0"/>
                <w:color w:val="203040"/>
                <w:sz w:val="16"/>
              </w:rPr>
              <w:t>大赛统一赛题</w:t>
            </w:r>
          </w:p>
        </w:tc>
      </w:tr>
      <w:tr w14:paraId="4C8472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264AD0BE">
            <w:pPr>
              <w:spacing w:after="40" w:line="269" w:lineRule="auto"/>
            </w:pPr>
            <w:r>
              <w:rPr>
                <w:rFonts w:ascii="微软雅黑" w:hAnsi="微软雅黑" w:eastAsia="微软雅黑"/>
                <w:b w:val="0"/>
                <w:color w:val="203040"/>
                <w:sz w:val="16"/>
              </w:rPr>
              <w:t>适用对象</w:t>
            </w:r>
          </w:p>
        </w:tc>
        <w:tc>
          <w:tcPr>
            <w:tcW w:w="7460" w:type="dxa"/>
            <w:vAlign w:val="center"/>
          </w:tcPr>
          <w:p w14:paraId="18BA4EA2">
            <w:pPr>
              <w:spacing w:after="40" w:line="269" w:lineRule="auto"/>
            </w:pPr>
            <w:r>
              <w:rPr>
                <w:rFonts w:ascii="微软雅黑" w:hAnsi="微软雅黑" w:eastAsia="微软雅黑"/>
                <w:b w:val="0"/>
                <w:color w:val="203040"/>
                <w:sz w:val="16"/>
              </w:rPr>
              <w:t>符合大赛报名条件的OPC个人选手。</w:t>
            </w:r>
          </w:p>
        </w:tc>
      </w:tr>
      <w:tr w14:paraId="2CE40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111A31A1">
            <w:pPr>
              <w:spacing w:after="40" w:line="269" w:lineRule="auto"/>
            </w:pPr>
            <w:r>
              <w:rPr>
                <w:rFonts w:ascii="微软雅黑" w:hAnsi="微软雅黑" w:eastAsia="微软雅黑"/>
                <w:b w:val="0"/>
                <w:color w:val="203040"/>
                <w:sz w:val="16"/>
              </w:rPr>
              <w:t>完成方式</w:t>
            </w:r>
          </w:p>
        </w:tc>
        <w:tc>
          <w:tcPr>
            <w:tcW w:w="7460" w:type="dxa"/>
            <w:vAlign w:val="center"/>
          </w:tcPr>
          <w:p w14:paraId="562BDABD">
            <w:pPr>
              <w:spacing w:after="40" w:line="269" w:lineRule="auto"/>
            </w:pPr>
            <w:r>
              <w:rPr>
                <w:rFonts w:ascii="微软雅黑" w:hAnsi="微软雅黑" w:eastAsia="微软雅黑"/>
                <w:b w:val="0"/>
                <w:color w:val="203040"/>
                <w:sz w:val="16"/>
              </w:rPr>
              <w:t>个人独立完成，不允许组队或由他人代做。</w:t>
            </w:r>
          </w:p>
        </w:tc>
      </w:tr>
      <w:tr w14:paraId="5C472B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3D808FC2">
            <w:pPr>
              <w:spacing w:after="40" w:line="269" w:lineRule="auto"/>
            </w:pPr>
            <w:r>
              <w:rPr>
                <w:rFonts w:ascii="微软雅黑" w:hAnsi="微软雅黑" w:eastAsia="微软雅黑"/>
                <w:b w:val="0"/>
                <w:color w:val="203040"/>
                <w:sz w:val="16"/>
              </w:rPr>
              <w:t>提交时限</w:t>
            </w:r>
          </w:p>
        </w:tc>
        <w:tc>
          <w:tcPr>
            <w:tcW w:w="7460" w:type="dxa"/>
            <w:vAlign w:val="center"/>
          </w:tcPr>
          <w:p w14:paraId="707281CD">
            <w:pPr>
              <w:spacing w:after="40" w:line="269" w:lineRule="auto"/>
              <w:rPr>
                <w:rFonts w:hint="eastAsia" w:eastAsia="微软雅黑"/>
                <w:lang w:eastAsia="zh-CN"/>
              </w:rPr>
            </w:pPr>
            <w:r>
              <w:rPr>
                <w:rFonts w:ascii="微软雅黑" w:hAnsi="微软雅黑" w:eastAsia="微软雅黑"/>
                <w:b w:val="0"/>
                <w:color w:val="203040"/>
                <w:sz w:val="16"/>
              </w:rPr>
              <w:t>自题目发放起48小时内提交</w:t>
            </w:r>
            <w:r>
              <w:rPr>
                <w:rFonts w:hint="eastAsia"/>
                <w:b w:val="0"/>
                <w:color w:val="203040"/>
                <w:sz w:val="16"/>
                <w:lang w:eastAsia="zh-CN"/>
              </w:rPr>
              <w:t>；</w:t>
            </w:r>
          </w:p>
        </w:tc>
      </w:tr>
      <w:tr w14:paraId="674281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6D10B8CE">
            <w:pPr>
              <w:spacing w:after="40" w:line="269" w:lineRule="auto"/>
            </w:pPr>
            <w:r>
              <w:rPr>
                <w:rFonts w:ascii="微软雅黑" w:hAnsi="微软雅黑" w:eastAsia="微软雅黑"/>
                <w:b w:val="0"/>
                <w:color w:val="203040"/>
                <w:sz w:val="16"/>
              </w:rPr>
              <w:t>结果用途</w:t>
            </w:r>
          </w:p>
        </w:tc>
        <w:tc>
          <w:tcPr>
            <w:tcW w:w="7460" w:type="dxa"/>
            <w:vAlign w:val="center"/>
          </w:tcPr>
          <w:p w14:paraId="3659D1DD">
            <w:pPr>
              <w:spacing w:after="40" w:line="269" w:lineRule="auto"/>
              <w:rPr>
                <w:rFonts w:ascii="微软雅黑" w:hAnsi="微软雅黑" w:eastAsia="微软雅黑"/>
                <w:b w:val="0"/>
                <w:color w:val="203040"/>
                <w:sz w:val="16"/>
              </w:rPr>
            </w:pPr>
            <w:r>
              <w:rPr>
                <w:rFonts w:ascii="微软雅黑" w:hAnsi="微软雅黑" w:eastAsia="微软雅黑"/>
                <w:b w:val="0"/>
                <w:color w:val="203040"/>
                <w:sz w:val="16"/>
              </w:rPr>
              <w:t>评定A级候选、B级候选、C级候选或未入选；</w:t>
            </w:r>
          </w:p>
          <w:p w14:paraId="46C141F8">
            <w:pPr>
              <w:spacing w:after="40" w:line="269" w:lineRule="auto"/>
              <w:rPr>
                <w:rFonts w:hint="default"/>
                <w:lang w:val="en-US"/>
              </w:rPr>
            </w:pPr>
            <w:r>
              <w:rPr>
                <w:rFonts w:ascii="微软雅黑" w:hAnsi="微软雅黑" w:eastAsia="微软雅黑"/>
                <w:b w:val="0"/>
                <w:color w:val="203040"/>
                <w:sz w:val="16"/>
              </w:rPr>
              <w:t>候选等级获得对应测试单资格，</w:t>
            </w:r>
            <w:r>
              <w:rPr>
                <w:rFonts w:hint="eastAsia"/>
                <w:b w:val="0"/>
                <w:color w:val="203040"/>
                <w:sz w:val="16"/>
                <w:lang w:val="en-US" w:eastAsia="zh-CN"/>
              </w:rPr>
              <w:t>考核通过后，开通对应级别的接单权限。</w:t>
            </w:r>
          </w:p>
        </w:tc>
      </w:tr>
    </w:tbl>
    <w:p w14:paraId="40DE238A">
      <w:pPr>
        <w:spacing w:after="0"/>
      </w:pPr>
    </w:p>
    <w:p w14:paraId="6D79A02E">
      <w:pPr>
        <w:pStyle w:val="3"/>
      </w:pPr>
      <w:r>
        <w:t>二、业务背景与使用角色</w:t>
      </w:r>
    </w:p>
    <w:p w14:paraId="31D6EF44">
      <w:pPr>
        <w:spacing w:after="120" w:line="295" w:lineRule="auto"/>
        <w:ind w:firstLine="420" w:firstLineChars="200"/>
      </w:pPr>
      <w:r>
        <w:rPr>
          <w:rFonts w:ascii="微软雅黑" w:hAnsi="微软雅黑" w:eastAsia="微软雅黑"/>
          <w:b w:val="0"/>
          <w:color w:val="203040"/>
          <w:sz w:val="21"/>
        </w:rPr>
        <w:t>某AI教育中心面向初高中学生、教师及合作机构提供课程和平台服务。暑期咨询量集中，人工客服经常出现信息回复不一致、班型推荐缺少依据、课程价格与平台会员价格混淆等问题。中心希望上线AI课程顾问Agent，在不编造资料的前提下完成身份澄清、班型推荐、课程问答和报名引导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3200"/>
        <w:gridCol w:w="4360"/>
      </w:tblGrid>
      <w:tr w14:paraId="15D712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00" w:type="dxa"/>
            <w:shd w:val="clear" w:color="auto" w:fill="E8EEF5"/>
            <w:vAlign w:val="center"/>
          </w:tcPr>
          <w:p w14:paraId="07333467">
            <w:pPr>
              <w:spacing w:after="40" w:line="269" w:lineRule="auto"/>
            </w:pPr>
            <w:r>
              <w:rPr>
                <w:rFonts w:ascii="微软雅黑" w:hAnsi="微软雅黑" w:eastAsia="微软雅黑"/>
                <w:b/>
                <w:color w:val="203040"/>
                <w:sz w:val="16"/>
              </w:rPr>
              <w:t>角色</w:t>
            </w:r>
          </w:p>
        </w:tc>
        <w:tc>
          <w:tcPr>
            <w:tcW w:w="3200" w:type="dxa"/>
            <w:shd w:val="clear" w:color="auto" w:fill="E8EEF5"/>
            <w:vAlign w:val="center"/>
          </w:tcPr>
          <w:p w14:paraId="3028B30A">
            <w:pPr>
              <w:spacing w:after="40" w:line="269" w:lineRule="auto"/>
            </w:pPr>
            <w:r>
              <w:rPr>
                <w:rFonts w:ascii="微软雅黑" w:hAnsi="微软雅黑" w:eastAsia="微软雅黑"/>
                <w:b/>
                <w:color w:val="203040"/>
                <w:sz w:val="16"/>
              </w:rPr>
              <w:t>典型诉求</w:t>
            </w:r>
          </w:p>
        </w:tc>
        <w:tc>
          <w:tcPr>
            <w:tcW w:w="4360" w:type="dxa"/>
            <w:shd w:val="clear" w:color="auto" w:fill="E8EEF5"/>
            <w:vAlign w:val="center"/>
          </w:tcPr>
          <w:p w14:paraId="229F6EE7">
            <w:pPr>
              <w:spacing w:after="40" w:line="269" w:lineRule="auto"/>
            </w:pPr>
            <w:r>
              <w:rPr>
                <w:rFonts w:ascii="微软雅黑" w:hAnsi="微软雅黑" w:eastAsia="微软雅黑"/>
                <w:b/>
                <w:color w:val="203040"/>
                <w:sz w:val="16"/>
              </w:rPr>
              <w:t>Agent应完成的工作</w:t>
            </w:r>
          </w:p>
        </w:tc>
      </w:tr>
      <w:tr w14:paraId="2B5DD5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00" w:type="dxa"/>
            <w:vAlign w:val="center"/>
          </w:tcPr>
          <w:p w14:paraId="3F052220">
            <w:pPr>
              <w:spacing w:after="40" w:line="269" w:lineRule="auto"/>
            </w:pPr>
            <w:r>
              <w:rPr>
                <w:rFonts w:ascii="微软雅黑" w:hAnsi="微软雅黑" w:eastAsia="微软雅黑"/>
                <w:b w:val="0"/>
                <w:color w:val="203040"/>
                <w:sz w:val="16"/>
              </w:rPr>
              <w:t>学生/家长</w:t>
            </w:r>
          </w:p>
        </w:tc>
        <w:tc>
          <w:tcPr>
            <w:tcW w:w="3200" w:type="dxa"/>
            <w:vAlign w:val="center"/>
          </w:tcPr>
          <w:p w14:paraId="71FBFC74">
            <w:pPr>
              <w:spacing w:after="40" w:line="269" w:lineRule="auto"/>
            </w:pPr>
            <w:r>
              <w:rPr>
                <w:rFonts w:ascii="微软雅黑" w:hAnsi="微软雅黑" w:eastAsia="微软雅黑"/>
                <w:b w:val="0"/>
                <w:color w:val="203040"/>
                <w:sz w:val="16"/>
              </w:rPr>
              <w:t>选择城市、日期、线上或线下班型，咨询费用与准备事项。</w:t>
            </w:r>
          </w:p>
        </w:tc>
        <w:tc>
          <w:tcPr>
            <w:tcW w:w="4360" w:type="dxa"/>
            <w:vAlign w:val="center"/>
          </w:tcPr>
          <w:p w14:paraId="35ECC853">
            <w:pPr>
              <w:spacing w:after="40" w:line="269" w:lineRule="auto"/>
            </w:pPr>
            <w:r>
              <w:rPr>
                <w:rFonts w:ascii="微软雅黑" w:hAnsi="微软雅黑" w:eastAsia="微软雅黑"/>
                <w:b w:val="0"/>
                <w:color w:val="203040"/>
                <w:sz w:val="16"/>
              </w:rPr>
              <w:t>识别学生端需求，采集约束，推荐1—2个班型并基于素材A回答。</w:t>
            </w:r>
          </w:p>
        </w:tc>
      </w:tr>
      <w:tr w14:paraId="1D36A4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00" w:type="dxa"/>
            <w:vAlign w:val="center"/>
          </w:tcPr>
          <w:p w14:paraId="57A45CAD">
            <w:pPr>
              <w:spacing w:after="40" w:line="269" w:lineRule="auto"/>
            </w:pPr>
            <w:r>
              <w:rPr>
                <w:rFonts w:ascii="微软雅黑" w:hAnsi="微软雅黑" w:eastAsia="微软雅黑"/>
                <w:b w:val="0"/>
                <w:color w:val="203040"/>
                <w:sz w:val="16"/>
              </w:rPr>
              <w:t>教师</w:t>
            </w:r>
          </w:p>
        </w:tc>
        <w:tc>
          <w:tcPr>
            <w:tcW w:w="3200" w:type="dxa"/>
            <w:vAlign w:val="center"/>
          </w:tcPr>
          <w:p w14:paraId="7FEDAB0E">
            <w:pPr>
              <w:spacing w:after="40" w:line="269" w:lineRule="auto"/>
            </w:pPr>
            <w:r>
              <w:rPr>
                <w:rFonts w:ascii="微软雅黑" w:hAnsi="微软雅黑" w:eastAsia="微软雅黑"/>
                <w:b w:val="0"/>
                <w:color w:val="203040"/>
                <w:sz w:val="16"/>
              </w:rPr>
              <w:t>选择暑期集训或周末研修，咨询培训目标、安排和报名。</w:t>
            </w:r>
          </w:p>
        </w:tc>
        <w:tc>
          <w:tcPr>
            <w:tcW w:w="4360" w:type="dxa"/>
            <w:vAlign w:val="center"/>
          </w:tcPr>
          <w:p w14:paraId="721F1B3D">
            <w:pPr>
              <w:spacing w:after="40" w:line="269" w:lineRule="auto"/>
            </w:pPr>
            <w:r>
              <w:rPr>
                <w:rFonts w:ascii="微软雅黑" w:hAnsi="微软雅黑" w:eastAsia="微软雅黑"/>
                <w:b w:val="0"/>
                <w:color w:val="203040"/>
                <w:sz w:val="16"/>
              </w:rPr>
              <w:t>识别教师端需求，采集时间偏好并基于素材B推荐。</w:t>
            </w:r>
          </w:p>
        </w:tc>
      </w:tr>
      <w:tr w14:paraId="5BA2B5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00" w:type="dxa"/>
            <w:vAlign w:val="center"/>
          </w:tcPr>
          <w:p w14:paraId="09825872">
            <w:pPr>
              <w:spacing w:after="40" w:line="269" w:lineRule="auto"/>
            </w:pPr>
            <w:r>
              <w:rPr>
                <w:rFonts w:ascii="微软雅黑" w:hAnsi="微软雅黑" w:eastAsia="微软雅黑"/>
                <w:b w:val="0"/>
                <w:color w:val="203040"/>
                <w:sz w:val="16"/>
              </w:rPr>
              <w:t>机构/企业人员</w:t>
            </w:r>
          </w:p>
        </w:tc>
        <w:tc>
          <w:tcPr>
            <w:tcW w:w="3200" w:type="dxa"/>
            <w:vAlign w:val="center"/>
          </w:tcPr>
          <w:p w14:paraId="72A40DAE">
            <w:pPr>
              <w:spacing w:after="40" w:line="269" w:lineRule="auto"/>
            </w:pPr>
            <w:r>
              <w:rPr>
                <w:rFonts w:ascii="微软雅黑" w:hAnsi="微软雅黑" w:eastAsia="微软雅黑"/>
                <w:b w:val="0"/>
                <w:color w:val="203040"/>
                <w:sz w:val="16"/>
              </w:rPr>
              <w:t>了解OPC平台服务、会员权益或企业合作。</w:t>
            </w:r>
          </w:p>
        </w:tc>
        <w:tc>
          <w:tcPr>
            <w:tcW w:w="4360" w:type="dxa"/>
            <w:vAlign w:val="center"/>
          </w:tcPr>
          <w:p w14:paraId="00F8ECA1">
            <w:pPr>
              <w:spacing w:after="40" w:line="269" w:lineRule="auto"/>
            </w:pPr>
            <w:r>
              <w:rPr>
                <w:rFonts w:ascii="微软雅黑" w:hAnsi="微软雅黑" w:eastAsia="微软雅黑"/>
                <w:b w:val="0"/>
                <w:color w:val="203040"/>
                <w:sz w:val="16"/>
              </w:rPr>
              <w:t>仅基于素材C介绍平台服务，不将其价格当作课程费用。</w:t>
            </w:r>
          </w:p>
        </w:tc>
      </w:tr>
    </w:tbl>
    <w:p w14:paraId="2B26F803">
      <w:pPr>
        <w:spacing w:after="0"/>
      </w:pPr>
    </w:p>
    <w:p w14:paraId="6B0ED252">
      <w:pPr>
        <w:pStyle w:val="3"/>
      </w:pPr>
      <w:r>
        <w:t>三、提供资料与知识边界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00"/>
        <w:gridCol w:w="2600"/>
        <w:gridCol w:w="2500"/>
        <w:gridCol w:w="2060"/>
      </w:tblGrid>
      <w:tr w14:paraId="6803F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200" w:type="dxa"/>
            <w:shd w:val="clear" w:color="auto" w:fill="E8EEF5"/>
            <w:vAlign w:val="center"/>
          </w:tcPr>
          <w:p w14:paraId="1C7F7DD7">
            <w:pPr>
              <w:spacing w:after="40" w:line="269" w:lineRule="auto"/>
            </w:pPr>
            <w:r>
              <w:rPr>
                <w:rFonts w:ascii="微软雅黑" w:hAnsi="微软雅黑" w:eastAsia="微软雅黑"/>
                <w:b/>
                <w:color w:val="203040"/>
                <w:sz w:val="16"/>
              </w:rPr>
              <w:t>资料</w:t>
            </w:r>
          </w:p>
        </w:tc>
        <w:tc>
          <w:tcPr>
            <w:tcW w:w="2600" w:type="dxa"/>
            <w:shd w:val="clear" w:color="auto" w:fill="E8EEF5"/>
            <w:vAlign w:val="center"/>
          </w:tcPr>
          <w:p w14:paraId="7C190A1B">
            <w:pPr>
              <w:spacing w:after="40" w:line="269" w:lineRule="auto"/>
            </w:pPr>
            <w:r>
              <w:rPr>
                <w:rFonts w:ascii="微软雅黑" w:hAnsi="微软雅黑" w:eastAsia="微软雅黑"/>
                <w:b/>
                <w:color w:val="203040"/>
                <w:sz w:val="16"/>
              </w:rPr>
              <w:t>内容范围</w:t>
            </w:r>
          </w:p>
        </w:tc>
        <w:tc>
          <w:tcPr>
            <w:tcW w:w="2500" w:type="dxa"/>
            <w:shd w:val="clear" w:color="auto" w:fill="E8EEF5"/>
            <w:vAlign w:val="center"/>
          </w:tcPr>
          <w:p w14:paraId="1089FCEF">
            <w:pPr>
              <w:spacing w:after="40" w:line="269" w:lineRule="auto"/>
            </w:pPr>
            <w:r>
              <w:rPr>
                <w:rFonts w:ascii="微软雅黑" w:hAnsi="微软雅黑" w:eastAsia="微软雅黑"/>
                <w:b/>
                <w:color w:val="203040"/>
                <w:sz w:val="16"/>
              </w:rPr>
              <w:t>允许用途</w:t>
            </w:r>
          </w:p>
        </w:tc>
        <w:tc>
          <w:tcPr>
            <w:tcW w:w="2060" w:type="dxa"/>
            <w:shd w:val="clear" w:color="auto" w:fill="E8EEF5"/>
            <w:vAlign w:val="center"/>
          </w:tcPr>
          <w:p w14:paraId="7BBB3868">
            <w:pPr>
              <w:spacing w:after="40" w:line="269" w:lineRule="auto"/>
            </w:pPr>
            <w:r>
              <w:rPr>
                <w:rFonts w:ascii="微软雅黑" w:hAnsi="微软雅黑" w:eastAsia="微软雅黑"/>
                <w:b/>
                <w:color w:val="203040"/>
                <w:sz w:val="16"/>
              </w:rPr>
              <w:t>禁止用途</w:t>
            </w:r>
          </w:p>
        </w:tc>
      </w:tr>
      <w:tr w14:paraId="7C409F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00" w:type="dxa"/>
            <w:vAlign w:val="center"/>
          </w:tcPr>
          <w:p w14:paraId="3CBC9D66">
            <w:pPr>
              <w:spacing w:after="40" w:line="269" w:lineRule="auto"/>
            </w:pPr>
            <w:r>
              <w:rPr>
                <w:rFonts w:ascii="微软雅黑" w:hAnsi="微软雅黑" w:eastAsia="微软雅黑"/>
                <w:b w:val="0"/>
                <w:color w:val="203040"/>
                <w:sz w:val="16"/>
              </w:rPr>
              <w:t>素材A：暑期AI素养夏令营手册</w:t>
            </w:r>
          </w:p>
        </w:tc>
        <w:tc>
          <w:tcPr>
            <w:tcW w:w="2600" w:type="dxa"/>
            <w:vAlign w:val="center"/>
          </w:tcPr>
          <w:p w14:paraId="6254D31F">
            <w:pPr>
              <w:spacing w:after="40" w:line="269" w:lineRule="auto"/>
            </w:pPr>
            <w:r>
              <w:rPr>
                <w:rFonts w:ascii="微软雅黑" w:hAnsi="微软雅黑" w:eastAsia="微软雅黑"/>
                <w:b w:val="0"/>
                <w:color w:val="203040"/>
                <w:sz w:val="16"/>
              </w:rPr>
              <w:t>北京线下班、上海线下班、线上直播班。</w:t>
            </w:r>
          </w:p>
        </w:tc>
        <w:tc>
          <w:tcPr>
            <w:tcW w:w="2500" w:type="dxa"/>
            <w:vAlign w:val="center"/>
          </w:tcPr>
          <w:p w14:paraId="5E518C12">
            <w:pPr>
              <w:spacing w:after="40" w:line="269" w:lineRule="auto"/>
            </w:pPr>
            <w:r>
              <w:rPr>
                <w:rFonts w:ascii="微软雅黑" w:hAnsi="微软雅黑" w:eastAsia="微软雅黑"/>
                <w:b w:val="0"/>
                <w:color w:val="203040"/>
                <w:sz w:val="16"/>
              </w:rPr>
              <w:t>学生课程详情、比较和推荐。</w:t>
            </w:r>
          </w:p>
        </w:tc>
        <w:tc>
          <w:tcPr>
            <w:tcW w:w="2060" w:type="dxa"/>
            <w:vAlign w:val="center"/>
          </w:tcPr>
          <w:p w14:paraId="41A3680A">
            <w:pPr>
              <w:spacing w:after="40" w:line="269" w:lineRule="auto"/>
            </w:pPr>
            <w:r>
              <w:rPr>
                <w:rFonts w:ascii="微软雅黑" w:hAnsi="微软雅黑" w:eastAsia="微软雅黑"/>
                <w:b w:val="0"/>
                <w:color w:val="203040"/>
                <w:sz w:val="16"/>
              </w:rPr>
              <w:t>不得回答教师培训或平台会员价格。</w:t>
            </w:r>
          </w:p>
        </w:tc>
      </w:tr>
      <w:tr w14:paraId="1B453C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00" w:type="dxa"/>
            <w:vAlign w:val="center"/>
          </w:tcPr>
          <w:p w14:paraId="564ED6DF">
            <w:pPr>
              <w:spacing w:after="40" w:line="269" w:lineRule="auto"/>
            </w:pPr>
            <w:r>
              <w:rPr>
                <w:rFonts w:ascii="微软雅黑" w:hAnsi="微软雅黑" w:eastAsia="微软雅黑"/>
                <w:b w:val="0"/>
                <w:color w:val="203040"/>
                <w:sz w:val="16"/>
              </w:rPr>
              <w:t>素材B：教师AI素养培训体系介绍</w:t>
            </w:r>
          </w:p>
        </w:tc>
        <w:tc>
          <w:tcPr>
            <w:tcW w:w="2600" w:type="dxa"/>
            <w:vAlign w:val="center"/>
          </w:tcPr>
          <w:p w14:paraId="7FF498A7">
            <w:pPr>
              <w:spacing w:after="40" w:line="269" w:lineRule="auto"/>
            </w:pPr>
            <w:r>
              <w:rPr>
                <w:rFonts w:ascii="微软雅黑" w:hAnsi="微软雅黑" w:eastAsia="微软雅黑"/>
                <w:b w:val="0"/>
                <w:color w:val="203040"/>
                <w:sz w:val="16"/>
              </w:rPr>
              <w:t>暑期集训班、周末研修班。</w:t>
            </w:r>
          </w:p>
        </w:tc>
        <w:tc>
          <w:tcPr>
            <w:tcW w:w="2500" w:type="dxa"/>
            <w:vAlign w:val="center"/>
          </w:tcPr>
          <w:p w14:paraId="50173BB8">
            <w:pPr>
              <w:spacing w:after="40" w:line="269" w:lineRule="auto"/>
            </w:pPr>
            <w:r>
              <w:rPr>
                <w:rFonts w:ascii="微软雅黑" w:hAnsi="微软雅黑" w:eastAsia="微软雅黑"/>
                <w:b w:val="0"/>
                <w:color w:val="203040"/>
                <w:sz w:val="16"/>
              </w:rPr>
              <w:t>教师课程详情、比较和推荐。</w:t>
            </w:r>
          </w:p>
        </w:tc>
        <w:tc>
          <w:tcPr>
            <w:tcW w:w="2060" w:type="dxa"/>
            <w:vAlign w:val="center"/>
          </w:tcPr>
          <w:p w14:paraId="0AE4B477">
            <w:pPr>
              <w:spacing w:after="40" w:line="269" w:lineRule="auto"/>
            </w:pPr>
            <w:r>
              <w:rPr>
                <w:rFonts w:ascii="微软雅黑" w:hAnsi="微软雅黑" w:eastAsia="微软雅黑"/>
                <w:b w:val="0"/>
                <w:color w:val="203040"/>
                <w:sz w:val="16"/>
              </w:rPr>
              <w:t>不得回答学生营期或平台服务价格。</w:t>
            </w:r>
          </w:p>
        </w:tc>
      </w:tr>
      <w:tr w14:paraId="0345BD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00" w:type="dxa"/>
            <w:vAlign w:val="center"/>
          </w:tcPr>
          <w:p w14:paraId="6418F551">
            <w:pPr>
              <w:spacing w:after="40" w:line="269" w:lineRule="auto"/>
            </w:pPr>
            <w:r>
              <w:rPr>
                <w:rFonts w:ascii="微软雅黑" w:hAnsi="微软雅黑" w:eastAsia="微软雅黑"/>
                <w:b w:val="0"/>
                <w:color w:val="203040"/>
                <w:sz w:val="16"/>
              </w:rPr>
              <w:t>素材C：OPC平台产品白皮书</w:t>
            </w:r>
          </w:p>
        </w:tc>
        <w:tc>
          <w:tcPr>
            <w:tcW w:w="2600" w:type="dxa"/>
            <w:vAlign w:val="center"/>
          </w:tcPr>
          <w:p w14:paraId="6A57C5F5">
            <w:pPr>
              <w:spacing w:after="40" w:line="269" w:lineRule="auto"/>
            </w:pPr>
            <w:r>
              <w:rPr>
                <w:rFonts w:ascii="微软雅黑" w:hAnsi="微软雅黑" w:eastAsia="微软雅黑"/>
                <w:b w:val="0"/>
                <w:color w:val="203040"/>
                <w:sz w:val="16"/>
              </w:rPr>
              <w:t>平台、会员、企业合作、定制服务。</w:t>
            </w:r>
          </w:p>
        </w:tc>
        <w:tc>
          <w:tcPr>
            <w:tcW w:w="2500" w:type="dxa"/>
            <w:vAlign w:val="center"/>
          </w:tcPr>
          <w:p w14:paraId="55A6E3EC">
            <w:pPr>
              <w:spacing w:after="40" w:line="269" w:lineRule="auto"/>
            </w:pPr>
            <w:r>
              <w:rPr>
                <w:rFonts w:ascii="微软雅黑" w:hAnsi="微软雅黑" w:eastAsia="微软雅黑"/>
                <w:b w:val="0"/>
                <w:color w:val="203040"/>
                <w:sz w:val="16"/>
              </w:rPr>
              <w:t>机构与平台类咨询。</w:t>
            </w:r>
          </w:p>
        </w:tc>
        <w:tc>
          <w:tcPr>
            <w:tcW w:w="2060" w:type="dxa"/>
            <w:vAlign w:val="center"/>
          </w:tcPr>
          <w:p w14:paraId="6E7C9AF5">
            <w:pPr>
              <w:spacing w:after="40" w:line="269" w:lineRule="auto"/>
            </w:pPr>
            <w:r>
              <w:rPr>
                <w:rFonts w:ascii="微软雅黑" w:hAnsi="微软雅黑" w:eastAsia="微软雅黑"/>
                <w:b w:val="0"/>
                <w:color w:val="203040"/>
                <w:sz w:val="16"/>
              </w:rPr>
              <w:t>不得参与学生/教师班型推荐，不得替代课程费用。</w:t>
            </w:r>
          </w:p>
        </w:tc>
      </w:tr>
    </w:tbl>
    <w:p w14:paraId="4C7DCEC0">
      <w:pPr>
        <w:spacing w:after="0"/>
      </w:pPr>
    </w:p>
    <w:p w14:paraId="34A8755F">
      <w:pPr>
        <w:pStyle w:val="3"/>
      </w:pPr>
      <w:r>
        <w:t>四、必须实现的业务流程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00"/>
        <w:gridCol w:w="2400"/>
        <w:gridCol w:w="3400"/>
        <w:gridCol w:w="2360"/>
      </w:tblGrid>
      <w:tr w14:paraId="3400EF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00" w:type="dxa"/>
            <w:shd w:val="clear" w:color="auto" w:fill="E8EEF5"/>
            <w:vAlign w:val="center"/>
          </w:tcPr>
          <w:p w14:paraId="1E580A12">
            <w:pPr>
              <w:spacing w:after="40" w:line="269" w:lineRule="auto"/>
            </w:pPr>
            <w:r>
              <w:rPr>
                <w:rFonts w:ascii="微软雅黑" w:hAnsi="微软雅黑" w:eastAsia="微软雅黑"/>
                <w:b/>
                <w:color w:val="203040"/>
                <w:sz w:val="16"/>
              </w:rPr>
              <w:t>步骤</w:t>
            </w:r>
          </w:p>
        </w:tc>
        <w:tc>
          <w:tcPr>
            <w:tcW w:w="2400" w:type="dxa"/>
            <w:shd w:val="clear" w:color="auto" w:fill="E8EEF5"/>
            <w:vAlign w:val="center"/>
          </w:tcPr>
          <w:p w14:paraId="601C0925">
            <w:pPr>
              <w:spacing w:after="40" w:line="269" w:lineRule="auto"/>
            </w:pPr>
            <w:r>
              <w:rPr>
                <w:rFonts w:ascii="微软雅黑" w:hAnsi="微软雅黑" w:eastAsia="微软雅黑"/>
                <w:b/>
                <w:color w:val="203040"/>
                <w:sz w:val="16"/>
              </w:rPr>
              <w:t>触发条件/输入</w:t>
            </w:r>
          </w:p>
        </w:tc>
        <w:tc>
          <w:tcPr>
            <w:tcW w:w="3400" w:type="dxa"/>
            <w:shd w:val="clear" w:color="auto" w:fill="E8EEF5"/>
            <w:vAlign w:val="center"/>
          </w:tcPr>
          <w:p w14:paraId="5913984A">
            <w:pPr>
              <w:spacing w:after="40" w:line="269" w:lineRule="auto"/>
            </w:pPr>
            <w:r>
              <w:rPr>
                <w:rFonts w:ascii="微软雅黑" w:hAnsi="微软雅黑" w:eastAsia="微软雅黑"/>
                <w:b/>
                <w:color w:val="203040"/>
                <w:sz w:val="16"/>
              </w:rPr>
              <w:t>系统行为</w:t>
            </w:r>
          </w:p>
        </w:tc>
        <w:tc>
          <w:tcPr>
            <w:tcW w:w="2360" w:type="dxa"/>
            <w:shd w:val="clear" w:color="auto" w:fill="E8EEF5"/>
            <w:vAlign w:val="center"/>
          </w:tcPr>
          <w:p w14:paraId="6C83D0A4">
            <w:pPr>
              <w:spacing w:after="40" w:line="269" w:lineRule="auto"/>
            </w:pPr>
            <w:r>
              <w:rPr>
                <w:rFonts w:ascii="微软雅黑" w:hAnsi="微软雅黑" w:eastAsia="微软雅黑"/>
                <w:b/>
                <w:color w:val="203040"/>
                <w:sz w:val="16"/>
              </w:rPr>
              <w:t>可观察结果</w:t>
            </w:r>
          </w:p>
        </w:tc>
      </w:tr>
      <w:tr w14:paraId="19D9D8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00" w:type="dxa"/>
            <w:vAlign w:val="center"/>
          </w:tcPr>
          <w:p w14:paraId="3CBDDCB3">
            <w:pPr>
              <w:spacing w:after="40" w:line="269" w:lineRule="auto"/>
            </w:pPr>
            <w:r>
              <w:rPr>
                <w:rFonts w:ascii="微软雅黑" w:hAnsi="微软雅黑" w:eastAsia="微软雅黑"/>
                <w:b w:val="0"/>
                <w:color w:val="203040"/>
                <w:sz w:val="16"/>
              </w:rPr>
              <w:t>1 欢迎与分流</w:t>
            </w:r>
          </w:p>
        </w:tc>
        <w:tc>
          <w:tcPr>
            <w:tcW w:w="2400" w:type="dxa"/>
            <w:vAlign w:val="center"/>
          </w:tcPr>
          <w:p w14:paraId="0CA1B46D">
            <w:pPr>
              <w:spacing w:after="40" w:line="269" w:lineRule="auto"/>
            </w:pPr>
            <w:r>
              <w:rPr>
                <w:rFonts w:ascii="微软雅黑" w:hAnsi="微软雅黑" w:eastAsia="微软雅黑"/>
                <w:b w:val="0"/>
                <w:color w:val="203040"/>
                <w:sz w:val="16"/>
              </w:rPr>
              <w:t>新会话</w:t>
            </w:r>
          </w:p>
        </w:tc>
        <w:tc>
          <w:tcPr>
            <w:tcW w:w="3400" w:type="dxa"/>
            <w:vAlign w:val="center"/>
          </w:tcPr>
          <w:p w14:paraId="58087777">
            <w:pPr>
              <w:spacing w:after="40" w:line="269" w:lineRule="auto"/>
            </w:pPr>
            <w:r>
              <w:rPr>
                <w:rFonts w:ascii="微软雅黑" w:hAnsi="微软雅黑" w:eastAsia="微软雅黑"/>
                <w:b w:val="0"/>
                <w:color w:val="203040"/>
                <w:sz w:val="16"/>
              </w:rPr>
              <w:t>说明服务范围，提供学生课程、教师培训、平台服务入口。</w:t>
            </w:r>
          </w:p>
        </w:tc>
        <w:tc>
          <w:tcPr>
            <w:tcW w:w="2360" w:type="dxa"/>
            <w:vAlign w:val="center"/>
          </w:tcPr>
          <w:p w14:paraId="3D1185EE">
            <w:pPr>
              <w:spacing w:after="40" w:line="269" w:lineRule="auto"/>
            </w:pPr>
            <w:r>
              <w:rPr>
                <w:rFonts w:ascii="微软雅黑" w:hAnsi="微软雅黑" w:eastAsia="微软雅黑"/>
                <w:b w:val="0"/>
                <w:color w:val="203040"/>
                <w:sz w:val="16"/>
              </w:rPr>
              <w:t>用户可通过按钮或自然语言进入对应分支。</w:t>
            </w:r>
          </w:p>
        </w:tc>
      </w:tr>
      <w:tr w14:paraId="142D86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00" w:type="dxa"/>
            <w:vAlign w:val="center"/>
          </w:tcPr>
          <w:p w14:paraId="341819E1">
            <w:pPr>
              <w:spacing w:after="40" w:line="269" w:lineRule="auto"/>
            </w:pPr>
            <w:r>
              <w:rPr>
                <w:rFonts w:ascii="微软雅黑" w:hAnsi="微软雅黑" w:eastAsia="微软雅黑"/>
                <w:b w:val="0"/>
                <w:color w:val="203040"/>
                <w:sz w:val="16"/>
              </w:rPr>
              <w:t>2 身份澄清</w:t>
            </w:r>
          </w:p>
        </w:tc>
        <w:tc>
          <w:tcPr>
            <w:tcW w:w="2400" w:type="dxa"/>
            <w:vAlign w:val="center"/>
          </w:tcPr>
          <w:p w14:paraId="06421E3F">
            <w:pPr>
              <w:spacing w:after="40" w:line="269" w:lineRule="auto"/>
            </w:pPr>
            <w:r>
              <w:rPr>
                <w:rFonts w:ascii="微软雅黑" w:hAnsi="微软雅黑" w:eastAsia="微软雅黑"/>
                <w:b w:val="0"/>
                <w:color w:val="203040"/>
                <w:sz w:val="16"/>
              </w:rPr>
              <w:t>身份未明确</w:t>
            </w:r>
          </w:p>
        </w:tc>
        <w:tc>
          <w:tcPr>
            <w:tcW w:w="3400" w:type="dxa"/>
            <w:vAlign w:val="center"/>
          </w:tcPr>
          <w:p w14:paraId="1663DEA0">
            <w:pPr>
              <w:spacing w:after="40" w:line="269" w:lineRule="auto"/>
            </w:pPr>
            <w:r>
              <w:rPr>
                <w:rFonts w:ascii="微软雅黑" w:hAnsi="微软雅黑" w:eastAsia="微软雅黑"/>
                <w:b w:val="0"/>
                <w:color w:val="203040"/>
                <w:sz w:val="16"/>
              </w:rPr>
              <w:t>询问是学生/家长、教师，还是机构人员。</w:t>
            </w:r>
          </w:p>
        </w:tc>
        <w:tc>
          <w:tcPr>
            <w:tcW w:w="2360" w:type="dxa"/>
            <w:vAlign w:val="center"/>
          </w:tcPr>
          <w:p w14:paraId="0D36BC86">
            <w:pPr>
              <w:spacing w:after="40" w:line="269" w:lineRule="auto"/>
            </w:pPr>
            <w:r>
              <w:rPr>
                <w:rFonts w:ascii="微软雅黑" w:hAnsi="微软雅黑" w:eastAsia="微软雅黑"/>
                <w:b w:val="0"/>
                <w:color w:val="203040"/>
                <w:sz w:val="16"/>
              </w:rPr>
              <w:t>未澄清身份前不得直接推荐班型。</w:t>
            </w:r>
          </w:p>
        </w:tc>
      </w:tr>
      <w:tr w14:paraId="58E53A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00" w:type="dxa"/>
            <w:vAlign w:val="center"/>
          </w:tcPr>
          <w:p w14:paraId="23A87515">
            <w:pPr>
              <w:spacing w:after="40" w:line="269" w:lineRule="auto"/>
            </w:pPr>
            <w:r>
              <w:rPr>
                <w:rFonts w:ascii="微软雅黑" w:hAnsi="微软雅黑" w:eastAsia="微软雅黑"/>
                <w:b w:val="0"/>
                <w:color w:val="203040"/>
                <w:sz w:val="16"/>
              </w:rPr>
              <w:t>3 约束采集</w:t>
            </w:r>
          </w:p>
        </w:tc>
        <w:tc>
          <w:tcPr>
            <w:tcW w:w="2400" w:type="dxa"/>
            <w:vAlign w:val="center"/>
          </w:tcPr>
          <w:p w14:paraId="344A982B">
            <w:pPr>
              <w:spacing w:after="40" w:line="269" w:lineRule="auto"/>
            </w:pPr>
            <w:r>
              <w:rPr>
                <w:rFonts w:ascii="微软雅黑" w:hAnsi="微软雅黑" w:eastAsia="微软雅黑"/>
                <w:b w:val="0"/>
                <w:color w:val="203040"/>
                <w:sz w:val="16"/>
              </w:rPr>
              <w:t>用户要求推荐</w:t>
            </w:r>
          </w:p>
        </w:tc>
        <w:tc>
          <w:tcPr>
            <w:tcW w:w="3400" w:type="dxa"/>
            <w:vAlign w:val="center"/>
          </w:tcPr>
          <w:p w14:paraId="197A6F0B">
            <w:pPr>
              <w:spacing w:after="40" w:line="269" w:lineRule="auto"/>
            </w:pPr>
            <w:r>
              <w:rPr>
                <w:rFonts w:ascii="微软雅黑" w:hAnsi="微软雅黑" w:eastAsia="微软雅黑"/>
                <w:b w:val="0"/>
                <w:color w:val="203040"/>
                <w:sz w:val="16"/>
              </w:rPr>
              <w:t>依次获取城市/地点偏好、可用日期、线上线下偏好、学习目标；已提供的信息不重复询问。</w:t>
            </w:r>
          </w:p>
        </w:tc>
        <w:tc>
          <w:tcPr>
            <w:tcW w:w="2360" w:type="dxa"/>
            <w:vAlign w:val="center"/>
          </w:tcPr>
          <w:p w14:paraId="4C022D19">
            <w:pPr>
              <w:spacing w:after="40" w:line="269" w:lineRule="auto"/>
            </w:pPr>
            <w:r>
              <w:rPr>
                <w:rFonts w:ascii="微软雅黑" w:hAnsi="微软雅黑" w:eastAsia="微软雅黑"/>
                <w:b w:val="0"/>
                <w:color w:val="203040"/>
                <w:sz w:val="16"/>
              </w:rPr>
              <w:t>形成至少两个有效约束或说明资料不足。</w:t>
            </w:r>
          </w:p>
        </w:tc>
      </w:tr>
      <w:tr w14:paraId="3FACAD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00" w:type="dxa"/>
            <w:vAlign w:val="center"/>
          </w:tcPr>
          <w:p w14:paraId="5E828B7E">
            <w:pPr>
              <w:spacing w:after="40" w:line="269" w:lineRule="auto"/>
            </w:pPr>
            <w:r>
              <w:rPr>
                <w:rFonts w:ascii="微软雅黑" w:hAnsi="微软雅黑" w:eastAsia="微软雅黑"/>
                <w:b w:val="0"/>
                <w:color w:val="203040"/>
                <w:sz w:val="16"/>
              </w:rPr>
              <w:t>4 推荐</w:t>
            </w:r>
          </w:p>
        </w:tc>
        <w:tc>
          <w:tcPr>
            <w:tcW w:w="2400" w:type="dxa"/>
            <w:vAlign w:val="center"/>
          </w:tcPr>
          <w:p w14:paraId="689D62F3">
            <w:pPr>
              <w:spacing w:after="40" w:line="269" w:lineRule="auto"/>
            </w:pPr>
            <w:r>
              <w:rPr>
                <w:rFonts w:ascii="微软雅黑" w:hAnsi="微软雅黑" w:eastAsia="微软雅黑"/>
                <w:b w:val="0"/>
                <w:color w:val="203040"/>
                <w:sz w:val="16"/>
              </w:rPr>
              <w:t>约束足够</w:t>
            </w:r>
          </w:p>
        </w:tc>
        <w:tc>
          <w:tcPr>
            <w:tcW w:w="3400" w:type="dxa"/>
            <w:vAlign w:val="center"/>
          </w:tcPr>
          <w:p w14:paraId="65768561">
            <w:pPr>
              <w:spacing w:after="40" w:line="269" w:lineRule="auto"/>
            </w:pPr>
            <w:r>
              <w:rPr>
                <w:rFonts w:ascii="微软雅黑" w:hAnsi="微软雅黑" w:eastAsia="微软雅黑"/>
                <w:b w:val="0"/>
                <w:color w:val="203040"/>
                <w:sz w:val="16"/>
              </w:rPr>
              <w:t>从对应核心资料推荐1—2个真实班型，给出名称、关键安排和逐条理由。</w:t>
            </w:r>
          </w:p>
        </w:tc>
        <w:tc>
          <w:tcPr>
            <w:tcW w:w="2360" w:type="dxa"/>
            <w:vAlign w:val="center"/>
          </w:tcPr>
          <w:p w14:paraId="44D3A85E">
            <w:pPr>
              <w:spacing w:after="40" w:line="269" w:lineRule="auto"/>
            </w:pPr>
            <w:r>
              <w:rPr>
                <w:rFonts w:ascii="微软雅黑" w:hAnsi="微软雅黑" w:eastAsia="微软雅黑"/>
                <w:b w:val="0"/>
                <w:color w:val="203040"/>
                <w:sz w:val="16"/>
              </w:rPr>
              <w:t>推荐与身份及约束一致，不出现资料外班型。</w:t>
            </w:r>
          </w:p>
        </w:tc>
      </w:tr>
      <w:tr w14:paraId="27ED42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00" w:type="dxa"/>
            <w:vAlign w:val="center"/>
          </w:tcPr>
          <w:p w14:paraId="51CEDDFD">
            <w:pPr>
              <w:spacing w:after="40" w:line="269" w:lineRule="auto"/>
            </w:pPr>
            <w:r>
              <w:rPr>
                <w:rFonts w:ascii="微软雅黑" w:hAnsi="微软雅黑" w:eastAsia="微软雅黑"/>
                <w:b w:val="0"/>
                <w:color w:val="203040"/>
                <w:sz w:val="16"/>
              </w:rPr>
              <w:t>5 详情追问</w:t>
            </w:r>
          </w:p>
        </w:tc>
        <w:tc>
          <w:tcPr>
            <w:tcW w:w="2400" w:type="dxa"/>
            <w:vAlign w:val="center"/>
          </w:tcPr>
          <w:p w14:paraId="0D4BD49A">
            <w:pPr>
              <w:spacing w:after="40" w:line="269" w:lineRule="auto"/>
            </w:pPr>
            <w:r>
              <w:rPr>
                <w:rFonts w:ascii="微软雅黑" w:hAnsi="微软雅黑" w:eastAsia="微软雅黑"/>
                <w:b w:val="0"/>
                <w:color w:val="203040"/>
                <w:sz w:val="16"/>
              </w:rPr>
              <w:t>用户追问费用、时间、地点、师资、大纲、物资或报名</w:t>
            </w:r>
          </w:p>
        </w:tc>
        <w:tc>
          <w:tcPr>
            <w:tcW w:w="3400" w:type="dxa"/>
            <w:vAlign w:val="center"/>
          </w:tcPr>
          <w:p w14:paraId="32F916CD">
            <w:pPr>
              <w:spacing w:after="40" w:line="269" w:lineRule="auto"/>
            </w:pPr>
            <w:r>
              <w:rPr>
                <w:rFonts w:ascii="微软雅黑" w:hAnsi="微软雅黑" w:eastAsia="微软雅黑"/>
                <w:b w:val="0"/>
                <w:color w:val="203040"/>
                <w:sz w:val="16"/>
              </w:rPr>
              <w:t>关联当前班型检索回答，末尾标注文档名称和章节。</w:t>
            </w:r>
          </w:p>
        </w:tc>
        <w:tc>
          <w:tcPr>
            <w:tcW w:w="2360" w:type="dxa"/>
            <w:vAlign w:val="center"/>
          </w:tcPr>
          <w:p w14:paraId="3213ED00">
            <w:pPr>
              <w:spacing w:after="40" w:line="269" w:lineRule="auto"/>
            </w:pPr>
            <w:r>
              <w:rPr>
                <w:rFonts w:ascii="微软雅黑" w:hAnsi="微软雅黑" w:eastAsia="微软雅黑"/>
                <w:b w:val="0"/>
                <w:color w:val="203040"/>
                <w:sz w:val="16"/>
              </w:rPr>
              <w:t>事实与资料一致，引用可定位。</w:t>
            </w:r>
          </w:p>
        </w:tc>
      </w:tr>
      <w:tr w14:paraId="3A4CAE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00" w:type="dxa"/>
            <w:vAlign w:val="center"/>
          </w:tcPr>
          <w:p w14:paraId="4E0818C7">
            <w:pPr>
              <w:spacing w:after="40" w:line="269" w:lineRule="auto"/>
            </w:pPr>
            <w:r>
              <w:rPr>
                <w:rFonts w:ascii="微软雅黑" w:hAnsi="微软雅黑" w:eastAsia="微软雅黑"/>
                <w:b w:val="0"/>
                <w:color w:val="203040"/>
                <w:sz w:val="16"/>
              </w:rPr>
              <w:t>6 报名引导</w:t>
            </w:r>
          </w:p>
        </w:tc>
        <w:tc>
          <w:tcPr>
            <w:tcW w:w="2400" w:type="dxa"/>
            <w:vAlign w:val="center"/>
          </w:tcPr>
          <w:p w14:paraId="46B044C7">
            <w:pPr>
              <w:spacing w:after="40" w:line="269" w:lineRule="auto"/>
            </w:pPr>
            <w:r>
              <w:rPr>
                <w:rFonts w:ascii="微软雅黑" w:hAnsi="微软雅黑" w:eastAsia="微软雅黑"/>
                <w:b w:val="0"/>
                <w:color w:val="203040"/>
                <w:sz w:val="16"/>
              </w:rPr>
              <w:t>用户表达报名意向</w:t>
            </w:r>
          </w:p>
        </w:tc>
        <w:tc>
          <w:tcPr>
            <w:tcW w:w="3400" w:type="dxa"/>
            <w:vAlign w:val="center"/>
          </w:tcPr>
          <w:p w14:paraId="64A64983">
            <w:pPr>
              <w:spacing w:after="40" w:line="269" w:lineRule="auto"/>
            </w:pPr>
            <w:r>
              <w:rPr>
                <w:rFonts w:ascii="微软雅黑" w:hAnsi="微软雅黑" w:eastAsia="微软雅黑"/>
                <w:b w:val="0"/>
                <w:color w:val="203040"/>
                <w:sz w:val="16"/>
              </w:rPr>
              <w:t>仅提供资料中已有的报名方式；资料未提供时说明需人工确认。</w:t>
            </w:r>
          </w:p>
        </w:tc>
        <w:tc>
          <w:tcPr>
            <w:tcW w:w="2360" w:type="dxa"/>
            <w:vAlign w:val="center"/>
          </w:tcPr>
          <w:p w14:paraId="13367746">
            <w:pPr>
              <w:spacing w:after="40" w:line="269" w:lineRule="auto"/>
            </w:pPr>
            <w:r>
              <w:rPr>
                <w:rFonts w:ascii="微软雅黑" w:hAnsi="微软雅黑" w:eastAsia="微软雅黑"/>
                <w:b w:val="0"/>
                <w:color w:val="203040"/>
                <w:sz w:val="16"/>
              </w:rPr>
              <w:t>不虚构链接、电话、余位或截止状态。</w:t>
            </w:r>
          </w:p>
        </w:tc>
      </w:tr>
      <w:tr w14:paraId="6DC2EF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00" w:type="dxa"/>
            <w:vAlign w:val="center"/>
          </w:tcPr>
          <w:p w14:paraId="60FD864D">
            <w:pPr>
              <w:spacing w:after="40" w:line="269" w:lineRule="auto"/>
            </w:pPr>
            <w:r>
              <w:rPr>
                <w:rFonts w:ascii="微软雅黑" w:hAnsi="微软雅黑" w:eastAsia="微软雅黑"/>
                <w:b w:val="0"/>
                <w:color w:val="203040"/>
                <w:sz w:val="16"/>
              </w:rPr>
              <w:t>7 会话控制</w:t>
            </w:r>
          </w:p>
        </w:tc>
        <w:tc>
          <w:tcPr>
            <w:tcW w:w="2400" w:type="dxa"/>
            <w:vAlign w:val="center"/>
          </w:tcPr>
          <w:p w14:paraId="72AC71FE">
            <w:pPr>
              <w:spacing w:after="40" w:line="269" w:lineRule="auto"/>
            </w:pPr>
            <w:r>
              <w:rPr>
                <w:rFonts w:ascii="微软雅黑" w:hAnsi="微软雅黑" w:eastAsia="微软雅黑"/>
                <w:b w:val="0"/>
                <w:color w:val="203040"/>
                <w:sz w:val="16"/>
              </w:rPr>
              <w:t>取消/重来/重新开始/查看所有课程</w:t>
            </w:r>
          </w:p>
        </w:tc>
        <w:tc>
          <w:tcPr>
            <w:tcW w:w="3400" w:type="dxa"/>
            <w:vAlign w:val="center"/>
          </w:tcPr>
          <w:p w14:paraId="1816E5B5">
            <w:pPr>
              <w:spacing w:after="40" w:line="269" w:lineRule="auto"/>
            </w:pPr>
            <w:r>
              <w:rPr>
                <w:rFonts w:ascii="微软雅黑" w:hAnsi="微软雅黑" w:eastAsia="微软雅黑"/>
                <w:b w:val="0"/>
                <w:color w:val="203040"/>
                <w:sz w:val="16"/>
              </w:rPr>
              <w:t>清空上下文或列出当前身份下全部班型。</w:t>
            </w:r>
          </w:p>
        </w:tc>
        <w:tc>
          <w:tcPr>
            <w:tcW w:w="2360" w:type="dxa"/>
            <w:vAlign w:val="center"/>
          </w:tcPr>
          <w:p w14:paraId="56DFEE4D">
            <w:pPr>
              <w:spacing w:after="40" w:line="269" w:lineRule="auto"/>
            </w:pPr>
            <w:r>
              <w:rPr>
                <w:rFonts w:ascii="微软雅黑" w:hAnsi="微软雅黑" w:eastAsia="微软雅黑"/>
                <w:b w:val="0"/>
                <w:color w:val="203040"/>
                <w:sz w:val="16"/>
              </w:rPr>
              <w:t>重置后不继续引用旧班型。</w:t>
            </w:r>
          </w:p>
        </w:tc>
      </w:tr>
    </w:tbl>
    <w:p w14:paraId="47B7CD2F">
      <w:pPr>
        <w:spacing w:after="0"/>
      </w:pPr>
    </w:p>
    <w:p w14:paraId="4F75ED31">
      <w:pPr>
        <w:pStyle w:val="3"/>
      </w:pPr>
      <w:r>
        <w:t>五、功能与异常要求</w:t>
      </w:r>
    </w:p>
    <w:p w14:paraId="5170B9D4">
      <w:pPr>
        <w:pStyle w:val="16"/>
        <w:spacing w:after="80" w:line="283" w:lineRule="auto"/>
      </w:pPr>
      <w:r>
        <w:rPr>
          <w:rFonts w:hint="eastAsia"/>
          <w:b w:val="0"/>
          <w:color w:val="203040"/>
          <w:sz w:val="20"/>
          <w:lang w:val="en-US" w:eastAsia="zh-CN"/>
        </w:rPr>
        <w:t>知识库挂载与</w:t>
      </w:r>
      <w:r>
        <w:rPr>
          <w:rFonts w:ascii="微软雅黑" w:hAnsi="微软雅黑" w:eastAsia="微软雅黑"/>
          <w:b w:val="0"/>
          <w:color w:val="203040"/>
          <w:sz w:val="20"/>
        </w:rPr>
        <w:t>动态问答：课程回答和推荐理由必须由LLM结合资料生成；不得以关键词直接返回整段固定课程答案。欢迎语、菜单、重置和错误提示可使用固定模板</w:t>
      </w:r>
      <w:r>
        <w:rPr>
          <w:rFonts w:hint="eastAsia"/>
          <w:b w:val="0"/>
          <w:color w:val="203040"/>
          <w:sz w:val="20"/>
          <w:lang w:eastAsia="zh-CN"/>
        </w:rPr>
        <w:t>，</w:t>
      </w:r>
      <w:r>
        <w:rPr>
          <w:rFonts w:hint="eastAsia"/>
          <w:b w:val="0"/>
          <w:color w:val="203040"/>
          <w:sz w:val="20"/>
          <w:lang w:val="en-US" w:eastAsia="zh-CN"/>
        </w:rPr>
        <w:t>且引用溯源</w:t>
      </w:r>
      <w:r>
        <w:rPr>
          <w:rFonts w:ascii="微软雅黑" w:hAnsi="微软雅黑" w:eastAsia="微软雅黑"/>
          <w:b w:val="0"/>
          <w:color w:val="203040"/>
          <w:sz w:val="20"/>
        </w:rPr>
        <w:t>。</w:t>
      </w:r>
    </w:p>
    <w:p w14:paraId="64720DE8">
      <w:pPr>
        <w:pStyle w:val="16"/>
        <w:spacing w:after="80" w:line="283" w:lineRule="auto"/>
      </w:pPr>
      <w:r>
        <w:rPr>
          <w:rFonts w:ascii="微软雅黑" w:hAnsi="微软雅黑" w:eastAsia="微软雅黑"/>
          <w:b w:val="0"/>
          <w:color w:val="203040"/>
          <w:sz w:val="20"/>
        </w:rPr>
        <w:t>多轮对话：至少支持“推荐→追问时间→追问准备事项”连续三轮，并正确继承班型上下文。</w:t>
      </w:r>
    </w:p>
    <w:p w14:paraId="1705B706">
      <w:pPr>
        <w:pStyle w:val="16"/>
        <w:spacing w:after="80" w:line="283" w:lineRule="auto"/>
      </w:pPr>
      <w:r>
        <w:rPr>
          <w:rFonts w:ascii="微软雅黑" w:hAnsi="微软雅黑" w:eastAsia="微软雅黑"/>
          <w:b w:val="0"/>
          <w:color w:val="203040"/>
          <w:sz w:val="20"/>
        </w:rPr>
        <w:t>输入处理：空输入提示重新输入；超过500字提示精简；特殊符号不崩溃；无关问题说明服务边界并返回菜单；模型异常提示稍后重试。</w:t>
      </w:r>
    </w:p>
    <w:p w14:paraId="31295808">
      <w:pPr>
        <w:pStyle w:val="16"/>
        <w:spacing w:after="80" w:line="283" w:lineRule="auto"/>
      </w:pPr>
      <w:r>
        <w:rPr>
          <w:rFonts w:ascii="微软雅黑" w:hAnsi="微软雅黑" w:eastAsia="微软雅黑"/>
          <w:b w:val="0"/>
          <w:color w:val="203040"/>
          <w:sz w:val="20"/>
        </w:rPr>
        <w:t>界面：至少有一个可交互界面，区分用户与AI消息，提交后有加载反馈，错误信息可见。</w:t>
      </w:r>
    </w:p>
    <w:p w14:paraId="70ABD060">
      <w:pPr>
        <w:pStyle w:val="3"/>
      </w:pPr>
      <w:r>
        <w:t>六、技术边界</w:t>
      </w:r>
    </w:p>
    <w:p w14:paraId="6C932F23">
      <w:pPr>
        <w:pStyle w:val="16"/>
        <w:spacing w:after="80" w:line="283" w:lineRule="auto"/>
      </w:pPr>
      <w:r>
        <w:rPr>
          <w:rFonts w:ascii="微软雅黑" w:hAnsi="微软雅黑" w:eastAsia="微软雅黑"/>
          <w:b w:val="0"/>
          <w:color w:val="203040"/>
          <w:sz w:val="20"/>
        </w:rPr>
        <w:t>可使用Coze、Dify等无代码平台，或自行开发代码应用。</w:t>
      </w:r>
    </w:p>
    <w:p w14:paraId="501B020E">
      <w:pPr>
        <w:pStyle w:val="16"/>
        <w:spacing w:after="80" w:line="283" w:lineRule="auto"/>
      </w:pPr>
      <w:r>
        <w:rPr>
          <w:rFonts w:ascii="微软雅黑" w:hAnsi="微软雅黑" w:eastAsia="微软雅黑"/>
          <w:b w:val="0"/>
          <w:color w:val="203040"/>
          <w:sz w:val="20"/>
        </w:rPr>
        <w:t>可使用任意合法LLM；须在技术说明中写明模型及调用方式。</w:t>
      </w:r>
    </w:p>
    <w:p w14:paraId="77EF80A1">
      <w:pPr>
        <w:pStyle w:val="16"/>
        <w:spacing w:after="80" w:line="283" w:lineRule="auto"/>
      </w:pPr>
      <w:r>
        <w:rPr>
          <w:rFonts w:ascii="微软雅黑" w:hAnsi="微软雅黑" w:eastAsia="微软雅黑"/>
          <w:b w:val="0"/>
          <w:color w:val="203040"/>
          <w:sz w:val="20"/>
        </w:rPr>
        <w:t>数据库、公网部署、混合检索和重排序不是基础必做，但可作为技术质量证据。</w:t>
      </w:r>
    </w:p>
    <w:p w14:paraId="04FB3A61">
      <w:pPr>
        <w:pStyle w:val="16"/>
        <w:spacing w:after="80" w:line="283" w:lineRule="auto"/>
      </w:pPr>
      <w:r>
        <w:rPr>
          <w:rFonts w:ascii="微软雅黑" w:hAnsi="微软雅黑" w:eastAsia="微软雅黑"/>
          <w:b w:val="0"/>
          <w:color w:val="203040"/>
          <w:sz w:val="20"/>
        </w:rPr>
        <w:t>真实API密钥必须使用平台密钥管理或环境变量，禁止写入仓库。</w:t>
      </w:r>
    </w:p>
    <w:p w14:paraId="0CACF88E">
      <w:pPr>
        <w:pStyle w:val="3"/>
      </w:pPr>
      <w:r>
        <w:t>七、官方验收用例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00"/>
        <w:gridCol w:w="900"/>
        <w:gridCol w:w="3600"/>
        <w:gridCol w:w="3560"/>
      </w:tblGrid>
      <w:tr w14:paraId="71CFB4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00" w:type="dxa"/>
            <w:shd w:val="clear" w:color="auto" w:fill="E8EEF5"/>
            <w:vAlign w:val="center"/>
          </w:tcPr>
          <w:p w14:paraId="4B9D94F6">
            <w:pPr>
              <w:spacing w:after="40" w:line="269" w:lineRule="auto"/>
            </w:pPr>
            <w:r>
              <w:rPr>
                <w:rFonts w:ascii="微软雅黑" w:hAnsi="微软雅黑" w:eastAsia="微软雅黑"/>
                <w:b/>
                <w:color w:val="203040"/>
                <w:sz w:val="16"/>
              </w:rPr>
              <w:t>类别</w:t>
            </w:r>
          </w:p>
        </w:tc>
        <w:tc>
          <w:tcPr>
            <w:tcW w:w="900" w:type="dxa"/>
            <w:shd w:val="clear" w:color="auto" w:fill="E8EEF5"/>
            <w:vAlign w:val="center"/>
          </w:tcPr>
          <w:p w14:paraId="14F3D73F">
            <w:pPr>
              <w:spacing w:after="40" w:line="269" w:lineRule="auto"/>
            </w:pPr>
            <w:r>
              <w:rPr>
                <w:rFonts w:ascii="微软雅黑" w:hAnsi="微软雅黑" w:eastAsia="微软雅黑"/>
                <w:b/>
                <w:color w:val="203040"/>
                <w:sz w:val="16"/>
              </w:rPr>
              <w:t>用例数</w:t>
            </w:r>
          </w:p>
        </w:tc>
        <w:tc>
          <w:tcPr>
            <w:tcW w:w="3600" w:type="dxa"/>
            <w:shd w:val="clear" w:color="auto" w:fill="E8EEF5"/>
            <w:vAlign w:val="center"/>
          </w:tcPr>
          <w:p w14:paraId="0683540D">
            <w:pPr>
              <w:spacing w:after="40" w:line="269" w:lineRule="auto"/>
            </w:pPr>
            <w:r>
              <w:rPr>
                <w:rFonts w:ascii="微软雅黑" w:hAnsi="微软雅黑" w:eastAsia="微软雅黑"/>
                <w:b/>
                <w:color w:val="203040"/>
                <w:sz w:val="16"/>
              </w:rPr>
              <w:t>评委输入/操作</w:t>
            </w:r>
          </w:p>
        </w:tc>
        <w:tc>
          <w:tcPr>
            <w:tcW w:w="3560" w:type="dxa"/>
            <w:shd w:val="clear" w:color="auto" w:fill="E8EEF5"/>
            <w:vAlign w:val="center"/>
          </w:tcPr>
          <w:p w14:paraId="1EDBAC5D">
            <w:pPr>
              <w:spacing w:after="40" w:line="269" w:lineRule="auto"/>
            </w:pPr>
            <w:r>
              <w:rPr>
                <w:rFonts w:ascii="微软雅黑" w:hAnsi="微软雅黑" w:eastAsia="微软雅黑"/>
                <w:b/>
                <w:color w:val="203040"/>
                <w:sz w:val="16"/>
              </w:rPr>
              <w:t>通过断言</w:t>
            </w:r>
          </w:p>
        </w:tc>
      </w:tr>
      <w:tr w14:paraId="0BE08B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00" w:type="dxa"/>
            <w:vAlign w:val="center"/>
          </w:tcPr>
          <w:p w14:paraId="44AF0390">
            <w:pPr>
              <w:spacing w:after="40" w:line="269" w:lineRule="auto"/>
            </w:pPr>
            <w:r>
              <w:rPr>
                <w:rFonts w:ascii="微软雅黑" w:hAnsi="微软雅黑" w:eastAsia="微软雅黑"/>
                <w:b w:val="0"/>
                <w:color w:val="203040"/>
                <w:sz w:val="16"/>
              </w:rPr>
              <w:t>资料事实</w:t>
            </w:r>
          </w:p>
        </w:tc>
        <w:tc>
          <w:tcPr>
            <w:tcW w:w="900" w:type="dxa"/>
            <w:vAlign w:val="center"/>
          </w:tcPr>
          <w:p w14:paraId="0173CA53">
            <w:pPr>
              <w:spacing w:after="40" w:line="269" w:lineRule="auto"/>
            </w:pPr>
            <w:r>
              <w:rPr>
                <w:rFonts w:ascii="微软雅黑" w:hAnsi="微软雅黑" w:eastAsia="微软雅黑"/>
                <w:b w:val="0"/>
                <w:color w:val="203040"/>
                <w:sz w:val="16"/>
              </w:rPr>
              <w:t>8</w:t>
            </w:r>
          </w:p>
        </w:tc>
        <w:tc>
          <w:tcPr>
            <w:tcW w:w="3600" w:type="dxa"/>
            <w:vAlign w:val="center"/>
          </w:tcPr>
          <w:p w14:paraId="756813F7">
            <w:pPr>
              <w:spacing w:after="40" w:line="269" w:lineRule="auto"/>
            </w:pPr>
            <w:r>
              <w:rPr>
                <w:rFonts w:ascii="微软雅黑" w:hAnsi="微软雅黑" w:eastAsia="微软雅黑"/>
                <w:b w:val="0"/>
                <w:color w:val="203040"/>
                <w:sz w:val="16"/>
              </w:rPr>
              <w:t>分别询问五个班型的时间、地点、费用、师资或大纲。</w:t>
            </w:r>
          </w:p>
        </w:tc>
        <w:tc>
          <w:tcPr>
            <w:tcW w:w="3560" w:type="dxa"/>
            <w:vAlign w:val="center"/>
          </w:tcPr>
          <w:p w14:paraId="09DDCB89">
            <w:pPr>
              <w:spacing w:after="40" w:line="269" w:lineRule="auto"/>
            </w:pPr>
            <w:r>
              <w:rPr>
                <w:rFonts w:ascii="微软雅黑" w:hAnsi="微软雅黑" w:eastAsia="微软雅黑"/>
                <w:b w:val="0"/>
                <w:color w:val="203040"/>
                <w:sz w:val="16"/>
              </w:rPr>
              <w:t>事实正确；引用文档与章节正确；不得跨资料混用。</w:t>
            </w:r>
          </w:p>
        </w:tc>
      </w:tr>
      <w:tr w14:paraId="3E6F3D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00" w:type="dxa"/>
            <w:vAlign w:val="center"/>
          </w:tcPr>
          <w:p w14:paraId="110D8C91">
            <w:pPr>
              <w:spacing w:after="40" w:line="269" w:lineRule="auto"/>
            </w:pPr>
            <w:r>
              <w:rPr>
                <w:rFonts w:ascii="微软雅黑" w:hAnsi="微软雅黑" w:eastAsia="微软雅黑"/>
                <w:b w:val="0"/>
                <w:color w:val="203040"/>
                <w:sz w:val="16"/>
              </w:rPr>
              <w:t>资料边界</w:t>
            </w:r>
          </w:p>
        </w:tc>
        <w:tc>
          <w:tcPr>
            <w:tcW w:w="900" w:type="dxa"/>
            <w:vAlign w:val="center"/>
          </w:tcPr>
          <w:p w14:paraId="6ACA3281">
            <w:pPr>
              <w:spacing w:after="40" w:line="269" w:lineRule="auto"/>
            </w:pPr>
            <w:r>
              <w:rPr>
                <w:rFonts w:ascii="微软雅黑" w:hAnsi="微软雅黑" w:eastAsia="微软雅黑"/>
                <w:b w:val="0"/>
                <w:color w:val="203040"/>
                <w:sz w:val="16"/>
              </w:rPr>
              <w:t>4</w:t>
            </w:r>
          </w:p>
        </w:tc>
        <w:tc>
          <w:tcPr>
            <w:tcW w:w="3600" w:type="dxa"/>
            <w:vAlign w:val="center"/>
          </w:tcPr>
          <w:p w14:paraId="6008648E">
            <w:pPr>
              <w:spacing w:after="40" w:line="269" w:lineRule="auto"/>
            </w:pPr>
            <w:r>
              <w:rPr>
                <w:rFonts w:ascii="微软雅黑" w:hAnsi="微软雅黑" w:eastAsia="微软雅黑"/>
                <w:b w:val="0"/>
                <w:color w:val="203040"/>
                <w:sz w:val="16"/>
              </w:rPr>
              <w:t>询问平台会员价格、课程价格，并加入资料外问题。</w:t>
            </w:r>
          </w:p>
        </w:tc>
        <w:tc>
          <w:tcPr>
            <w:tcW w:w="3560" w:type="dxa"/>
            <w:vAlign w:val="center"/>
          </w:tcPr>
          <w:p w14:paraId="0C05373A">
            <w:pPr>
              <w:spacing w:after="40" w:line="269" w:lineRule="auto"/>
            </w:pPr>
            <w:r>
              <w:rPr>
                <w:rFonts w:ascii="微软雅黑" w:hAnsi="微软雅黑" w:eastAsia="微软雅黑"/>
                <w:b w:val="0"/>
                <w:color w:val="203040"/>
                <w:sz w:val="16"/>
              </w:rPr>
              <w:t>平台与课程价格不混淆；资料外信息明确无法确认。</w:t>
            </w:r>
          </w:p>
        </w:tc>
      </w:tr>
      <w:tr w14:paraId="1D4C07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00" w:type="dxa"/>
            <w:vAlign w:val="center"/>
          </w:tcPr>
          <w:p w14:paraId="15F6F205">
            <w:pPr>
              <w:spacing w:after="40" w:line="269" w:lineRule="auto"/>
            </w:pPr>
            <w:r>
              <w:rPr>
                <w:rFonts w:ascii="微软雅黑" w:hAnsi="微软雅黑" w:eastAsia="微软雅黑"/>
                <w:b w:val="0"/>
                <w:color w:val="203040"/>
                <w:sz w:val="16"/>
              </w:rPr>
              <w:t>推荐</w:t>
            </w:r>
          </w:p>
        </w:tc>
        <w:tc>
          <w:tcPr>
            <w:tcW w:w="900" w:type="dxa"/>
            <w:vAlign w:val="center"/>
          </w:tcPr>
          <w:p w14:paraId="307EB80C">
            <w:pPr>
              <w:spacing w:after="40" w:line="269" w:lineRule="auto"/>
            </w:pPr>
            <w:r>
              <w:rPr>
                <w:rFonts w:ascii="微软雅黑" w:hAnsi="微软雅黑" w:eastAsia="微软雅黑"/>
                <w:b w:val="0"/>
                <w:color w:val="203040"/>
                <w:sz w:val="16"/>
              </w:rPr>
              <w:t>5</w:t>
            </w:r>
          </w:p>
        </w:tc>
        <w:tc>
          <w:tcPr>
            <w:tcW w:w="3600" w:type="dxa"/>
            <w:vAlign w:val="center"/>
          </w:tcPr>
          <w:p w14:paraId="6440755E">
            <w:pPr>
              <w:spacing w:after="40" w:line="269" w:lineRule="auto"/>
            </w:pPr>
            <w:r>
              <w:rPr>
                <w:rFonts w:ascii="微软雅黑" w:hAnsi="微软雅黑" w:eastAsia="微软雅黑"/>
                <w:b w:val="0"/>
                <w:color w:val="203040"/>
                <w:sz w:val="16"/>
              </w:rPr>
              <w:t>学生/教师在城市、日期、形式和目标上给出不同约束。</w:t>
            </w:r>
          </w:p>
        </w:tc>
        <w:tc>
          <w:tcPr>
            <w:tcW w:w="3560" w:type="dxa"/>
            <w:vAlign w:val="center"/>
          </w:tcPr>
          <w:p w14:paraId="3D6AB09C">
            <w:pPr>
              <w:spacing w:after="40" w:line="269" w:lineRule="auto"/>
            </w:pPr>
            <w:r>
              <w:rPr>
                <w:rFonts w:ascii="微软雅黑" w:hAnsi="微软雅黑" w:eastAsia="微软雅黑"/>
                <w:b w:val="0"/>
                <w:color w:val="203040"/>
                <w:sz w:val="16"/>
              </w:rPr>
              <w:t>先澄清再推荐；推荐班型真实；理由逐项对应约束。</w:t>
            </w:r>
          </w:p>
        </w:tc>
      </w:tr>
      <w:tr w14:paraId="6FC86E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00" w:type="dxa"/>
            <w:vAlign w:val="center"/>
          </w:tcPr>
          <w:p w14:paraId="1E1ADDEE">
            <w:pPr>
              <w:spacing w:after="40" w:line="269" w:lineRule="auto"/>
            </w:pPr>
            <w:r>
              <w:rPr>
                <w:rFonts w:ascii="微软雅黑" w:hAnsi="微软雅黑" w:eastAsia="微软雅黑"/>
                <w:b w:val="0"/>
                <w:color w:val="203040"/>
                <w:sz w:val="16"/>
              </w:rPr>
              <w:t>多轮</w:t>
            </w:r>
          </w:p>
        </w:tc>
        <w:tc>
          <w:tcPr>
            <w:tcW w:w="900" w:type="dxa"/>
            <w:vAlign w:val="center"/>
          </w:tcPr>
          <w:p w14:paraId="22E143A0">
            <w:pPr>
              <w:spacing w:after="40" w:line="269" w:lineRule="auto"/>
            </w:pPr>
            <w:r>
              <w:rPr>
                <w:rFonts w:ascii="微软雅黑" w:hAnsi="微软雅黑" w:eastAsia="微软雅黑"/>
                <w:b w:val="0"/>
                <w:color w:val="203040"/>
                <w:sz w:val="16"/>
              </w:rPr>
              <w:t>3</w:t>
            </w:r>
          </w:p>
        </w:tc>
        <w:tc>
          <w:tcPr>
            <w:tcW w:w="3600" w:type="dxa"/>
            <w:vAlign w:val="center"/>
          </w:tcPr>
          <w:p w14:paraId="1824291D">
            <w:pPr>
              <w:spacing w:after="40" w:line="269" w:lineRule="auto"/>
            </w:pPr>
            <w:r>
              <w:rPr>
                <w:rFonts w:ascii="微软雅黑" w:hAnsi="微软雅黑" w:eastAsia="微软雅黑"/>
                <w:b w:val="0"/>
                <w:color w:val="203040"/>
                <w:sz w:val="16"/>
              </w:rPr>
              <w:t>推荐后追问“这个班什么时候”“需要带什么”。</w:t>
            </w:r>
          </w:p>
        </w:tc>
        <w:tc>
          <w:tcPr>
            <w:tcW w:w="3560" w:type="dxa"/>
            <w:vAlign w:val="center"/>
          </w:tcPr>
          <w:p w14:paraId="0F2DEB74">
            <w:pPr>
              <w:spacing w:after="40" w:line="269" w:lineRule="auto"/>
            </w:pPr>
            <w:r>
              <w:rPr>
                <w:rFonts w:ascii="微软雅黑" w:hAnsi="微软雅黑" w:eastAsia="微软雅黑"/>
                <w:b w:val="0"/>
                <w:color w:val="203040"/>
                <w:sz w:val="16"/>
              </w:rPr>
              <w:t>正确继承上文班型，三轮连续。</w:t>
            </w:r>
          </w:p>
        </w:tc>
      </w:tr>
      <w:tr w14:paraId="7B924A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00" w:type="dxa"/>
            <w:vAlign w:val="center"/>
          </w:tcPr>
          <w:p w14:paraId="4F7AABAE">
            <w:pPr>
              <w:spacing w:after="40" w:line="269" w:lineRule="auto"/>
            </w:pPr>
            <w:r>
              <w:rPr>
                <w:rFonts w:ascii="微软雅黑" w:hAnsi="微软雅黑" w:eastAsia="微软雅黑"/>
                <w:b w:val="0"/>
                <w:color w:val="203040"/>
                <w:sz w:val="16"/>
              </w:rPr>
              <w:t>异常</w:t>
            </w:r>
          </w:p>
        </w:tc>
        <w:tc>
          <w:tcPr>
            <w:tcW w:w="900" w:type="dxa"/>
            <w:vAlign w:val="center"/>
          </w:tcPr>
          <w:p w14:paraId="09655461">
            <w:pPr>
              <w:spacing w:after="40" w:line="269" w:lineRule="auto"/>
            </w:pPr>
            <w:r>
              <w:rPr>
                <w:rFonts w:ascii="微软雅黑" w:hAnsi="微软雅黑" w:eastAsia="微软雅黑"/>
                <w:b w:val="0"/>
                <w:color w:val="203040"/>
                <w:sz w:val="16"/>
              </w:rPr>
              <w:t>5</w:t>
            </w:r>
          </w:p>
        </w:tc>
        <w:tc>
          <w:tcPr>
            <w:tcW w:w="3600" w:type="dxa"/>
            <w:vAlign w:val="center"/>
          </w:tcPr>
          <w:p w14:paraId="20FFA7F5">
            <w:pPr>
              <w:spacing w:after="40" w:line="269" w:lineRule="auto"/>
            </w:pPr>
            <w:r>
              <w:rPr>
                <w:rFonts w:ascii="微软雅黑" w:hAnsi="微软雅黑" w:eastAsia="微软雅黑"/>
                <w:b w:val="0"/>
                <w:color w:val="203040"/>
                <w:sz w:val="16"/>
              </w:rPr>
              <w:t>空输入、500字以上、特殊符号、天气问题、模拟模型失败。</w:t>
            </w:r>
          </w:p>
        </w:tc>
        <w:tc>
          <w:tcPr>
            <w:tcW w:w="3560" w:type="dxa"/>
            <w:vAlign w:val="center"/>
          </w:tcPr>
          <w:p w14:paraId="2B1E511A">
            <w:pPr>
              <w:spacing w:after="40" w:line="269" w:lineRule="auto"/>
            </w:pPr>
            <w:r>
              <w:rPr>
                <w:rFonts w:ascii="微软雅黑" w:hAnsi="微软雅黑" w:eastAsia="微软雅黑"/>
                <w:b w:val="0"/>
                <w:color w:val="203040"/>
                <w:sz w:val="16"/>
              </w:rPr>
              <w:t>不崩溃；提示符合要求并可继续操作。</w:t>
            </w:r>
          </w:p>
        </w:tc>
      </w:tr>
    </w:tbl>
    <w:p w14:paraId="7BFD81AB">
      <w:pPr>
        <w:spacing w:after="0"/>
      </w:pPr>
    </w:p>
    <w:p w14:paraId="0B64173E">
      <w:pPr>
        <w:pStyle w:val="4"/>
      </w:pPr>
      <w:r>
        <w:t>交付物清单</w:t>
      </w:r>
    </w:p>
    <w:tbl>
      <w:tblPr>
        <w:tblStyle w:val="33"/>
        <w:tblW w:w="843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34"/>
        <w:gridCol w:w="1372"/>
        <w:gridCol w:w="6324"/>
      </w:tblGrid>
      <w:tr w14:paraId="1C199D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734" w:type="dxa"/>
            <w:shd w:val="clear" w:color="auto" w:fill="E8EEF5"/>
            <w:vAlign w:val="center"/>
          </w:tcPr>
          <w:p w14:paraId="6AFDEF9D">
            <w:pPr>
              <w:snapToGrid w:val="0"/>
              <w:spacing w:after="40" w:line="269" w:lineRule="auto"/>
            </w:pPr>
            <w:r>
              <w:rPr>
                <w:rFonts w:ascii="微软雅黑" w:hAnsi="微软雅黑" w:eastAsia="微软雅黑"/>
                <w:b/>
                <w:color w:val="203040"/>
                <w:sz w:val="16"/>
              </w:rPr>
              <w:t>序号</w:t>
            </w:r>
          </w:p>
        </w:tc>
        <w:tc>
          <w:tcPr>
            <w:tcW w:w="1372" w:type="dxa"/>
            <w:shd w:val="clear" w:color="auto" w:fill="E8EEF5"/>
            <w:vAlign w:val="center"/>
          </w:tcPr>
          <w:p w14:paraId="046BAAB2">
            <w:pPr>
              <w:snapToGrid w:val="0"/>
              <w:spacing w:after="40" w:line="269" w:lineRule="auto"/>
            </w:pPr>
            <w:r>
              <w:rPr>
                <w:rFonts w:ascii="微软雅黑" w:hAnsi="微软雅黑" w:eastAsia="微软雅黑"/>
                <w:b/>
                <w:color w:val="203040"/>
                <w:sz w:val="16"/>
              </w:rPr>
              <w:t>交付物</w:t>
            </w:r>
          </w:p>
        </w:tc>
        <w:tc>
          <w:tcPr>
            <w:tcW w:w="6324" w:type="dxa"/>
            <w:shd w:val="clear" w:color="auto" w:fill="E8EEF5"/>
            <w:vAlign w:val="center"/>
          </w:tcPr>
          <w:p w14:paraId="723988D2">
            <w:pPr>
              <w:snapToGrid w:val="0"/>
              <w:spacing w:after="40" w:line="269" w:lineRule="auto"/>
            </w:pPr>
            <w:r>
              <w:rPr>
                <w:rFonts w:ascii="微软雅黑" w:hAnsi="微软雅黑" w:eastAsia="微软雅黑"/>
                <w:b/>
                <w:color w:val="203040"/>
                <w:sz w:val="16"/>
              </w:rPr>
              <w:t>验收要求</w:t>
            </w:r>
          </w:p>
        </w:tc>
      </w:tr>
      <w:tr w14:paraId="5240B8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734" w:type="dxa"/>
            <w:vAlign w:val="center"/>
          </w:tcPr>
          <w:p w14:paraId="5B9C2B56">
            <w:pPr>
              <w:snapToGrid w:val="0"/>
              <w:spacing w:after="40" w:line="269" w:lineRule="auto"/>
            </w:pPr>
            <w:r>
              <w:rPr>
                <w:rFonts w:ascii="微软雅黑" w:hAnsi="微软雅黑" w:eastAsia="微软雅黑"/>
                <w:b w:val="0"/>
                <w:color w:val="203040"/>
                <w:sz w:val="16"/>
              </w:rPr>
              <w:t>1</w:t>
            </w:r>
          </w:p>
        </w:tc>
        <w:tc>
          <w:tcPr>
            <w:tcW w:w="1372" w:type="dxa"/>
            <w:vAlign w:val="center"/>
          </w:tcPr>
          <w:p w14:paraId="649A4DA9">
            <w:pPr>
              <w:snapToGrid w:val="0"/>
              <w:spacing w:after="40" w:line="269" w:lineRule="auto"/>
            </w:pPr>
            <w:r>
              <w:rPr>
                <w:rFonts w:ascii="微软雅黑" w:hAnsi="微软雅黑" w:eastAsia="微软雅黑"/>
                <w:b w:val="0"/>
                <w:color w:val="203040"/>
                <w:sz w:val="16"/>
              </w:rPr>
              <w:t>可运行作品</w:t>
            </w:r>
          </w:p>
        </w:tc>
        <w:tc>
          <w:tcPr>
            <w:tcW w:w="6324" w:type="dxa"/>
            <w:vAlign w:val="center"/>
          </w:tcPr>
          <w:p w14:paraId="11A3E61F">
            <w:pPr>
              <w:snapToGrid w:val="0"/>
              <w:spacing w:after="40" w:line="269" w:lineRule="auto"/>
            </w:pPr>
            <w:r>
              <w:rPr>
                <w:rFonts w:ascii="微软雅黑" w:hAnsi="微软雅黑" w:eastAsia="微软雅黑"/>
                <w:b w:val="0"/>
                <w:color w:val="203040"/>
                <w:sz w:val="16"/>
              </w:rPr>
              <w:t>有效期不少于7天的链接/二维码，或评委15分钟内可启动的一键运行包。</w:t>
            </w:r>
          </w:p>
        </w:tc>
      </w:tr>
      <w:tr w14:paraId="46E1E0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734" w:type="dxa"/>
            <w:vAlign w:val="center"/>
          </w:tcPr>
          <w:p w14:paraId="7421A393">
            <w:pPr>
              <w:snapToGrid w:val="0"/>
              <w:spacing w:after="40" w:line="269" w:lineRule="auto"/>
            </w:pPr>
            <w:r>
              <w:rPr>
                <w:rFonts w:ascii="微软雅黑" w:hAnsi="微软雅黑" w:eastAsia="微软雅黑"/>
                <w:b w:val="0"/>
                <w:color w:val="203040"/>
                <w:sz w:val="16"/>
              </w:rPr>
              <w:t>2</w:t>
            </w:r>
          </w:p>
        </w:tc>
        <w:tc>
          <w:tcPr>
            <w:tcW w:w="1372" w:type="dxa"/>
            <w:vAlign w:val="center"/>
          </w:tcPr>
          <w:p w14:paraId="2C93B817">
            <w:pPr>
              <w:snapToGrid w:val="0"/>
              <w:spacing w:after="40" w:line="269" w:lineRule="auto"/>
            </w:pPr>
            <w:r>
              <w:rPr>
                <w:rFonts w:ascii="微软雅黑" w:hAnsi="微软雅黑" w:eastAsia="微软雅黑"/>
                <w:b w:val="0"/>
                <w:color w:val="203040"/>
                <w:sz w:val="16"/>
              </w:rPr>
              <w:t>代码或配置</w:t>
            </w:r>
          </w:p>
        </w:tc>
        <w:tc>
          <w:tcPr>
            <w:tcW w:w="6324" w:type="dxa"/>
            <w:vAlign w:val="center"/>
          </w:tcPr>
          <w:p w14:paraId="657EA6B9">
            <w:pPr>
              <w:snapToGrid w:val="0"/>
              <w:spacing w:after="40" w:line="269" w:lineRule="auto"/>
            </w:pPr>
            <w:r>
              <w:rPr>
                <w:rFonts w:ascii="微软雅黑" w:hAnsi="微软雅黑" w:eastAsia="微软雅黑"/>
                <w:b w:val="0"/>
                <w:color w:val="203040"/>
                <w:sz w:val="16"/>
              </w:rPr>
              <w:t>代码仓库，或无代码平台工作流导出及关键节点截图。</w:t>
            </w:r>
          </w:p>
        </w:tc>
      </w:tr>
      <w:tr w14:paraId="6D7DD1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734" w:type="dxa"/>
            <w:vAlign w:val="center"/>
          </w:tcPr>
          <w:p w14:paraId="31E27E20">
            <w:pPr>
              <w:snapToGrid w:val="0"/>
              <w:spacing w:after="40" w:line="269" w:lineRule="auto"/>
            </w:pPr>
            <w:r>
              <w:rPr>
                <w:rFonts w:ascii="微软雅黑" w:hAnsi="微软雅黑" w:eastAsia="微软雅黑"/>
                <w:b w:val="0"/>
                <w:color w:val="203040"/>
                <w:sz w:val="16"/>
              </w:rPr>
              <w:t>3</w:t>
            </w:r>
          </w:p>
        </w:tc>
        <w:tc>
          <w:tcPr>
            <w:tcW w:w="1372" w:type="dxa"/>
            <w:vAlign w:val="center"/>
          </w:tcPr>
          <w:p w14:paraId="5763CCED">
            <w:pPr>
              <w:snapToGrid w:val="0"/>
              <w:spacing w:after="40" w:line="269" w:lineRule="auto"/>
            </w:pPr>
            <w:r>
              <w:rPr>
                <w:rFonts w:ascii="微软雅黑" w:hAnsi="微软雅黑" w:eastAsia="微软雅黑"/>
                <w:b w:val="0"/>
                <w:color w:val="203040"/>
                <w:sz w:val="16"/>
              </w:rPr>
              <w:t>使用说明</w:t>
            </w:r>
          </w:p>
        </w:tc>
        <w:tc>
          <w:tcPr>
            <w:tcW w:w="6324" w:type="dxa"/>
            <w:vAlign w:val="center"/>
          </w:tcPr>
          <w:p w14:paraId="024E847B">
            <w:pPr>
              <w:snapToGrid w:val="0"/>
              <w:spacing w:after="40" w:line="269" w:lineRule="auto"/>
            </w:pPr>
            <w:r>
              <w:rPr>
                <w:rFonts w:ascii="微软雅黑" w:hAnsi="微软雅黑" w:eastAsia="微软雅黑"/>
                <w:b w:val="0"/>
                <w:color w:val="203040"/>
                <w:sz w:val="16"/>
              </w:rPr>
              <w:t>不少于500字，包含访问、操作、测试账号和已知限制。</w:t>
            </w:r>
          </w:p>
        </w:tc>
      </w:tr>
      <w:tr w14:paraId="356D3C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734" w:type="dxa"/>
            <w:vAlign w:val="center"/>
          </w:tcPr>
          <w:p w14:paraId="4144A675">
            <w:pPr>
              <w:snapToGrid w:val="0"/>
              <w:spacing w:after="40" w:line="269" w:lineRule="auto"/>
            </w:pPr>
            <w:r>
              <w:rPr>
                <w:rFonts w:ascii="微软雅黑" w:hAnsi="微软雅黑" w:eastAsia="微软雅黑"/>
                <w:b w:val="0"/>
                <w:color w:val="203040"/>
                <w:sz w:val="16"/>
              </w:rPr>
              <w:t>4</w:t>
            </w:r>
          </w:p>
        </w:tc>
        <w:tc>
          <w:tcPr>
            <w:tcW w:w="1372" w:type="dxa"/>
            <w:vAlign w:val="center"/>
          </w:tcPr>
          <w:p w14:paraId="33582D5F">
            <w:pPr>
              <w:snapToGrid w:val="0"/>
              <w:spacing w:after="40" w:line="269" w:lineRule="auto"/>
            </w:pPr>
            <w:r>
              <w:rPr>
                <w:rFonts w:ascii="微软雅黑" w:hAnsi="微软雅黑" w:eastAsia="微软雅黑"/>
                <w:b w:val="0"/>
                <w:color w:val="203040"/>
                <w:sz w:val="16"/>
              </w:rPr>
              <w:t>技术说明</w:t>
            </w:r>
          </w:p>
        </w:tc>
        <w:tc>
          <w:tcPr>
            <w:tcW w:w="6324" w:type="dxa"/>
            <w:vAlign w:val="center"/>
          </w:tcPr>
          <w:p w14:paraId="2EA4B9A6">
            <w:pPr>
              <w:snapToGrid w:val="0"/>
              <w:spacing w:after="40" w:line="269" w:lineRule="auto"/>
            </w:pPr>
            <w:r>
              <w:rPr>
                <w:rFonts w:ascii="微软雅黑" w:hAnsi="微软雅黑" w:eastAsia="微软雅黑"/>
                <w:b w:val="0"/>
                <w:color w:val="203040"/>
                <w:sz w:val="16"/>
              </w:rPr>
              <w:t>不少于300字，包含资料分类、推荐流程、上下文、异常和AI辅助情况。</w:t>
            </w:r>
          </w:p>
        </w:tc>
      </w:tr>
      <w:tr w14:paraId="1479BF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734" w:type="dxa"/>
            <w:vAlign w:val="center"/>
          </w:tcPr>
          <w:p w14:paraId="41F83AFF">
            <w:pPr>
              <w:snapToGrid w:val="0"/>
              <w:spacing w:after="40" w:line="269" w:lineRule="auto"/>
            </w:pPr>
            <w:r>
              <w:rPr>
                <w:rFonts w:ascii="微软雅黑" w:hAnsi="微软雅黑" w:eastAsia="微软雅黑"/>
                <w:b w:val="0"/>
                <w:color w:val="203040"/>
                <w:sz w:val="16"/>
              </w:rPr>
              <w:t>5</w:t>
            </w:r>
          </w:p>
        </w:tc>
        <w:tc>
          <w:tcPr>
            <w:tcW w:w="1372" w:type="dxa"/>
            <w:vAlign w:val="center"/>
          </w:tcPr>
          <w:p w14:paraId="0C81526C">
            <w:pPr>
              <w:snapToGrid w:val="0"/>
              <w:spacing w:after="40" w:line="269" w:lineRule="auto"/>
            </w:pPr>
            <w:r>
              <w:rPr>
                <w:rFonts w:ascii="微软雅黑" w:hAnsi="微软雅黑" w:eastAsia="微软雅黑"/>
                <w:b w:val="0"/>
                <w:color w:val="203040"/>
                <w:sz w:val="16"/>
              </w:rPr>
              <w:t>测试记录</w:t>
            </w:r>
          </w:p>
        </w:tc>
        <w:tc>
          <w:tcPr>
            <w:tcW w:w="6324" w:type="dxa"/>
            <w:vAlign w:val="center"/>
          </w:tcPr>
          <w:p w14:paraId="1ADD31AF">
            <w:pPr>
              <w:snapToGrid w:val="0"/>
              <w:spacing w:after="40" w:line="269" w:lineRule="auto"/>
            </w:pPr>
            <w:r>
              <w:rPr>
                <w:rFonts w:ascii="微软雅黑" w:hAnsi="微软雅黑" w:eastAsia="微软雅黑"/>
                <w:b w:val="0"/>
                <w:color w:val="203040"/>
                <w:sz w:val="16"/>
              </w:rPr>
              <w:t>不少于10组，含输入、预期、实际、结论和证据。</w:t>
            </w:r>
          </w:p>
        </w:tc>
      </w:tr>
      <w:tr w14:paraId="500FED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734" w:type="dxa"/>
            <w:vAlign w:val="center"/>
          </w:tcPr>
          <w:p w14:paraId="509D28EB">
            <w:pPr>
              <w:snapToGrid w:val="0"/>
              <w:spacing w:after="40" w:line="269" w:lineRule="auto"/>
            </w:pPr>
            <w:r>
              <w:rPr>
                <w:rFonts w:ascii="微软雅黑" w:hAnsi="微软雅黑" w:eastAsia="微软雅黑"/>
                <w:b w:val="0"/>
                <w:color w:val="203040"/>
                <w:sz w:val="16"/>
              </w:rPr>
              <w:t>6</w:t>
            </w:r>
          </w:p>
        </w:tc>
        <w:tc>
          <w:tcPr>
            <w:tcW w:w="1372" w:type="dxa"/>
            <w:vAlign w:val="center"/>
          </w:tcPr>
          <w:p w14:paraId="52907713">
            <w:pPr>
              <w:snapToGrid w:val="0"/>
              <w:spacing w:after="40" w:line="269" w:lineRule="auto"/>
            </w:pPr>
            <w:r>
              <w:rPr>
                <w:rFonts w:ascii="微软雅黑" w:hAnsi="微软雅黑" w:eastAsia="微软雅黑"/>
                <w:b w:val="0"/>
                <w:color w:val="203040"/>
                <w:sz w:val="16"/>
              </w:rPr>
              <w:t>演示视频</w:t>
            </w:r>
          </w:p>
        </w:tc>
        <w:tc>
          <w:tcPr>
            <w:tcW w:w="6324" w:type="dxa"/>
            <w:vAlign w:val="center"/>
          </w:tcPr>
          <w:p w14:paraId="472FCAA1">
            <w:pPr>
              <w:snapToGrid w:val="0"/>
              <w:spacing w:after="40" w:line="269" w:lineRule="auto"/>
            </w:pPr>
            <w:r>
              <w:rPr>
                <w:rFonts w:ascii="微软雅黑" w:hAnsi="微软雅黑" w:eastAsia="微软雅黑"/>
                <w:b w:val="0"/>
                <w:color w:val="203040"/>
                <w:sz w:val="16"/>
              </w:rPr>
              <w:t>2—3分钟连续展示身份澄清、推荐、追问和异常处理。</w:t>
            </w:r>
          </w:p>
        </w:tc>
      </w:tr>
    </w:tbl>
    <w:p w14:paraId="2D55E0D1">
      <w:pPr>
        <w:spacing w:after="0"/>
      </w:pPr>
    </w:p>
    <w:p w14:paraId="5B7964F3">
      <w:pPr>
        <w:pStyle w:val="3"/>
      </w:pPr>
      <w:r>
        <w:t>八、评分标准与候选等级判定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700"/>
        <w:gridCol w:w="3000"/>
        <w:gridCol w:w="2060"/>
        <w:gridCol w:w="1800"/>
      </w:tblGrid>
      <w:tr w14:paraId="3D7344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00" w:type="dxa"/>
            <w:shd w:val="clear" w:color="auto" w:fill="E8EEF5"/>
            <w:vAlign w:val="center"/>
          </w:tcPr>
          <w:p w14:paraId="534F29F1">
            <w:pPr>
              <w:spacing w:after="40" w:line="269" w:lineRule="auto"/>
            </w:pPr>
            <w:r>
              <w:rPr>
                <w:rFonts w:ascii="微软雅黑" w:hAnsi="微软雅黑" w:eastAsia="微软雅黑"/>
                <w:b/>
                <w:color w:val="203040"/>
                <w:sz w:val="16"/>
              </w:rPr>
              <w:t>评分维度</w:t>
            </w:r>
          </w:p>
        </w:tc>
        <w:tc>
          <w:tcPr>
            <w:tcW w:w="700" w:type="dxa"/>
            <w:shd w:val="clear" w:color="auto" w:fill="E8EEF5"/>
            <w:vAlign w:val="center"/>
          </w:tcPr>
          <w:p w14:paraId="0367F07A">
            <w:pPr>
              <w:spacing w:after="40" w:line="269" w:lineRule="auto"/>
            </w:pPr>
            <w:r>
              <w:rPr>
                <w:rFonts w:ascii="微软雅黑" w:hAnsi="微软雅黑" w:eastAsia="微软雅黑"/>
                <w:b/>
                <w:color w:val="203040"/>
                <w:sz w:val="16"/>
              </w:rPr>
              <w:t>分值</w:t>
            </w:r>
          </w:p>
        </w:tc>
        <w:tc>
          <w:tcPr>
            <w:tcW w:w="3000" w:type="dxa"/>
            <w:shd w:val="clear" w:color="auto" w:fill="E8EEF5"/>
            <w:vAlign w:val="center"/>
          </w:tcPr>
          <w:p w14:paraId="261D381B">
            <w:pPr>
              <w:spacing w:after="40" w:line="269" w:lineRule="auto"/>
            </w:pPr>
            <w:r>
              <w:rPr>
                <w:rFonts w:ascii="微软雅黑" w:hAnsi="微软雅黑" w:eastAsia="微软雅黑"/>
                <w:b/>
                <w:color w:val="203040"/>
                <w:sz w:val="16"/>
              </w:rPr>
              <w:t>满分证据</w:t>
            </w:r>
          </w:p>
        </w:tc>
        <w:tc>
          <w:tcPr>
            <w:tcW w:w="2060" w:type="dxa"/>
            <w:shd w:val="clear" w:color="auto" w:fill="E8EEF5"/>
            <w:vAlign w:val="center"/>
          </w:tcPr>
          <w:p w14:paraId="02018ECB">
            <w:pPr>
              <w:spacing w:after="40" w:line="269" w:lineRule="auto"/>
            </w:pPr>
            <w:r>
              <w:rPr>
                <w:rFonts w:ascii="微软雅黑" w:hAnsi="微软雅黑" w:eastAsia="微软雅黑"/>
                <w:b/>
                <w:color w:val="203040"/>
                <w:sz w:val="16"/>
              </w:rPr>
              <w:t>部分得分</w:t>
            </w:r>
          </w:p>
        </w:tc>
        <w:tc>
          <w:tcPr>
            <w:tcW w:w="1800" w:type="dxa"/>
            <w:shd w:val="clear" w:color="auto" w:fill="E8EEF5"/>
            <w:vAlign w:val="center"/>
          </w:tcPr>
          <w:p w14:paraId="53E96A32">
            <w:pPr>
              <w:spacing w:after="40" w:line="269" w:lineRule="auto"/>
            </w:pPr>
            <w:r>
              <w:rPr>
                <w:rFonts w:ascii="微软雅黑" w:hAnsi="微软雅黑" w:eastAsia="微软雅黑"/>
                <w:b/>
                <w:color w:val="203040"/>
                <w:sz w:val="16"/>
              </w:rPr>
              <w:t>零分/严重缺陷</w:t>
            </w:r>
          </w:p>
        </w:tc>
      </w:tr>
      <w:tr w14:paraId="0A022E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00" w:type="dxa"/>
            <w:vAlign w:val="center"/>
          </w:tcPr>
          <w:p w14:paraId="0139FCE9">
            <w:pPr>
              <w:spacing w:after="40" w:line="269" w:lineRule="auto"/>
            </w:pPr>
            <w:r>
              <w:rPr>
                <w:rFonts w:ascii="微软雅黑" w:hAnsi="微软雅黑" w:eastAsia="微软雅黑"/>
                <w:b w:val="0"/>
                <w:color w:val="203040"/>
                <w:sz w:val="16"/>
              </w:rPr>
              <w:t>需求解读与方案</w:t>
            </w:r>
          </w:p>
        </w:tc>
        <w:tc>
          <w:tcPr>
            <w:tcW w:w="700" w:type="dxa"/>
            <w:vAlign w:val="center"/>
          </w:tcPr>
          <w:p w14:paraId="59CB47A2">
            <w:pPr>
              <w:spacing w:after="40" w:line="269" w:lineRule="auto"/>
            </w:pPr>
            <w:r>
              <w:rPr>
                <w:rFonts w:ascii="微软雅黑" w:hAnsi="微软雅黑" w:eastAsia="微软雅黑"/>
                <w:b w:val="0"/>
                <w:color w:val="203040"/>
                <w:sz w:val="16"/>
              </w:rPr>
              <w:t>15</w:t>
            </w:r>
          </w:p>
        </w:tc>
        <w:tc>
          <w:tcPr>
            <w:tcW w:w="3000" w:type="dxa"/>
            <w:vAlign w:val="center"/>
          </w:tcPr>
          <w:p w14:paraId="7CBF153E">
            <w:pPr>
              <w:spacing w:after="40" w:line="269" w:lineRule="auto"/>
            </w:pPr>
            <w:r>
              <w:rPr>
                <w:rFonts w:ascii="微软雅黑" w:hAnsi="微软雅黑" w:eastAsia="微软雅黑"/>
                <w:b w:val="0"/>
                <w:color w:val="203040"/>
                <w:sz w:val="16"/>
              </w:rPr>
              <w:t>角色、资料边界和七步流程完整，方案与作品一致。</w:t>
            </w:r>
          </w:p>
        </w:tc>
        <w:tc>
          <w:tcPr>
            <w:tcW w:w="2060" w:type="dxa"/>
            <w:vAlign w:val="center"/>
          </w:tcPr>
          <w:p w14:paraId="511CEB79">
            <w:pPr>
              <w:spacing w:after="40" w:line="269" w:lineRule="auto"/>
            </w:pPr>
            <w:r>
              <w:rPr>
                <w:rFonts w:ascii="微软雅黑" w:hAnsi="微软雅黑" w:eastAsia="微软雅黑"/>
                <w:b w:val="0"/>
                <w:color w:val="203040"/>
                <w:sz w:val="16"/>
              </w:rPr>
              <w:t>缺1—2项非关键说明，8—12分。</w:t>
            </w:r>
          </w:p>
        </w:tc>
        <w:tc>
          <w:tcPr>
            <w:tcW w:w="1800" w:type="dxa"/>
            <w:vAlign w:val="center"/>
          </w:tcPr>
          <w:p w14:paraId="695A7D70">
            <w:pPr>
              <w:spacing w:after="40" w:line="269" w:lineRule="auto"/>
            </w:pPr>
            <w:r>
              <w:rPr>
                <w:rFonts w:ascii="微软雅黑" w:hAnsi="微软雅黑" w:eastAsia="微软雅黑"/>
                <w:b w:val="0"/>
                <w:color w:val="203040"/>
                <w:sz w:val="16"/>
              </w:rPr>
              <w:t>身份或资料边界错误，0—7分。</w:t>
            </w:r>
          </w:p>
        </w:tc>
      </w:tr>
      <w:tr w14:paraId="1F0955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00" w:type="dxa"/>
            <w:vAlign w:val="center"/>
          </w:tcPr>
          <w:p w14:paraId="7E3847E8">
            <w:pPr>
              <w:spacing w:after="40" w:line="269" w:lineRule="auto"/>
            </w:pPr>
            <w:r>
              <w:rPr>
                <w:rFonts w:ascii="微软雅黑" w:hAnsi="微软雅黑" w:eastAsia="微软雅黑"/>
                <w:b w:val="0"/>
                <w:color w:val="203040"/>
                <w:sz w:val="16"/>
              </w:rPr>
              <w:t>知识准确与引用</w:t>
            </w:r>
          </w:p>
        </w:tc>
        <w:tc>
          <w:tcPr>
            <w:tcW w:w="700" w:type="dxa"/>
            <w:vAlign w:val="center"/>
          </w:tcPr>
          <w:p w14:paraId="54C56A2A">
            <w:pPr>
              <w:spacing w:after="40" w:line="269" w:lineRule="auto"/>
            </w:pPr>
            <w:r>
              <w:rPr>
                <w:rFonts w:ascii="微软雅黑" w:hAnsi="微软雅黑" w:eastAsia="微软雅黑"/>
                <w:b w:val="0"/>
                <w:color w:val="203040"/>
                <w:sz w:val="16"/>
              </w:rPr>
              <w:t>25</w:t>
            </w:r>
          </w:p>
        </w:tc>
        <w:tc>
          <w:tcPr>
            <w:tcW w:w="3000" w:type="dxa"/>
            <w:vAlign w:val="center"/>
          </w:tcPr>
          <w:p w14:paraId="519DD67F">
            <w:pPr>
              <w:spacing w:after="40" w:line="269" w:lineRule="auto"/>
            </w:pPr>
            <w:r>
              <w:rPr>
                <w:rFonts w:ascii="微软雅黑" w:hAnsi="微软雅黑" w:eastAsia="微软雅黑"/>
                <w:b w:val="0"/>
                <w:color w:val="203040"/>
                <w:sz w:val="16"/>
              </w:rPr>
              <w:t>官方资料用例≥90%，无编造，引用正确。</w:t>
            </w:r>
          </w:p>
        </w:tc>
        <w:tc>
          <w:tcPr>
            <w:tcW w:w="2060" w:type="dxa"/>
            <w:vAlign w:val="center"/>
          </w:tcPr>
          <w:p w14:paraId="2896A5DA">
            <w:pPr>
              <w:spacing w:after="40" w:line="269" w:lineRule="auto"/>
            </w:pPr>
            <w:r>
              <w:rPr>
                <w:rFonts w:ascii="微软雅黑" w:hAnsi="微软雅黑" w:eastAsia="微软雅黑"/>
                <w:b w:val="0"/>
                <w:color w:val="203040"/>
                <w:sz w:val="16"/>
              </w:rPr>
              <w:t>准确率80%—89%，15—22分。</w:t>
            </w:r>
          </w:p>
        </w:tc>
        <w:tc>
          <w:tcPr>
            <w:tcW w:w="1800" w:type="dxa"/>
            <w:vAlign w:val="center"/>
          </w:tcPr>
          <w:p w14:paraId="25236743">
            <w:pPr>
              <w:spacing w:after="40" w:line="269" w:lineRule="auto"/>
            </w:pPr>
            <w:r>
              <w:rPr>
                <w:rFonts w:ascii="微软雅黑" w:hAnsi="微软雅黑" w:eastAsia="微软雅黑"/>
                <w:b w:val="0"/>
                <w:color w:val="203040"/>
                <w:sz w:val="16"/>
              </w:rPr>
              <w:t>准确率&lt;80%或价格混淆，0—14分。</w:t>
            </w:r>
          </w:p>
        </w:tc>
      </w:tr>
      <w:tr w14:paraId="0C939B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00" w:type="dxa"/>
            <w:vAlign w:val="center"/>
          </w:tcPr>
          <w:p w14:paraId="7872772D">
            <w:pPr>
              <w:spacing w:after="40" w:line="269" w:lineRule="auto"/>
            </w:pPr>
            <w:r>
              <w:rPr>
                <w:rFonts w:ascii="微软雅黑" w:hAnsi="微软雅黑" w:eastAsia="微软雅黑"/>
                <w:b w:val="0"/>
                <w:color w:val="203040"/>
                <w:sz w:val="16"/>
              </w:rPr>
              <w:t>功能与对话体验</w:t>
            </w:r>
          </w:p>
        </w:tc>
        <w:tc>
          <w:tcPr>
            <w:tcW w:w="700" w:type="dxa"/>
            <w:vAlign w:val="center"/>
          </w:tcPr>
          <w:p w14:paraId="00020B2F">
            <w:pPr>
              <w:spacing w:after="40" w:line="269" w:lineRule="auto"/>
            </w:pPr>
            <w:r>
              <w:rPr>
                <w:rFonts w:ascii="微软雅黑" w:hAnsi="微软雅黑" w:eastAsia="微软雅黑"/>
                <w:b w:val="0"/>
                <w:color w:val="203040"/>
                <w:sz w:val="16"/>
              </w:rPr>
              <w:t>30</w:t>
            </w:r>
          </w:p>
        </w:tc>
        <w:tc>
          <w:tcPr>
            <w:tcW w:w="3000" w:type="dxa"/>
            <w:vAlign w:val="center"/>
          </w:tcPr>
          <w:p w14:paraId="4984BD97">
            <w:pPr>
              <w:spacing w:after="40" w:line="269" w:lineRule="auto"/>
            </w:pPr>
            <w:r>
              <w:rPr>
                <w:rFonts w:ascii="微软雅黑" w:hAnsi="微软雅黑" w:eastAsia="微软雅黑"/>
                <w:b w:val="0"/>
                <w:color w:val="203040"/>
                <w:sz w:val="16"/>
              </w:rPr>
              <w:t>四项核心功能完整；推荐、多轮和异常用例≥90%。</w:t>
            </w:r>
          </w:p>
        </w:tc>
        <w:tc>
          <w:tcPr>
            <w:tcW w:w="2060" w:type="dxa"/>
            <w:vAlign w:val="center"/>
          </w:tcPr>
          <w:p w14:paraId="467C3B0C">
            <w:pPr>
              <w:spacing w:after="40" w:line="269" w:lineRule="auto"/>
            </w:pPr>
            <w:r>
              <w:rPr>
                <w:rFonts w:ascii="微软雅黑" w:hAnsi="微软雅黑" w:eastAsia="微软雅黑"/>
                <w:b w:val="0"/>
                <w:color w:val="203040"/>
                <w:sz w:val="16"/>
              </w:rPr>
              <w:t>存在非关键缺陷，18—26分。</w:t>
            </w:r>
          </w:p>
        </w:tc>
        <w:tc>
          <w:tcPr>
            <w:tcW w:w="1800" w:type="dxa"/>
            <w:vAlign w:val="center"/>
          </w:tcPr>
          <w:p w14:paraId="4D0F0C69">
            <w:pPr>
              <w:spacing w:after="40" w:line="269" w:lineRule="auto"/>
            </w:pPr>
            <w:r>
              <w:rPr>
                <w:rFonts w:ascii="微软雅黑" w:hAnsi="微软雅黑" w:eastAsia="微软雅黑"/>
                <w:b w:val="0"/>
                <w:color w:val="203040"/>
                <w:sz w:val="16"/>
              </w:rPr>
              <w:t>缺失核心流程或大量用例失败，0—17分。</w:t>
            </w:r>
          </w:p>
        </w:tc>
      </w:tr>
      <w:tr w14:paraId="577C20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00" w:type="dxa"/>
            <w:vAlign w:val="center"/>
          </w:tcPr>
          <w:p w14:paraId="3B56B343">
            <w:pPr>
              <w:spacing w:after="40" w:line="269" w:lineRule="auto"/>
            </w:pPr>
            <w:r>
              <w:rPr>
                <w:rFonts w:ascii="微软雅黑" w:hAnsi="微软雅黑" w:eastAsia="微软雅黑"/>
                <w:b w:val="0"/>
                <w:color w:val="203040"/>
                <w:sz w:val="16"/>
              </w:rPr>
              <w:t>技术实现与维护</w:t>
            </w:r>
          </w:p>
        </w:tc>
        <w:tc>
          <w:tcPr>
            <w:tcW w:w="700" w:type="dxa"/>
            <w:vAlign w:val="center"/>
          </w:tcPr>
          <w:p w14:paraId="44D68A66">
            <w:pPr>
              <w:spacing w:after="40" w:line="269" w:lineRule="auto"/>
            </w:pPr>
            <w:r>
              <w:rPr>
                <w:rFonts w:ascii="微软雅黑" w:hAnsi="微软雅黑" w:eastAsia="微软雅黑"/>
                <w:b w:val="0"/>
                <w:color w:val="203040"/>
                <w:sz w:val="16"/>
              </w:rPr>
              <w:t>20</w:t>
            </w:r>
          </w:p>
        </w:tc>
        <w:tc>
          <w:tcPr>
            <w:tcW w:w="3000" w:type="dxa"/>
            <w:vAlign w:val="center"/>
          </w:tcPr>
          <w:p w14:paraId="42417A69">
            <w:pPr>
              <w:spacing w:after="40" w:line="269" w:lineRule="auto"/>
            </w:pPr>
            <w:r>
              <w:rPr>
                <w:rFonts w:ascii="微软雅黑" w:hAnsi="微软雅黑" w:eastAsia="微软雅黑"/>
                <w:b w:val="0"/>
                <w:color w:val="203040"/>
                <w:sz w:val="16"/>
              </w:rPr>
              <w:t>动态LLM、配置/代码清晰、密钥规范、可稳定复现。</w:t>
            </w:r>
          </w:p>
        </w:tc>
        <w:tc>
          <w:tcPr>
            <w:tcW w:w="2060" w:type="dxa"/>
            <w:vAlign w:val="center"/>
          </w:tcPr>
          <w:p w14:paraId="1AB2BB16">
            <w:pPr>
              <w:spacing w:after="40" w:line="269" w:lineRule="auto"/>
            </w:pPr>
            <w:r>
              <w:rPr>
                <w:rFonts w:ascii="微软雅黑" w:hAnsi="微软雅黑" w:eastAsia="微软雅黑"/>
                <w:b w:val="0"/>
                <w:color w:val="203040"/>
                <w:sz w:val="16"/>
              </w:rPr>
              <w:t>可运行但维护性或异常处理一般，12—17分。</w:t>
            </w:r>
          </w:p>
        </w:tc>
        <w:tc>
          <w:tcPr>
            <w:tcW w:w="1800" w:type="dxa"/>
            <w:vAlign w:val="center"/>
          </w:tcPr>
          <w:p w14:paraId="107D0DCD">
            <w:pPr>
              <w:spacing w:after="40" w:line="269" w:lineRule="auto"/>
            </w:pPr>
            <w:r>
              <w:rPr>
                <w:rFonts w:ascii="微软雅黑" w:hAnsi="微软雅黑" w:eastAsia="微软雅黑"/>
                <w:b w:val="0"/>
                <w:color w:val="203040"/>
                <w:sz w:val="16"/>
              </w:rPr>
              <w:t>硬编码课程答案、不可复现或泄露密钥，0—11分。</w:t>
            </w:r>
          </w:p>
        </w:tc>
      </w:tr>
      <w:tr w14:paraId="12DE0A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00" w:type="dxa"/>
            <w:vAlign w:val="center"/>
          </w:tcPr>
          <w:p w14:paraId="0F565768">
            <w:pPr>
              <w:spacing w:after="40" w:line="269" w:lineRule="auto"/>
            </w:pPr>
            <w:r>
              <w:rPr>
                <w:rFonts w:ascii="微软雅黑" w:hAnsi="微软雅黑" w:eastAsia="微软雅黑"/>
                <w:b w:val="0"/>
                <w:color w:val="203040"/>
                <w:sz w:val="16"/>
              </w:rPr>
              <w:t>文档与测试</w:t>
            </w:r>
          </w:p>
        </w:tc>
        <w:tc>
          <w:tcPr>
            <w:tcW w:w="700" w:type="dxa"/>
            <w:vAlign w:val="center"/>
          </w:tcPr>
          <w:p w14:paraId="28DE7624">
            <w:pPr>
              <w:spacing w:after="40" w:line="269" w:lineRule="auto"/>
            </w:pPr>
            <w:r>
              <w:rPr>
                <w:rFonts w:ascii="微软雅黑" w:hAnsi="微软雅黑" w:eastAsia="微软雅黑"/>
                <w:b w:val="0"/>
                <w:color w:val="203040"/>
                <w:sz w:val="16"/>
              </w:rPr>
              <w:t>10</w:t>
            </w:r>
          </w:p>
        </w:tc>
        <w:tc>
          <w:tcPr>
            <w:tcW w:w="3000" w:type="dxa"/>
            <w:vAlign w:val="center"/>
          </w:tcPr>
          <w:p w14:paraId="469B42B4">
            <w:pPr>
              <w:spacing w:after="40" w:line="269" w:lineRule="auto"/>
            </w:pPr>
            <w:r>
              <w:rPr>
                <w:rFonts w:ascii="微软雅黑" w:hAnsi="微软雅黑" w:eastAsia="微软雅黑"/>
                <w:b w:val="0"/>
                <w:color w:val="203040"/>
                <w:sz w:val="16"/>
              </w:rPr>
              <w:t>六项交付齐全，测试证据真实可复现。</w:t>
            </w:r>
          </w:p>
        </w:tc>
        <w:tc>
          <w:tcPr>
            <w:tcW w:w="2060" w:type="dxa"/>
            <w:vAlign w:val="center"/>
          </w:tcPr>
          <w:p w14:paraId="332B93AD">
            <w:pPr>
              <w:spacing w:after="40" w:line="269" w:lineRule="auto"/>
            </w:pPr>
            <w:r>
              <w:rPr>
                <w:rFonts w:ascii="微软雅黑" w:hAnsi="微软雅黑" w:eastAsia="微软雅黑"/>
                <w:b w:val="0"/>
                <w:color w:val="203040"/>
                <w:sz w:val="16"/>
              </w:rPr>
              <w:t>缺少非关键细节，6—8分。</w:t>
            </w:r>
          </w:p>
        </w:tc>
        <w:tc>
          <w:tcPr>
            <w:tcW w:w="1800" w:type="dxa"/>
            <w:vAlign w:val="center"/>
          </w:tcPr>
          <w:p w14:paraId="412041FB">
            <w:pPr>
              <w:spacing w:after="40" w:line="269" w:lineRule="auto"/>
            </w:pPr>
            <w:r>
              <w:rPr>
                <w:rFonts w:ascii="微软雅黑" w:hAnsi="微软雅黑" w:eastAsia="微软雅黑"/>
                <w:b w:val="0"/>
                <w:color w:val="203040"/>
                <w:sz w:val="16"/>
              </w:rPr>
              <w:t>缺关键交付或证据不实，0—5分。</w:t>
            </w:r>
          </w:p>
        </w:tc>
      </w:tr>
    </w:tbl>
    <w:p w14:paraId="3FDA3A14">
      <w:pPr>
        <w:spacing w:after="0"/>
      </w:pP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00"/>
        <w:gridCol w:w="1200"/>
        <w:gridCol w:w="3000"/>
        <w:gridCol w:w="3660"/>
      </w:tblGrid>
      <w:tr w14:paraId="3B815E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00" w:type="dxa"/>
            <w:shd w:val="clear" w:color="auto" w:fill="E8EEF5"/>
            <w:vAlign w:val="center"/>
          </w:tcPr>
          <w:p w14:paraId="759DE355">
            <w:pPr>
              <w:spacing w:after="40" w:line="269" w:lineRule="auto"/>
            </w:pPr>
            <w:r>
              <w:rPr>
                <w:rFonts w:ascii="微软雅黑" w:hAnsi="微软雅黑" w:eastAsia="微软雅黑"/>
                <w:b/>
                <w:color w:val="203040"/>
                <w:sz w:val="16"/>
              </w:rPr>
              <w:t>大赛结果</w:t>
            </w:r>
          </w:p>
        </w:tc>
        <w:tc>
          <w:tcPr>
            <w:tcW w:w="1200" w:type="dxa"/>
            <w:shd w:val="clear" w:color="auto" w:fill="E8EEF5"/>
            <w:vAlign w:val="center"/>
          </w:tcPr>
          <w:p w14:paraId="2DBD224D">
            <w:pPr>
              <w:spacing w:after="40" w:line="269" w:lineRule="auto"/>
            </w:pPr>
            <w:r>
              <w:rPr>
                <w:rFonts w:ascii="微软雅黑" w:hAnsi="微软雅黑" w:eastAsia="微软雅黑"/>
                <w:b/>
                <w:color w:val="203040"/>
                <w:sz w:val="16"/>
              </w:rPr>
              <w:t>总分</w:t>
            </w:r>
          </w:p>
        </w:tc>
        <w:tc>
          <w:tcPr>
            <w:tcW w:w="3000" w:type="dxa"/>
            <w:shd w:val="clear" w:color="auto" w:fill="E8EEF5"/>
            <w:vAlign w:val="center"/>
          </w:tcPr>
          <w:p w14:paraId="5D9A7228">
            <w:pPr>
              <w:spacing w:after="40" w:line="269" w:lineRule="auto"/>
            </w:pPr>
            <w:r>
              <w:rPr>
                <w:rFonts w:ascii="微软雅黑" w:hAnsi="微软雅黑" w:eastAsia="微软雅黑"/>
                <w:b/>
                <w:color w:val="203040"/>
                <w:sz w:val="16"/>
              </w:rPr>
              <w:t>关键项门槛</w:t>
            </w:r>
          </w:p>
        </w:tc>
        <w:tc>
          <w:tcPr>
            <w:tcW w:w="3660" w:type="dxa"/>
            <w:shd w:val="clear" w:color="auto" w:fill="E8EEF5"/>
            <w:vAlign w:val="center"/>
          </w:tcPr>
          <w:p w14:paraId="3D9DDD16">
            <w:pPr>
              <w:spacing w:after="40" w:line="269" w:lineRule="auto"/>
            </w:pPr>
            <w:r>
              <w:rPr>
                <w:rFonts w:ascii="微软雅黑" w:hAnsi="微软雅黑" w:eastAsia="微软雅黑"/>
                <w:b/>
                <w:color w:val="203040"/>
                <w:sz w:val="16"/>
              </w:rPr>
              <w:t>资格结果</w:t>
            </w:r>
          </w:p>
        </w:tc>
      </w:tr>
      <w:tr w14:paraId="3F1267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00" w:type="dxa"/>
            <w:vAlign w:val="center"/>
          </w:tcPr>
          <w:p w14:paraId="3C470E88">
            <w:pPr>
              <w:spacing w:after="40" w:line="269" w:lineRule="auto"/>
            </w:pPr>
            <w:r>
              <w:rPr>
                <w:rFonts w:ascii="微软雅黑" w:hAnsi="微软雅黑" w:eastAsia="微软雅黑"/>
                <w:b w:val="0"/>
                <w:color w:val="203040"/>
                <w:sz w:val="16"/>
              </w:rPr>
              <w:t>A级候选</w:t>
            </w:r>
          </w:p>
        </w:tc>
        <w:tc>
          <w:tcPr>
            <w:tcW w:w="1200" w:type="dxa"/>
            <w:vAlign w:val="center"/>
          </w:tcPr>
          <w:p w14:paraId="26F9025A">
            <w:pPr>
              <w:spacing w:after="40" w:line="269" w:lineRule="auto"/>
            </w:pPr>
            <w:r>
              <w:rPr>
                <w:rFonts w:ascii="微软雅黑" w:hAnsi="微软雅黑" w:eastAsia="微软雅黑"/>
                <w:b w:val="0"/>
                <w:color w:val="203040"/>
                <w:sz w:val="16"/>
              </w:rPr>
              <w:t>≥85</w:t>
            </w:r>
          </w:p>
        </w:tc>
        <w:tc>
          <w:tcPr>
            <w:tcW w:w="3000" w:type="dxa"/>
            <w:vAlign w:val="center"/>
          </w:tcPr>
          <w:p w14:paraId="44695EF8">
            <w:pPr>
              <w:spacing w:after="40" w:line="269" w:lineRule="auto"/>
            </w:pPr>
            <w:r>
              <w:rPr>
                <w:rFonts w:ascii="微软雅黑" w:hAnsi="微软雅黑" w:eastAsia="微软雅黑"/>
                <w:b w:val="0"/>
                <w:color w:val="203040"/>
                <w:sz w:val="16"/>
              </w:rPr>
              <w:t>知识准确≥20/25；功能≥24/30</w:t>
            </w:r>
          </w:p>
        </w:tc>
        <w:tc>
          <w:tcPr>
            <w:tcW w:w="3660" w:type="dxa"/>
            <w:vAlign w:val="center"/>
          </w:tcPr>
          <w:p w14:paraId="6F3768BA">
            <w:pPr>
              <w:spacing w:after="40" w:line="269" w:lineRule="auto"/>
            </w:pPr>
            <w:r>
              <w:rPr>
                <w:rFonts w:ascii="微软雅黑" w:hAnsi="微软雅黑" w:eastAsia="微软雅黑"/>
                <w:b w:val="0"/>
                <w:color w:val="203040"/>
                <w:sz w:val="16"/>
              </w:rPr>
              <w:t>发放A级测试单；</w:t>
            </w:r>
          </w:p>
        </w:tc>
      </w:tr>
      <w:tr w14:paraId="0B1EC8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00" w:type="dxa"/>
            <w:vAlign w:val="center"/>
          </w:tcPr>
          <w:p w14:paraId="67373033">
            <w:pPr>
              <w:spacing w:after="40" w:line="269" w:lineRule="auto"/>
            </w:pPr>
            <w:r>
              <w:rPr>
                <w:rFonts w:ascii="微软雅黑" w:hAnsi="微软雅黑" w:eastAsia="微软雅黑"/>
                <w:b w:val="0"/>
                <w:color w:val="203040"/>
                <w:sz w:val="16"/>
              </w:rPr>
              <w:t>B级候选</w:t>
            </w:r>
          </w:p>
        </w:tc>
        <w:tc>
          <w:tcPr>
            <w:tcW w:w="1200" w:type="dxa"/>
            <w:vAlign w:val="center"/>
          </w:tcPr>
          <w:p w14:paraId="174B3E97">
            <w:pPr>
              <w:spacing w:after="40" w:line="269" w:lineRule="auto"/>
            </w:pPr>
            <w:r>
              <w:rPr>
                <w:rFonts w:ascii="微软雅黑" w:hAnsi="微软雅黑" w:eastAsia="微软雅黑"/>
                <w:b w:val="0"/>
                <w:color w:val="203040"/>
                <w:sz w:val="16"/>
              </w:rPr>
              <w:t>70—84</w:t>
            </w:r>
          </w:p>
        </w:tc>
        <w:tc>
          <w:tcPr>
            <w:tcW w:w="3000" w:type="dxa"/>
            <w:vAlign w:val="center"/>
          </w:tcPr>
          <w:p w14:paraId="0D741FCA">
            <w:pPr>
              <w:spacing w:after="40" w:line="269" w:lineRule="auto"/>
            </w:pPr>
            <w:r>
              <w:rPr>
                <w:rFonts w:ascii="微软雅黑" w:hAnsi="微软雅黑" w:eastAsia="微软雅黑"/>
                <w:b w:val="0"/>
                <w:color w:val="203040"/>
                <w:sz w:val="16"/>
              </w:rPr>
              <w:t>知识准确≥17.5/25；功能≥21/30</w:t>
            </w:r>
          </w:p>
        </w:tc>
        <w:tc>
          <w:tcPr>
            <w:tcW w:w="3660" w:type="dxa"/>
            <w:vAlign w:val="center"/>
          </w:tcPr>
          <w:p w14:paraId="7EBF4733">
            <w:pPr>
              <w:spacing w:after="40" w:line="269" w:lineRule="auto"/>
            </w:pPr>
            <w:r>
              <w:rPr>
                <w:rFonts w:ascii="微软雅黑" w:hAnsi="微软雅黑" w:eastAsia="微软雅黑"/>
                <w:b w:val="0"/>
                <w:color w:val="203040"/>
                <w:sz w:val="16"/>
              </w:rPr>
              <w:t>发放B级测试单；</w:t>
            </w:r>
          </w:p>
        </w:tc>
      </w:tr>
      <w:tr w14:paraId="0C473B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00" w:type="dxa"/>
            <w:vAlign w:val="center"/>
          </w:tcPr>
          <w:p w14:paraId="593B341B">
            <w:pPr>
              <w:spacing w:after="40" w:line="269" w:lineRule="auto"/>
            </w:pPr>
            <w:r>
              <w:rPr>
                <w:rFonts w:ascii="微软雅黑" w:hAnsi="微软雅黑" w:eastAsia="微软雅黑"/>
                <w:b w:val="0"/>
                <w:color w:val="203040"/>
                <w:sz w:val="16"/>
              </w:rPr>
              <w:t>C级候选</w:t>
            </w:r>
          </w:p>
        </w:tc>
        <w:tc>
          <w:tcPr>
            <w:tcW w:w="1200" w:type="dxa"/>
            <w:vAlign w:val="center"/>
          </w:tcPr>
          <w:p w14:paraId="48CE69E6">
            <w:pPr>
              <w:spacing w:after="40" w:line="269" w:lineRule="auto"/>
            </w:pPr>
            <w:r>
              <w:rPr>
                <w:rFonts w:ascii="微软雅黑" w:hAnsi="微软雅黑" w:eastAsia="微软雅黑"/>
                <w:b w:val="0"/>
                <w:color w:val="203040"/>
                <w:sz w:val="16"/>
              </w:rPr>
              <w:t>60—69</w:t>
            </w:r>
          </w:p>
        </w:tc>
        <w:tc>
          <w:tcPr>
            <w:tcW w:w="3000" w:type="dxa"/>
            <w:vAlign w:val="center"/>
          </w:tcPr>
          <w:p w14:paraId="3411B781">
            <w:pPr>
              <w:spacing w:after="40" w:line="269" w:lineRule="auto"/>
            </w:pPr>
            <w:r>
              <w:rPr>
                <w:rFonts w:ascii="微软雅黑" w:hAnsi="微软雅黑" w:eastAsia="微软雅黑"/>
                <w:b w:val="0"/>
                <w:color w:val="203040"/>
                <w:sz w:val="16"/>
              </w:rPr>
              <w:t>知识准确≥15/25；功能≥18/30</w:t>
            </w:r>
          </w:p>
        </w:tc>
        <w:tc>
          <w:tcPr>
            <w:tcW w:w="3660" w:type="dxa"/>
            <w:vAlign w:val="center"/>
          </w:tcPr>
          <w:p w14:paraId="465852CC">
            <w:pPr>
              <w:spacing w:after="40" w:line="269" w:lineRule="auto"/>
            </w:pPr>
            <w:r>
              <w:rPr>
                <w:rFonts w:ascii="微软雅黑" w:hAnsi="微软雅黑" w:eastAsia="微软雅黑"/>
                <w:b w:val="0"/>
                <w:color w:val="203040"/>
                <w:sz w:val="16"/>
              </w:rPr>
              <w:t>发放C级测试单；</w:t>
            </w:r>
          </w:p>
        </w:tc>
      </w:tr>
      <w:tr w14:paraId="1CEDA5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00" w:type="dxa"/>
            <w:vAlign w:val="center"/>
          </w:tcPr>
          <w:p w14:paraId="0F2D32DE">
            <w:pPr>
              <w:spacing w:after="40" w:line="269" w:lineRule="auto"/>
            </w:pPr>
            <w:r>
              <w:rPr>
                <w:rFonts w:ascii="微软雅黑" w:hAnsi="微软雅黑" w:eastAsia="微软雅黑"/>
                <w:b w:val="0"/>
                <w:color w:val="203040"/>
                <w:sz w:val="16"/>
              </w:rPr>
              <w:t>未入选</w:t>
            </w:r>
          </w:p>
        </w:tc>
        <w:tc>
          <w:tcPr>
            <w:tcW w:w="1200" w:type="dxa"/>
            <w:vAlign w:val="center"/>
          </w:tcPr>
          <w:p w14:paraId="48FF2CCC">
            <w:pPr>
              <w:spacing w:after="40" w:line="269" w:lineRule="auto"/>
            </w:pPr>
            <w:r>
              <w:rPr>
                <w:rFonts w:ascii="微软雅黑" w:hAnsi="微软雅黑" w:eastAsia="微软雅黑"/>
                <w:b w:val="0"/>
                <w:color w:val="203040"/>
                <w:sz w:val="16"/>
              </w:rPr>
              <w:t>&lt;60或触发红线</w:t>
            </w:r>
          </w:p>
        </w:tc>
        <w:tc>
          <w:tcPr>
            <w:tcW w:w="3000" w:type="dxa"/>
            <w:vAlign w:val="center"/>
          </w:tcPr>
          <w:p w14:paraId="11AA0E45">
            <w:pPr>
              <w:spacing w:after="40" w:line="269" w:lineRule="auto"/>
            </w:pPr>
            <w:r>
              <w:rPr>
                <w:rFonts w:ascii="微软雅黑" w:hAnsi="微软雅黑" w:eastAsia="微软雅黑"/>
                <w:b w:val="0"/>
                <w:color w:val="203040"/>
                <w:sz w:val="16"/>
              </w:rPr>
              <w:t>—</w:t>
            </w:r>
          </w:p>
        </w:tc>
        <w:tc>
          <w:tcPr>
            <w:tcW w:w="3660" w:type="dxa"/>
            <w:vAlign w:val="center"/>
          </w:tcPr>
          <w:p w14:paraId="3E5765AD">
            <w:pPr>
              <w:spacing w:after="40" w:line="269" w:lineRule="auto"/>
            </w:pPr>
            <w:r>
              <w:rPr>
                <w:rFonts w:ascii="微软雅黑" w:hAnsi="微软雅黑" w:eastAsia="微软雅黑"/>
                <w:b w:val="0"/>
                <w:color w:val="203040"/>
                <w:sz w:val="16"/>
              </w:rPr>
              <w:t>不发放测试单。</w:t>
            </w:r>
          </w:p>
        </w:tc>
      </w:tr>
    </w:tbl>
    <w:p w14:paraId="5664C365">
      <w:pPr>
        <w:spacing w:after="0"/>
      </w:pPr>
    </w:p>
    <w:p w14:paraId="48207EA7">
      <w:pPr>
        <w:spacing w:after="0"/>
      </w:pPr>
    </w:p>
    <w:sectPr>
      <w:headerReference r:id="rId5" w:type="default"/>
      <w:footerReference r:id="rId6" w:type="default"/>
      <w:pgSz w:w="12240" w:h="15840"/>
      <w:pgMar w:top="1037" w:right="1123" w:bottom="1037" w:left="1123" w:header="547" w:footer="547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0F799A2">
    <w:pPr>
      <w:pStyle w:val="24"/>
      <w:jc w:val="center"/>
    </w:pPr>
    <w:r>
      <w:rPr>
        <w:rFonts w:ascii="微软雅黑" w:hAnsi="微软雅黑" w:eastAsia="微软雅黑"/>
        <w:b w:val="0"/>
        <w:color w:val="667085"/>
        <w:sz w:val="16"/>
      </w:rPr>
      <w:t>OPC接单吧平台 · AI原点社区｜2026年7月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5A3DDEA">
    <w:pPr>
      <w:pStyle w:val="25"/>
      <w:jc w:val="right"/>
    </w:pPr>
    <w:r>
      <w:rPr>
        <w:rFonts w:ascii="微软雅黑" w:hAnsi="微软雅黑" w:eastAsia="微软雅黑"/>
        <w:b w:val="0"/>
        <w:color w:val="667085"/>
        <w:sz w:val="16"/>
      </w:rPr>
      <w:t>OPC软件系统与智能体赛道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NotDisplayPageBoundaries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7896163"/>
    <w:rsid w:val="38C01681"/>
    <w:rsid w:val="3B940353"/>
    <w:rsid w:val="50C00CB5"/>
    <w:rsid w:val="56495B73"/>
    <w:rsid w:val="5AAC62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="微软雅黑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320" w:after="160"/>
      <w:outlineLvl w:val="0"/>
    </w:pPr>
    <w:rPr>
      <w:rFonts w:asciiTheme="majorHAnsi" w:hAnsiTheme="majorHAnsi" w:eastAsiaTheme="majorEastAsia" w:cstheme="majorBidi"/>
      <w:b/>
      <w:bCs/>
      <w:color w:val="2E74B5"/>
      <w:sz w:val="32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40" w:after="120"/>
      <w:outlineLvl w:val="1"/>
    </w:pPr>
    <w:rPr>
      <w:rFonts w:asciiTheme="majorHAnsi" w:hAnsiTheme="majorHAnsi" w:eastAsiaTheme="majorEastAsia" w:cstheme="majorBidi"/>
      <w:b/>
      <w:bCs/>
      <w:color w:val="2E74B5"/>
      <w:sz w:val="26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b/>
      <w:bCs/>
      <w:color w:val="1F4D78"/>
      <w:sz w:val="23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2445</Words>
  <Characters>2560</Characters>
  <Lines>0</Lines>
  <Paragraphs>0</Paragraphs>
  <TotalTime>46</TotalTime>
  <ScaleCrop>false</ScaleCrop>
  <LinksUpToDate>false</LinksUpToDate>
  <CharactersWithSpaces>2567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OPC接单吧平台 &amp; AI原点社区</dc:creator>
  <dc:description>generated by python-docx</dc:description>
  <cp:lastModifiedBy>失去记忆的</cp:lastModifiedBy>
  <dcterms:modified xsi:type="dcterms:W3CDTF">2026-07-19T09:29:42Z</dcterms:modified>
  <dc:title>01_OPC软件系统与智能体大赛赛题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eyJoZGlkIjoiYjUwNjVhMmYxYjM4MWY1MWJmMTBhOTg1MzJlYzgzNjAiLCJ1c2VySWQiOiI5OTk2MDgxNjkifQ==</vt:lpwstr>
  </property>
  <property fmtid="{D5CDD505-2E9C-101B-9397-08002B2CF9AE}" pid="3" name="KSOProductBuildVer">
    <vt:lpwstr>2052-12.1.0.26895</vt:lpwstr>
  </property>
  <property fmtid="{D5CDD505-2E9C-101B-9397-08002B2CF9AE}" pid="4" name="ICV">
    <vt:lpwstr>62FB6A242DA04DBC845A4E99CDDF3BE9_12</vt:lpwstr>
  </property>
</Properties>
</file>