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975" w:rsidRPr="00E91975" w:rsidRDefault="009C1AAC" w:rsidP="00E91975">
      <w:pPr>
        <w:rPr>
          <w:sz w:val="20"/>
        </w:rPr>
      </w:pPr>
      <w:bookmarkStart w:id="0" w:name="_Toc265238790"/>
      <w:r>
        <w:rPr>
          <w:noProof/>
          <w:sz w:val="20"/>
          <w:lang w:val="de-AT"/>
        </w:rPr>
        <w:drawing>
          <wp:anchor distT="0" distB="0" distL="114300" distR="114300" simplePos="0" relativeHeight="251659264" behindDoc="0" locked="0" layoutInCell="1" allowOverlap="1" wp14:anchorId="0E5D97CD" wp14:editId="37953BB6">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638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lang w:val="de-AT"/>
        </w:rPr>
        <w:drawing>
          <wp:inline distT="0" distB="0" distL="0" distR="0" wp14:anchorId="73207D58" wp14:editId="40759D11">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extLst>
                        <a:ext uri="{28A0092B-C50C-407E-A947-70E740481C1C}">
                          <a14:useLocalDpi xmlns:a14="http://schemas.microsoft.com/office/drawing/2010/main"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1" w:name="_Toc274897532"/>
      <w:bookmarkStart w:id="2" w:name="_Toc274906476"/>
      <w:bookmarkStart w:id="3" w:name="_Toc274906523"/>
      <w:bookmarkStart w:id="4" w:name="_Toc274908781"/>
    </w:p>
    <w:p w:rsidR="00E91975" w:rsidRPr="006132BB" w:rsidRDefault="009C1AAC" w:rsidP="006132BB">
      <w:r>
        <w:rPr>
          <w:noProof/>
          <w:lang w:val="de-AT"/>
        </w:rPr>
        <w:drawing>
          <wp:anchor distT="0" distB="0" distL="114300" distR="114300" simplePos="0" relativeHeight="251656192" behindDoc="0" locked="0" layoutInCell="1" allowOverlap="1" wp14:anchorId="7B177801" wp14:editId="4E63AE9B">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7654" w:type="dxa"/>
        <w:tblInd w:w="2235" w:type="dxa"/>
        <w:tblLook w:val="01E0" w:firstRow="1" w:lastRow="1" w:firstColumn="1" w:lastColumn="1" w:noHBand="0" w:noVBand="0"/>
      </w:tblPr>
      <w:tblGrid>
        <w:gridCol w:w="6662"/>
        <w:gridCol w:w="992"/>
      </w:tblGrid>
      <w:tr w:rsidR="00AC5DA8" w:rsidRPr="00E91975" w:rsidTr="00AC5DA8">
        <w:trPr>
          <w:gridAfter w:val="1"/>
          <w:wAfter w:w="992" w:type="dxa"/>
        </w:trPr>
        <w:tc>
          <w:tcPr>
            <w:tcW w:w="6662" w:type="dxa"/>
          </w:tcPr>
          <w:bookmarkEnd w:id="1"/>
          <w:bookmarkEnd w:id="2"/>
          <w:bookmarkEnd w:id="3"/>
          <w:bookmarkEnd w:id="4"/>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8D4811"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r w:rsidRPr="00E91975">
              <w:rPr>
                <w:rFonts w:ascii="Arial" w:hAnsi="Arial" w:cs="Arial"/>
                <w:b/>
              </w:rPr>
              <w:t>Version</w:t>
            </w:r>
            <w:r w:rsidR="0047482D">
              <w:rPr>
                <w:rFonts w:ascii="Arial" w:hAnsi="Arial" w:cs="Arial"/>
                <w:b/>
              </w:rPr>
              <w:t xml:space="preserve">: </w:t>
            </w:r>
            <w:r w:rsidR="00B25639">
              <w:rPr>
                <w:rFonts w:ascii="Arial" w:hAnsi="Arial" w:cs="Arial"/>
                <w:b/>
              </w:rPr>
              <w:t>3.1</w:t>
            </w:r>
          </w:p>
          <w:p w:rsidR="00E91975" w:rsidRPr="00E91975" w:rsidRDefault="00E91975" w:rsidP="0047482D">
            <w:pPr>
              <w:ind w:right="709"/>
              <w:rPr>
                <w:rFonts w:ascii="Arial" w:hAnsi="Arial" w:cs="Arial"/>
                <w:b/>
              </w:rPr>
            </w:pPr>
            <w:r w:rsidRPr="00E91975">
              <w:rPr>
                <w:rFonts w:ascii="Arial" w:hAnsi="Arial" w:cs="Arial"/>
                <w:b/>
              </w:rPr>
              <w:t xml:space="preserve">Status: </w:t>
            </w:r>
            <w:r w:rsidR="00E52C91">
              <w:rPr>
                <w:rFonts w:ascii="Arial" w:hAnsi="Arial" w:cs="Arial"/>
                <w:b/>
              </w:rPr>
              <w:t>I</w:t>
            </w:r>
            <w:r w:rsidR="00EE1993">
              <w:rPr>
                <w:rFonts w:ascii="Arial" w:hAnsi="Arial" w:cs="Arial"/>
                <w:b/>
              </w:rPr>
              <w:t>n use</w:t>
            </w:r>
          </w:p>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r w:rsidRPr="00E91975">
              <w:rPr>
                <w:rFonts w:ascii="Arial" w:hAnsi="Arial" w:cs="Arial"/>
                <w:b/>
              </w:rPr>
              <w:t xml:space="preserve">Editors: </w:t>
            </w:r>
          </w:p>
          <w:p w:rsidR="00B748CA" w:rsidRDefault="00B748CA" w:rsidP="00B748CA">
            <w:pPr>
              <w:ind w:right="709"/>
              <w:rPr>
                <w:rFonts w:ascii="Arial" w:hAnsi="Arial" w:cs="Arial"/>
                <w:b/>
                <w:lang w:val="de-AT"/>
              </w:rPr>
            </w:pPr>
            <w:r w:rsidRPr="0047482D">
              <w:rPr>
                <w:rFonts w:ascii="Arial" w:hAnsi="Arial" w:cs="Arial"/>
                <w:b/>
              </w:rPr>
              <w:tab/>
            </w:r>
            <w:r w:rsidRPr="008D4811">
              <w:rPr>
                <w:rFonts w:ascii="Arial" w:hAnsi="Arial" w:cs="Arial"/>
                <w:b/>
                <w:lang w:val="de-AT"/>
              </w:rPr>
              <w:t>Philip Helger (BRZ)</w:t>
            </w:r>
            <w:r>
              <w:rPr>
                <w:rFonts w:ascii="Arial" w:hAnsi="Arial" w:cs="Arial"/>
                <w:b/>
                <w:lang w:val="de-AT"/>
              </w:rPr>
              <w:br/>
            </w:r>
            <w:r w:rsidRPr="00B748CA">
              <w:rPr>
                <w:rFonts w:ascii="Arial" w:hAnsi="Arial" w:cs="Arial"/>
                <w:b/>
                <w:lang w:val="sv-SE"/>
              </w:rPr>
              <w:tab/>
            </w:r>
            <w:r>
              <w:rPr>
                <w:rFonts w:ascii="Arial" w:hAnsi="Arial" w:cs="Arial"/>
                <w:b/>
                <w:lang w:val="de-AT"/>
              </w:rPr>
              <w:t xml:space="preserve">Erik </w:t>
            </w:r>
            <w:proofErr w:type="spellStart"/>
            <w:r>
              <w:rPr>
                <w:rFonts w:ascii="Arial" w:hAnsi="Arial" w:cs="Arial"/>
                <w:b/>
                <w:lang w:val="de-AT"/>
              </w:rPr>
              <w:t>Gustavsen</w:t>
            </w:r>
            <w:proofErr w:type="spellEnd"/>
            <w:r>
              <w:rPr>
                <w:rFonts w:ascii="Arial" w:hAnsi="Arial" w:cs="Arial"/>
                <w:b/>
                <w:lang w:val="de-AT"/>
              </w:rPr>
              <w:t xml:space="preserve">, </w:t>
            </w:r>
            <w:proofErr w:type="spellStart"/>
            <w:r>
              <w:rPr>
                <w:rFonts w:ascii="Arial" w:hAnsi="Arial" w:cs="Arial"/>
                <w:b/>
                <w:lang w:val="de-AT"/>
              </w:rPr>
              <w:t>Difi</w:t>
            </w:r>
            <w:proofErr w:type="spellEnd"/>
            <w:r>
              <w:rPr>
                <w:rFonts w:ascii="Arial" w:hAnsi="Arial" w:cs="Arial"/>
                <w:b/>
                <w:lang w:val="de-AT"/>
              </w:rPr>
              <w:t>/</w:t>
            </w:r>
            <w:proofErr w:type="spellStart"/>
            <w:r>
              <w:rPr>
                <w:rFonts w:ascii="Arial" w:hAnsi="Arial" w:cs="Arial"/>
                <w:b/>
                <w:lang w:val="de-AT"/>
              </w:rPr>
              <w:t>Edisys</w:t>
            </w:r>
            <w:proofErr w:type="spellEnd"/>
            <w:r>
              <w:rPr>
                <w:rFonts w:ascii="Arial" w:hAnsi="Arial" w:cs="Arial"/>
                <w:b/>
                <w:lang w:val="de-AT"/>
              </w:rPr>
              <w:t xml:space="preserve"> Consulting</w:t>
            </w:r>
            <w:r>
              <w:rPr>
                <w:rFonts w:ascii="Arial" w:hAnsi="Arial" w:cs="Arial"/>
                <w:b/>
                <w:lang w:val="de-AT"/>
              </w:rPr>
              <w:br/>
            </w:r>
            <w:r w:rsidRPr="00B748CA">
              <w:rPr>
                <w:rFonts w:ascii="Arial" w:hAnsi="Arial" w:cs="Arial"/>
                <w:b/>
                <w:lang w:val="sv-SE"/>
              </w:rPr>
              <w:tab/>
            </w:r>
            <w:r>
              <w:rPr>
                <w:rFonts w:ascii="Arial" w:hAnsi="Arial" w:cs="Arial"/>
                <w:b/>
                <w:lang w:val="de-AT"/>
              </w:rPr>
              <w:t>Martin Forsberg, ESV</w:t>
            </w:r>
            <w:r>
              <w:rPr>
                <w:rFonts w:ascii="Arial" w:hAnsi="Arial" w:cs="Arial"/>
                <w:b/>
                <w:lang w:val="de-AT"/>
              </w:rPr>
              <w:br/>
            </w:r>
            <w:r w:rsidRPr="008D4811">
              <w:rPr>
                <w:rFonts w:ascii="Arial" w:hAnsi="Arial" w:cs="Arial"/>
                <w:b/>
                <w:lang w:val="de-AT"/>
              </w:rPr>
              <w:tab/>
              <w:t>Sven Rasmussen, NITA</w:t>
            </w:r>
          </w:p>
          <w:p w:rsidR="00C53694" w:rsidRPr="008D4811" w:rsidRDefault="00C53694" w:rsidP="00315B04">
            <w:pPr>
              <w:ind w:left="708" w:right="709"/>
              <w:rPr>
                <w:rFonts w:ascii="Arial" w:hAnsi="Arial" w:cs="Arial"/>
                <w:b/>
                <w:lang w:val="de-AT"/>
              </w:rPr>
            </w:pPr>
          </w:p>
          <w:p w:rsidR="00E91975" w:rsidRPr="008D4811" w:rsidRDefault="00E91975" w:rsidP="0047482D">
            <w:pPr>
              <w:ind w:right="709"/>
              <w:rPr>
                <w:rFonts w:ascii="Arial" w:hAnsi="Arial" w:cs="Arial"/>
                <w:b/>
                <w:lang w:val="de-AT"/>
              </w:rPr>
            </w:pPr>
          </w:p>
        </w:tc>
      </w:tr>
    </w:tbl>
    <w:p w:rsidR="00E91975" w:rsidRPr="008D4811" w:rsidRDefault="00E91975" w:rsidP="006132BB">
      <w:pPr>
        <w:rPr>
          <w:lang w:val="de-AT"/>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firstRow="0" w:lastRow="0" w:firstColumn="0" w:lastColumn="0" w:noHBand="0" w:noVBand="0"/>
      </w:tblPr>
      <w:tblGrid>
        <w:gridCol w:w="988"/>
        <w:gridCol w:w="1388"/>
        <w:gridCol w:w="5986"/>
        <w:gridCol w:w="1493"/>
      </w:tblGrid>
      <w:tr w:rsidR="00514984" w:rsidRPr="002F08C0" w:rsidTr="006132BB">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38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986"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center"/>
              <w:rPr>
                <w:rFonts w:ascii="Trebuchet MS" w:hAnsi="Trebuchet MS"/>
                <w:b/>
              </w:rPr>
            </w:pPr>
            <w:r w:rsidRPr="002F08C0">
              <w:rPr>
                <w:rFonts w:ascii="Trebuchet MS" w:hAnsi="Trebuchet MS"/>
                <w:b/>
              </w:rPr>
              <w:t>Approved by</w:t>
            </w:r>
          </w:p>
        </w:tc>
      </w:tr>
      <w:tr w:rsidR="00FE0D87" w:rsidRPr="002F08C0" w:rsidTr="006132BB">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388"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986"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PEPPOL Customization  identifiers</w:t>
            </w:r>
          </w:p>
          <w:p w:rsidR="00840301" w:rsidRDefault="00840301" w:rsidP="00767FF7">
            <w:r>
              <w:t>Updated POLICY 12</w:t>
            </w:r>
            <w:r w:rsidR="00882F46">
              <w:t>,</w:t>
            </w:r>
            <w:r>
              <w:t xml:space="preserve"> Specifying Customization identifiers in UBL documents</w:t>
            </w:r>
          </w:p>
          <w:p w:rsidR="00947BA9" w:rsidRDefault="00947BA9" w:rsidP="00767FF7">
            <w:r>
              <w:t>Updated POLICY 16, PEPPOL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B25639" w:rsidRPr="002F08C0" w:rsidTr="006132BB">
        <w:trPr>
          <w:cantSplit/>
        </w:trPr>
        <w:tc>
          <w:tcPr>
            <w:tcW w:w="0" w:type="auto"/>
            <w:tcBorders>
              <w:top w:val="single" w:sz="6" w:space="0" w:color="999999"/>
              <w:left w:val="single" w:sz="6" w:space="0" w:color="999999"/>
              <w:bottom w:val="single" w:sz="6" w:space="0" w:color="999999"/>
              <w:right w:val="single" w:sz="6" w:space="0" w:color="999999"/>
            </w:tcBorders>
          </w:tcPr>
          <w:p w:rsidR="00B25639" w:rsidRDefault="00B25639" w:rsidP="00E52C91">
            <w:r>
              <w:t>3.1</w:t>
            </w:r>
          </w:p>
        </w:tc>
        <w:tc>
          <w:tcPr>
            <w:tcW w:w="1388" w:type="dxa"/>
            <w:tcBorders>
              <w:top w:val="single" w:sz="6" w:space="0" w:color="999999"/>
              <w:left w:val="single" w:sz="6" w:space="0" w:color="999999"/>
              <w:bottom w:val="single" w:sz="6" w:space="0" w:color="999999"/>
              <w:right w:val="single" w:sz="6" w:space="0" w:color="999999"/>
            </w:tcBorders>
          </w:tcPr>
          <w:p w:rsidR="00B25639" w:rsidRDefault="00B25639" w:rsidP="00E52C91">
            <w:r>
              <w:t>2018-04-27</w:t>
            </w:r>
          </w:p>
        </w:tc>
        <w:tc>
          <w:tcPr>
            <w:tcW w:w="5986" w:type="dxa"/>
            <w:tcBorders>
              <w:top w:val="single" w:sz="6" w:space="0" w:color="999999"/>
              <w:left w:val="single" w:sz="6" w:space="0" w:color="999999"/>
              <w:bottom w:val="single" w:sz="6" w:space="0" w:color="999999"/>
              <w:right w:val="single" w:sz="6" w:space="0" w:color="999999"/>
            </w:tcBorders>
          </w:tcPr>
          <w:p w:rsidR="00547C8C" w:rsidRDefault="00B25639" w:rsidP="00B25639">
            <w:r>
              <w:t>Extracted the code lists out of this document.</w:t>
            </w:r>
          </w:p>
          <w:p w:rsidR="00B25639" w:rsidRDefault="00547C8C" w:rsidP="00B25639">
            <w:r>
              <w:t>References to the code lists were updated.</w:t>
            </w:r>
          </w:p>
          <w:p w:rsidR="00547C8C" w:rsidRDefault="00547C8C" w:rsidP="00B25639">
            <w:r>
              <w:t>Line numbers start with chapter 1.</w:t>
            </w:r>
          </w:p>
          <w:p w:rsidR="00B25639" w:rsidRDefault="00B25639" w:rsidP="00B25639">
            <w:r>
              <w:t>No content changes.</w:t>
            </w:r>
          </w:p>
        </w:tc>
        <w:tc>
          <w:tcPr>
            <w:tcW w:w="0" w:type="auto"/>
            <w:tcBorders>
              <w:top w:val="single" w:sz="6" w:space="0" w:color="999999"/>
              <w:left w:val="single" w:sz="6" w:space="0" w:color="999999"/>
              <w:bottom w:val="single" w:sz="6" w:space="0" w:color="999999"/>
              <w:right w:val="single" w:sz="6" w:space="0" w:color="999999"/>
            </w:tcBorders>
          </w:tcPr>
          <w:p w:rsidR="00B25639" w:rsidRDefault="00B25639" w:rsidP="00E52C91"/>
        </w:tc>
      </w:tr>
    </w:tbl>
    <w:p w:rsidR="00547C8C" w:rsidRDefault="00514984" w:rsidP="00514984">
      <w:pPr>
        <w:rPr>
          <w:rFonts w:cs="Arial"/>
        </w:rPr>
      </w:pPr>
      <w:r>
        <w:rPr>
          <w:rFonts w:cs="Arial"/>
        </w:rPr>
        <w:br w:type="page"/>
      </w:r>
    </w:p>
    <w:p w:rsidR="00547C8C" w:rsidRDefault="00547C8C" w:rsidP="00547C8C">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rsidR="00547C8C" w:rsidRDefault="00547C8C" w:rsidP="00547C8C">
      <w:pPr>
        <w:pBdr>
          <w:top w:val="single" w:sz="4" w:space="1" w:color="auto"/>
          <w:left w:val="single" w:sz="4" w:space="4" w:color="auto"/>
          <w:bottom w:val="single" w:sz="4" w:space="1" w:color="auto"/>
          <w:right w:val="single" w:sz="4" w:space="4" w:color="auto"/>
        </w:pBdr>
        <w:jc w:val="center"/>
        <w:rPr>
          <w:rFonts w:cs="Arial"/>
          <w:b/>
          <w:sz w:val="28"/>
          <w:szCs w:val="32"/>
        </w:rPr>
      </w:pPr>
    </w:p>
    <w:p w:rsidR="00547C8C" w:rsidRDefault="00547C8C" w:rsidP="00547C8C">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547C8C" w:rsidRDefault="00547C8C" w:rsidP="00514984">
      <w:pPr>
        <w:rPr>
          <w:rFonts w:cs="Arial"/>
        </w:rPr>
      </w:pPr>
    </w:p>
    <w:p w:rsidR="00547C8C" w:rsidRPr="00547C8C" w:rsidRDefault="00547C8C" w:rsidP="00547C8C">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547C8C" w:rsidRPr="00547C8C" w:rsidRDefault="00547C8C" w:rsidP="00547C8C">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14:anchorId="612E4DE4" wp14:editId="486F1F03">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547C8C" w:rsidRPr="00547C8C" w:rsidRDefault="00547C8C" w:rsidP="00547C8C">
      <w:pPr>
        <w:pBdr>
          <w:top w:val="single" w:sz="4" w:space="1" w:color="auto"/>
          <w:left w:val="single" w:sz="4" w:space="1" w:color="auto"/>
          <w:bottom w:val="single" w:sz="4" w:space="1" w:color="auto"/>
          <w:right w:val="single" w:sz="4" w:space="1" w:color="auto"/>
        </w:pBdr>
        <w:jc w:val="center"/>
      </w:pPr>
    </w:p>
    <w:p w:rsidR="00547C8C" w:rsidRPr="00547C8C" w:rsidRDefault="00547C8C" w:rsidP="00547C8C">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547C8C" w:rsidRPr="00547C8C" w:rsidRDefault="00547C8C" w:rsidP="00547C8C">
      <w:pPr>
        <w:pBdr>
          <w:top w:val="single" w:sz="4" w:space="1" w:color="auto"/>
          <w:left w:val="single" w:sz="4" w:space="1" w:color="auto"/>
          <w:bottom w:val="single" w:sz="4" w:space="1" w:color="auto"/>
          <w:right w:val="single" w:sz="4" w:space="1" w:color="auto"/>
        </w:pBdr>
        <w:jc w:val="center"/>
        <w:rPr>
          <w:i/>
        </w:rPr>
      </w:pPr>
    </w:p>
    <w:p w:rsidR="00547C8C" w:rsidRPr="00547C8C" w:rsidRDefault="00547C8C" w:rsidP="00547C8C">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547C8C" w:rsidRPr="00547C8C" w:rsidRDefault="00547C8C" w:rsidP="00547C8C">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547C8C" w:rsidRPr="00547C8C" w:rsidRDefault="00547C8C" w:rsidP="00547C8C">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547C8C" w:rsidRDefault="00547C8C" w:rsidP="00514984">
      <w:pPr>
        <w:rPr>
          <w:rFonts w:cs="Arial"/>
        </w:rPr>
      </w:pPr>
    </w:p>
    <w:p w:rsidR="00E91975" w:rsidRPr="00E5101A" w:rsidRDefault="00E91975" w:rsidP="00514984">
      <w:pPr>
        <w:rPr>
          <w:rFonts w:cs="Arial"/>
          <w:b/>
          <w:lang w:val="da-DK"/>
        </w:rPr>
      </w:pPr>
      <w:r w:rsidRPr="002F136B">
        <w:rPr>
          <w:lang w:val="da-DK"/>
        </w:rPr>
        <w:br w:type="page"/>
      </w:r>
      <w:r w:rsidRPr="00E5101A">
        <w:rPr>
          <w:b/>
          <w:sz w:val="32"/>
          <w:szCs w:val="32"/>
          <w:lang w:val="da-DK"/>
        </w:rPr>
        <w:lastRenderedPageBreak/>
        <w:t>Contributors</w:t>
      </w:r>
      <w:bookmarkEnd w:id="0"/>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r>
        <w:fldChar w:fldCharType="begin"/>
      </w:r>
      <w:r w:rsidRPr="00543A39">
        <w:rPr>
          <w:lang w:val="nb-NO"/>
        </w:rPr>
        <w:instrText>HYPERLINK "http://www.difi.no"</w:instrText>
      </w:r>
      <w:r>
        <w:fldChar w:fldCharType="separate"/>
      </w:r>
      <w:r w:rsidRPr="00A02EAD">
        <w:rPr>
          <w:lang w:val="da-DK"/>
        </w:rPr>
        <w:t>www.difi.no</w:t>
      </w:r>
      <w:r>
        <w:fldChar w:fldCharType="end"/>
      </w:r>
    </w:p>
    <w:p w:rsidR="00E91975" w:rsidRPr="00A02EAD" w:rsidRDefault="00E91975" w:rsidP="00514984">
      <w:pPr>
        <w:rPr>
          <w:lang w:val="da-DK"/>
        </w:rPr>
      </w:pPr>
      <w:r w:rsidRPr="00A02EAD">
        <w:rPr>
          <w:lang w:val="da-DK"/>
        </w:rPr>
        <w:t>NITA (IT- og Telestyrelsen)</w:t>
      </w:r>
      <w:r w:rsidRPr="00A02EAD">
        <w:rPr>
          <w:rStyle w:val="Funotenzeichen"/>
        </w:rPr>
        <w:footnoteReference w:id="2"/>
      </w:r>
      <w:r w:rsidRPr="00A02EAD">
        <w:rPr>
          <w:lang w:val="da-DK"/>
        </w:rPr>
        <w:t xml:space="preserve">, Denmark, </w:t>
      </w:r>
      <w:r>
        <w:fldChar w:fldCharType="begin"/>
      </w:r>
      <w:r w:rsidRPr="00543A39">
        <w:rPr>
          <w:lang w:val="nb-NO"/>
        </w:rPr>
        <w:instrText>HYPERLINK "http://www.itst.dk"</w:instrText>
      </w:r>
      <w:r>
        <w:fldChar w:fldCharType="separate"/>
      </w:r>
      <w:r w:rsidRPr="00A02EAD">
        <w:rPr>
          <w:lang w:val="da-DK"/>
        </w:rPr>
        <w:t>www.itst.dk</w:t>
      </w:r>
      <w:r>
        <w:fldChar w:fldCharType="end"/>
      </w:r>
    </w:p>
    <w:p w:rsidR="00E91975" w:rsidRPr="00A02EAD" w:rsidRDefault="00E91975" w:rsidP="00514984">
      <w:pPr>
        <w:rPr>
          <w:rFonts w:cs="Arial"/>
          <w:lang w:val="da-DK"/>
        </w:rPr>
      </w:pPr>
      <w:r w:rsidRPr="00A02EAD">
        <w:rPr>
          <w:rFonts w:cs="Arial"/>
          <w:lang w:val="da-DK"/>
        </w:rPr>
        <w:t>PEPPOL.AT/BRZ (Bundesrechenzentrum)</w:t>
      </w:r>
      <w:r w:rsidRPr="00A02EAD">
        <w:rPr>
          <w:rStyle w:val="Funotenzeichen"/>
        </w:rPr>
        <w:footnoteReference w:id="3"/>
      </w:r>
      <w:r w:rsidRPr="00A02EAD">
        <w:rPr>
          <w:rFonts w:cs="Arial"/>
          <w:lang w:val="da-DK"/>
        </w:rPr>
        <w:t xml:space="preserve">, </w:t>
      </w:r>
      <w:r w:rsidRPr="00A02EAD">
        <w:rPr>
          <w:lang w:val="da-DK"/>
        </w:rPr>
        <w:t>Austria, http://www.brz.gv.at/</w:t>
      </w:r>
    </w:p>
    <w:p w:rsidR="00261760" w:rsidRPr="00547C8C" w:rsidRDefault="00261760" w:rsidP="00514984">
      <w:pPr>
        <w:rPr>
          <w:lang w:val="sv-SE"/>
        </w:rPr>
      </w:pPr>
      <w:r w:rsidRPr="00C4133B">
        <w:rPr>
          <w:lang w:val="sv-SE"/>
        </w:rPr>
        <w:t xml:space="preserve">ESV (Ekonomistyrningsverket), Sweden, </w:t>
      </w:r>
      <w:r>
        <w:fldChar w:fldCharType="begin"/>
      </w:r>
      <w:r w:rsidRPr="005F1451">
        <w:rPr>
          <w:lang w:val="sv-SE"/>
        </w:rPr>
        <w:instrText xml:space="preserve"> HYPERLINK "http://www.esv.se" </w:instrText>
      </w:r>
      <w:r>
        <w:fldChar w:fldCharType="separate"/>
      </w:r>
      <w:r w:rsidRPr="00C4133B">
        <w:rPr>
          <w:rStyle w:val="Hyperlink"/>
          <w:color w:val="auto"/>
          <w:u w:val="none"/>
          <w:lang w:val="sv-SE"/>
        </w:rPr>
        <w:t>www.esv.se</w:t>
      </w:r>
      <w:r>
        <w:rPr>
          <w:rStyle w:val="Hyperlink"/>
          <w:color w:val="auto"/>
          <w:u w:val="none"/>
          <w:lang w:val="sv-SE"/>
        </w:rPr>
        <w:fldChar w:fldCharType="end"/>
      </w: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Philip Helger, PEPPOL.AT/BRZ (editor)</w:t>
      </w:r>
    </w:p>
    <w:p w:rsidR="0095138B" w:rsidRPr="008D4811" w:rsidRDefault="0095138B" w:rsidP="0095138B">
      <w:pPr>
        <w:rPr>
          <w:lang w:val="en-US"/>
        </w:rPr>
      </w:pPr>
      <w:r w:rsidRPr="008D4811">
        <w:rPr>
          <w:lang w:val="en-US"/>
        </w:rPr>
        <w:t>Jens Jakob Andersen, NITA</w:t>
      </w:r>
    </w:p>
    <w:p w:rsidR="0095138B" w:rsidRDefault="0095138B" w:rsidP="0095138B">
      <w:r>
        <w:t>Tim McGrath, DIFI/Document Engineering Services</w:t>
      </w:r>
    </w:p>
    <w:p w:rsidR="0095138B" w:rsidRDefault="00F03CDF" w:rsidP="0095138B">
      <w:pPr>
        <w:rPr>
          <w:lang w:val="en-US"/>
        </w:rPr>
      </w:pPr>
      <w:proofErr w:type="spellStart"/>
      <w:r w:rsidRPr="008D4811">
        <w:rPr>
          <w:lang w:val="en-US"/>
        </w:rPr>
        <w:t>Bergthor</w:t>
      </w:r>
      <w:proofErr w:type="spellEnd"/>
      <w:r w:rsidRPr="008D4811">
        <w:rPr>
          <w:lang w:val="en-US"/>
        </w:rPr>
        <w:t xml:space="preserve"> </w:t>
      </w:r>
      <w:proofErr w:type="spellStart"/>
      <w:r w:rsidRPr="008D4811">
        <w:rPr>
          <w:lang w:val="en-US"/>
        </w:rPr>
        <w:t>Skulason</w:t>
      </w:r>
      <w:proofErr w:type="spellEnd"/>
      <w:r w:rsidRPr="008D4811">
        <w:rPr>
          <w:lang w:val="en-US"/>
        </w:rPr>
        <w:t>, NITA</w:t>
      </w:r>
    </w:p>
    <w:p w:rsidR="00543A39" w:rsidRDefault="00543A39" w:rsidP="0095138B">
      <w:pPr>
        <w:rPr>
          <w:lang w:val="en-US"/>
        </w:rPr>
      </w:pPr>
      <w:r>
        <w:rPr>
          <w:lang w:val="en-US"/>
        </w:rPr>
        <w:t xml:space="preserve">Erik </w:t>
      </w:r>
      <w:proofErr w:type="spellStart"/>
      <w:r>
        <w:rPr>
          <w:lang w:val="en-US"/>
        </w:rPr>
        <w:t>Gustavsen</w:t>
      </w:r>
      <w:proofErr w:type="spellEnd"/>
      <w:r>
        <w:rPr>
          <w:lang w:val="en-US"/>
        </w:rPr>
        <w:t xml:space="preserve"> D</w:t>
      </w:r>
      <w:r w:rsidR="00840301">
        <w:rPr>
          <w:lang w:val="en-US"/>
        </w:rPr>
        <w:t>IFI</w:t>
      </w:r>
      <w:r>
        <w:rPr>
          <w:lang w:val="en-US"/>
        </w:rPr>
        <w:t>/</w:t>
      </w:r>
      <w:proofErr w:type="spellStart"/>
      <w:r>
        <w:rPr>
          <w:lang w:val="en-US"/>
        </w:rPr>
        <w:t>Edisys</w:t>
      </w:r>
      <w:proofErr w:type="spellEnd"/>
      <w:r>
        <w:rPr>
          <w:lang w:val="en-US"/>
        </w:rPr>
        <w:t xml:space="preserve"> Consulting</w:t>
      </w:r>
    </w:p>
    <w:p w:rsidR="00E91975" w:rsidRPr="007A7B4E" w:rsidRDefault="00D66FFA" w:rsidP="00514984">
      <w:pPr>
        <w:rPr>
          <w:rFonts w:cs="Arial"/>
        </w:rPr>
      </w:pPr>
      <w:r>
        <w:rPr>
          <w:lang w:val="en-US"/>
        </w:rPr>
        <w:t>Mar</w:t>
      </w:r>
      <w:bookmarkStart w:id="5" w:name="_GoBack"/>
      <w:bookmarkEnd w:id="5"/>
      <w:r>
        <w:rPr>
          <w:lang w:val="en-US"/>
        </w:rPr>
        <w:t>tin Forsberg ESV/Ecru Consulting</w:t>
      </w:r>
      <w:r w:rsidR="00E91975" w:rsidRPr="00FF7AFF">
        <w:rPr>
          <w:rFonts w:cs="Arial"/>
        </w:rPr>
        <w:br w:type="page"/>
      </w:r>
      <w:bookmarkStart w:id="6" w:name="_Toc205026843"/>
      <w:bookmarkStart w:id="7" w:name="_Toc205089457"/>
      <w:bookmarkStart w:id="8" w:name="_Toc224898987"/>
    </w:p>
    <w:bookmarkEnd w:id="6"/>
    <w:bookmarkEnd w:id="7"/>
    <w:bookmarkEnd w:id="8"/>
    <w:p w:rsidR="00A56BD2" w:rsidRPr="006804C3" w:rsidRDefault="00914720" w:rsidP="006804C3">
      <w:pPr>
        <w:rPr>
          <w:rStyle w:val="Fett"/>
          <w:b w:val="0"/>
          <w:sz w:val="32"/>
          <w:szCs w:val="32"/>
        </w:rPr>
      </w:pPr>
      <w:r w:rsidRPr="006804C3">
        <w:rPr>
          <w:rStyle w:val="Fett"/>
          <w:b w:val="0"/>
          <w:sz w:val="32"/>
          <w:szCs w:val="32"/>
        </w:rPr>
        <w:lastRenderedPageBreak/>
        <w:t>Table of contents</w:t>
      </w:r>
    </w:p>
    <w:p w:rsidR="00A32D51" w:rsidRDefault="008A38F5">
      <w:pPr>
        <w:pStyle w:val="Verzeichnis1"/>
        <w:rPr>
          <w:rFonts w:asciiTheme="minorHAnsi" w:eastAsiaTheme="minorEastAsia" w:hAnsiTheme="minorHAnsi" w:cstheme="minorBidi"/>
          <w:kern w:val="0"/>
          <w:sz w:val="22"/>
          <w:lang w:val="de-AT" w:eastAsia="de-AT"/>
        </w:rPr>
      </w:pPr>
      <w:r w:rsidRPr="001F4312">
        <w:fldChar w:fldCharType="begin"/>
      </w:r>
      <w:r w:rsidR="002142B2" w:rsidRPr="001F4312">
        <w:instrText xml:space="preserve"> TOC \o "1-4" \h \z \u </w:instrText>
      </w:r>
      <w:r w:rsidRPr="001F4312">
        <w:fldChar w:fldCharType="separate"/>
      </w:r>
      <w:hyperlink w:anchor="_Toc512612285" w:history="1">
        <w:r w:rsidR="00A32D51" w:rsidRPr="0056772D">
          <w:rPr>
            <w:rStyle w:val="Hyperlink"/>
          </w:rPr>
          <w:t>1</w:t>
        </w:r>
        <w:r w:rsidR="00A32D51">
          <w:rPr>
            <w:rFonts w:asciiTheme="minorHAnsi" w:eastAsiaTheme="minorEastAsia" w:hAnsiTheme="minorHAnsi" w:cstheme="minorBidi"/>
            <w:kern w:val="0"/>
            <w:sz w:val="22"/>
            <w:lang w:val="de-AT" w:eastAsia="de-AT"/>
          </w:rPr>
          <w:tab/>
        </w:r>
        <w:r w:rsidR="00A32D51" w:rsidRPr="0056772D">
          <w:rPr>
            <w:rStyle w:val="Hyperlink"/>
          </w:rPr>
          <w:t>Introduction</w:t>
        </w:r>
        <w:r w:rsidR="00A32D51">
          <w:rPr>
            <w:webHidden/>
          </w:rPr>
          <w:tab/>
        </w:r>
        <w:r w:rsidR="00A32D51">
          <w:rPr>
            <w:webHidden/>
          </w:rPr>
          <w:fldChar w:fldCharType="begin"/>
        </w:r>
        <w:r w:rsidR="00A32D51">
          <w:rPr>
            <w:webHidden/>
          </w:rPr>
          <w:instrText xml:space="preserve"> PAGEREF _Toc512612285 \h </w:instrText>
        </w:r>
        <w:r w:rsidR="00A32D51">
          <w:rPr>
            <w:webHidden/>
          </w:rPr>
        </w:r>
        <w:r w:rsidR="00A32D51">
          <w:rPr>
            <w:webHidden/>
          </w:rPr>
          <w:fldChar w:fldCharType="separate"/>
        </w:r>
        <w:r w:rsidR="00A32D51">
          <w:rPr>
            <w:webHidden/>
          </w:rPr>
          <w:t>6</w:t>
        </w:r>
        <w:r w:rsidR="00A32D51">
          <w:rPr>
            <w:webHidden/>
          </w:rPr>
          <w:fldChar w:fldCharType="end"/>
        </w:r>
      </w:hyperlink>
    </w:p>
    <w:p w:rsidR="00A32D51" w:rsidRDefault="00A32D51">
      <w:pPr>
        <w:pStyle w:val="Verzeichnis2"/>
        <w:rPr>
          <w:rFonts w:asciiTheme="minorHAnsi" w:eastAsiaTheme="minorEastAsia" w:hAnsiTheme="minorHAnsi" w:cstheme="minorBidi"/>
          <w:lang w:val="de-AT"/>
        </w:rPr>
      </w:pPr>
      <w:hyperlink w:anchor="_Toc512612286" w:history="1">
        <w:r w:rsidRPr="0056772D">
          <w:rPr>
            <w:rStyle w:val="Hyperlink"/>
          </w:rPr>
          <w:t>1.1</w:t>
        </w:r>
        <w:r>
          <w:rPr>
            <w:rFonts w:asciiTheme="minorHAnsi" w:eastAsiaTheme="minorEastAsia" w:hAnsiTheme="minorHAnsi" w:cstheme="minorBidi"/>
            <w:lang w:val="de-AT"/>
          </w:rPr>
          <w:tab/>
        </w:r>
        <w:r w:rsidRPr="0056772D">
          <w:rPr>
            <w:rStyle w:val="Hyperlink"/>
          </w:rPr>
          <w:t>Audience</w:t>
        </w:r>
        <w:r>
          <w:rPr>
            <w:webHidden/>
          </w:rPr>
          <w:tab/>
        </w:r>
        <w:r>
          <w:rPr>
            <w:webHidden/>
          </w:rPr>
          <w:fldChar w:fldCharType="begin"/>
        </w:r>
        <w:r>
          <w:rPr>
            <w:webHidden/>
          </w:rPr>
          <w:instrText xml:space="preserve"> PAGEREF _Toc512612286 \h </w:instrText>
        </w:r>
        <w:r>
          <w:rPr>
            <w:webHidden/>
          </w:rPr>
        </w:r>
        <w:r>
          <w:rPr>
            <w:webHidden/>
          </w:rPr>
          <w:fldChar w:fldCharType="separate"/>
        </w:r>
        <w:r>
          <w:rPr>
            <w:webHidden/>
          </w:rPr>
          <w:t>6</w:t>
        </w:r>
        <w:r>
          <w:rPr>
            <w:webHidden/>
          </w:rPr>
          <w:fldChar w:fldCharType="end"/>
        </w:r>
      </w:hyperlink>
    </w:p>
    <w:p w:rsidR="00A32D51" w:rsidRDefault="00A32D51">
      <w:pPr>
        <w:pStyle w:val="Verzeichnis2"/>
        <w:rPr>
          <w:rFonts w:asciiTheme="minorHAnsi" w:eastAsiaTheme="minorEastAsia" w:hAnsiTheme="minorHAnsi" w:cstheme="minorBidi"/>
          <w:lang w:val="de-AT"/>
        </w:rPr>
      </w:pPr>
      <w:hyperlink w:anchor="_Toc512612287" w:history="1">
        <w:r w:rsidRPr="0056772D">
          <w:rPr>
            <w:rStyle w:val="Hyperlink"/>
          </w:rPr>
          <w:t>1.2</w:t>
        </w:r>
        <w:r>
          <w:rPr>
            <w:rFonts w:asciiTheme="minorHAnsi" w:eastAsiaTheme="minorEastAsia" w:hAnsiTheme="minorHAnsi" w:cstheme="minorBidi"/>
            <w:lang w:val="de-AT"/>
          </w:rPr>
          <w:tab/>
        </w:r>
        <w:r w:rsidRPr="0056772D">
          <w:rPr>
            <w:rStyle w:val="Hyperlink"/>
          </w:rPr>
          <w:t>Implementation and support</w:t>
        </w:r>
        <w:r>
          <w:rPr>
            <w:webHidden/>
          </w:rPr>
          <w:tab/>
        </w:r>
        <w:r>
          <w:rPr>
            <w:webHidden/>
          </w:rPr>
          <w:fldChar w:fldCharType="begin"/>
        </w:r>
        <w:r>
          <w:rPr>
            <w:webHidden/>
          </w:rPr>
          <w:instrText xml:space="preserve"> PAGEREF _Toc512612287 \h </w:instrText>
        </w:r>
        <w:r>
          <w:rPr>
            <w:webHidden/>
          </w:rPr>
        </w:r>
        <w:r>
          <w:rPr>
            <w:webHidden/>
          </w:rPr>
          <w:fldChar w:fldCharType="separate"/>
        </w:r>
        <w:r>
          <w:rPr>
            <w:webHidden/>
          </w:rPr>
          <w:t>6</w:t>
        </w:r>
        <w:r>
          <w:rPr>
            <w:webHidden/>
          </w:rPr>
          <w:fldChar w:fldCharType="end"/>
        </w:r>
      </w:hyperlink>
    </w:p>
    <w:p w:rsidR="00A32D51" w:rsidRDefault="00A32D51">
      <w:pPr>
        <w:pStyle w:val="Verzeichnis2"/>
        <w:rPr>
          <w:rFonts w:asciiTheme="minorHAnsi" w:eastAsiaTheme="minorEastAsia" w:hAnsiTheme="minorHAnsi" w:cstheme="minorBidi"/>
          <w:lang w:val="de-AT"/>
        </w:rPr>
      </w:pPr>
      <w:hyperlink w:anchor="_Toc512612288" w:history="1">
        <w:r w:rsidRPr="0056772D">
          <w:rPr>
            <w:rStyle w:val="Hyperlink"/>
          </w:rPr>
          <w:t>1.3</w:t>
        </w:r>
        <w:r>
          <w:rPr>
            <w:rFonts w:asciiTheme="minorHAnsi" w:eastAsiaTheme="minorEastAsia" w:hAnsiTheme="minorHAnsi" w:cstheme="minorBidi"/>
            <w:lang w:val="de-AT"/>
          </w:rPr>
          <w:tab/>
        </w:r>
        <w:r w:rsidRPr="0056772D">
          <w:rPr>
            <w:rStyle w:val="Hyperlink"/>
          </w:rPr>
          <w:t>References</w:t>
        </w:r>
        <w:r>
          <w:rPr>
            <w:webHidden/>
          </w:rPr>
          <w:tab/>
        </w:r>
        <w:r>
          <w:rPr>
            <w:webHidden/>
          </w:rPr>
          <w:fldChar w:fldCharType="begin"/>
        </w:r>
        <w:r>
          <w:rPr>
            <w:webHidden/>
          </w:rPr>
          <w:instrText xml:space="preserve"> PAGEREF _Toc512612288 \h </w:instrText>
        </w:r>
        <w:r>
          <w:rPr>
            <w:webHidden/>
          </w:rPr>
        </w:r>
        <w:r>
          <w:rPr>
            <w:webHidden/>
          </w:rPr>
          <w:fldChar w:fldCharType="separate"/>
        </w:r>
        <w:r>
          <w:rPr>
            <w:webHidden/>
          </w:rPr>
          <w:t>6</w:t>
        </w:r>
        <w:r>
          <w:rPr>
            <w:webHidden/>
          </w:rPr>
          <w:fldChar w:fldCharType="end"/>
        </w:r>
      </w:hyperlink>
    </w:p>
    <w:p w:rsidR="00A32D51" w:rsidRDefault="00A32D51">
      <w:pPr>
        <w:pStyle w:val="Verzeichnis1"/>
        <w:rPr>
          <w:rFonts w:asciiTheme="minorHAnsi" w:eastAsiaTheme="minorEastAsia" w:hAnsiTheme="minorHAnsi" w:cstheme="minorBidi"/>
          <w:kern w:val="0"/>
          <w:sz w:val="22"/>
          <w:lang w:val="de-AT" w:eastAsia="de-AT"/>
        </w:rPr>
      </w:pPr>
      <w:hyperlink w:anchor="_Toc512612289" w:history="1">
        <w:r w:rsidRPr="0056772D">
          <w:rPr>
            <w:rStyle w:val="Hyperlink"/>
          </w:rPr>
          <w:t>2</w:t>
        </w:r>
        <w:r>
          <w:rPr>
            <w:rFonts w:asciiTheme="minorHAnsi" w:eastAsiaTheme="minorEastAsia" w:hAnsiTheme="minorHAnsi" w:cstheme="minorBidi"/>
            <w:kern w:val="0"/>
            <w:sz w:val="22"/>
            <w:lang w:val="de-AT" w:eastAsia="de-AT"/>
          </w:rPr>
          <w:tab/>
        </w:r>
        <w:r w:rsidRPr="0056772D">
          <w:rPr>
            <w:rStyle w:val="Hyperlink"/>
          </w:rPr>
          <w:t>Introduction to identifiers</w:t>
        </w:r>
        <w:r>
          <w:rPr>
            <w:webHidden/>
          </w:rPr>
          <w:tab/>
        </w:r>
        <w:r>
          <w:rPr>
            <w:webHidden/>
          </w:rPr>
          <w:fldChar w:fldCharType="begin"/>
        </w:r>
        <w:r>
          <w:rPr>
            <w:webHidden/>
          </w:rPr>
          <w:instrText xml:space="preserve"> PAGEREF _Toc512612289 \h </w:instrText>
        </w:r>
        <w:r>
          <w:rPr>
            <w:webHidden/>
          </w:rPr>
        </w:r>
        <w:r>
          <w:rPr>
            <w:webHidden/>
          </w:rPr>
          <w:fldChar w:fldCharType="separate"/>
        </w:r>
        <w:r>
          <w:rPr>
            <w:webHidden/>
          </w:rPr>
          <w:t>8</w:t>
        </w:r>
        <w:r>
          <w:rPr>
            <w:webHidden/>
          </w:rPr>
          <w:fldChar w:fldCharType="end"/>
        </w:r>
      </w:hyperlink>
    </w:p>
    <w:p w:rsidR="00A32D51" w:rsidRDefault="00A32D51">
      <w:pPr>
        <w:pStyle w:val="Verzeichnis2"/>
        <w:rPr>
          <w:rFonts w:asciiTheme="minorHAnsi" w:eastAsiaTheme="minorEastAsia" w:hAnsiTheme="minorHAnsi" w:cstheme="minorBidi"/>
          <w:lang w:val="de-AT"/>
        </w:rPr>
      </w:pPr>
      <w:hyperlink w:anchor="_Toc512612290" w:history="1">
        <w:r w:rsidRPr="0056772D">
          <w:rPr>
            <w:rStyle w:val="Hyperlink"/>
          </w:rPr>
          <w:t>2.1</w:t>
        </w:r>
        <w:r>
          <w:rPr>
            <w:rFonts w:asciiTheme="minorHAnsi" w:eastAsiaTheme="minorEastAsia" w:hAnsiTheme="minorHAnsi" w:cstheme="minorBidi"/>
            <w:lang w:val="de-AT"/>
          </w:rPr>
          <w:tab/>
        </w:r>
        <w:r w:rsidRPr="0056772D">
          <w:rPr>
            <w:rStyle w:val="Hyperlink"/>
          </w:rPr>
          <w:t>Scope</w:t>
        </w:r>
        <w:r>
          <w:rPr>
            <w:webHidden/>
          </w:rPr>
          <w:tab/>
        </w:r>
        <w:r>
          <w:rPr>
            <w:webHidden/>
          </w:rPr>
          <w:fldChar w:fldCharType="begin"/>
        </w:r>
        <w:r>
          <w:rPr>
            <w:webHidden/>
          </w:rPr>
          <w:instrText xml:space="preserve"> PAGEREF _Toc512612290 \h </w:instrText>
        </w:r>
        <w:r>
          <w:rPr>
            <w:webHidden/>
          </w:rPr>
        </w:r>
        <w:r>
          <w:rPr>
            <w:webHidden/>
          </w:rPr>
          <w:fldChar w:fldCharType="separate"/>
        </w:r>
        <w:r>
          <w:rPr>
            <w:webHidden/>
          </w:rPr>
          <w:t>8</w:t>
        </w:r>
        <w:r>
          <w:rPr>
            <w:webHidden/>
          </w:rPr>
          <w:fldChar w:fldCharType="end"/>
        </w:r>
      </w:hyperlink>
    </w:p>
    <w:p w:rsidR="00A32D51" w:rsidRDefault="00A32D51">
      <w:pPr>
        <w:pStyle w:val="Verzeichnis1"/>
        <w:rPr>
          <w:rFonts w:asciiTheme="minorHAnsi" w:eastAsiaTheme="minorEastAsia" w:hAnsiTheme="minorHAnsi" w:cstheme="minorBidi"/>
          <w:kern w:val="0"/>
          <w:sz w:val="22"/>
          <w:lang w:val="de-AT" w:eastAsia="de-AT"/>
        </w:rPr>
      </w:pPr>
      <w:hyperlink w:anchor="_Toc512612291" w:history="1">
        <w:r w:rsidRPr="0056772D">
          <w:rPr>
            <w:rStyle w:val="Hyperlink"/>
          </w:rPr>
          <w:t>3</w:t>
        </w:r>
        <w:r>
          <w:rPr>
            <w:rFonts w:asciiTheme="minorHAnsi" w:eastAsiaTheme="minorEastAsia" w:hAnsiTheme="minorHAnsi" w:cstheme="minorBidi"/>
            <w:kern w:val="0"/>
            <w:sz w:val="22"/>
            <w:lang w:val="de-AT" w:eastAsia="de-AT"/>
          </w:rPr>
          <w:tab/>
        </w:r>
        <w:r w:rsidRPr="0056772D">
          <w:rPr>
            <w:rStyle w:val="Hyperlink"/>
          </w:rPr>
          <w:t>Policy for PEPPOL Party Identification</w:t>
        </w:r>
        <w:r>
          <w:rPr>
            <w:webHidden/>
          </w:rPr>
          <w:tab/>
        </w:r>
        <w:r>
          <w:rPr>
            <w:webHidden/>
          </w:rPr>
          <w:fldChar w:fldCharType="begin"/>
        </w:r>
        <w:r>
          <w:rPr>
            <w:webHidden/>
          </w:rPr>
          <w:instrText xml:space="preserve"> PAGEREF _Toc512612291 \h </w:instrText>
        </w:r>
        <w:r>
          <w:rPr>
            <w:webHidden/>
          </w:rPr>
        </w:r>
        <w:r>
          <w:rPr>
            <w:webHidden/>
          </w:rPr>
          <w:fldChar w:fldCharType="separate"/>
        </w:r>
        <w:r>
          <w:rPr>
            <w:webHidden/>
          </w:rPr>
          <w:t>10</w:t>
        </w:r>
        <w:r>
          <w:rPr>
            <w:webHidden/>
          </w:rPr>
          <w:fldChar w:fldCharType="end"/>
        </w:r>
      </w:hyperlink>
    </w:p>
    <w:p w:rsidR="00A32D51" w:rsidRDefault="00A32D51">
      <w:pPr>
        <w:pStyle w:val="Verzeichnis2"/>
        <w:rPr>
          <w:rFonts w:asciiTheme="minorHAnsi" w:eastAsiaTheme="minorEastAsia" w:hAnsiTheme="minorHAnsi" w:cstheme="minorBidi"/>
          <w:lang w:val="de-AT"/>
        </w:rPr>
      </w:pPr>
      <w:hyperlink w:anchor="_Toc512612292" w:history="1">
        <w:r w:rsidRPr="0056772D">
          <w:rPr>
            <w:rStyle w:val="Hyperlink"/>
          </w:rPr>
          <w:t>3.1</w:t>
        </w:r>
        <w:r>
          <w:rPr>
            <w:rFonts w:asciiTheme="minorHAnsi" w:eastAsiaTheme="minorEastAsia" w:hAnsiTheme="minorHAnsi" w:cstheme="minorBidi"/>
            <w:lang w:val="de-AT"/>
          </w:rPr>
          <w:tab/>
        </w:r>
        <w:r w:rsidRPr="0056772D">
          <w:rPr>
            <w:rStyle w:val="Hyperlink"/>
          </w:rPr>
          <w:t>Format</w:t>
        </w:r>
        <w:r>
          <w:rPr>
            <w:webHidden/>
          </w:rPr>
          <w:tab/>
        </w:r>
        <w:r>
          <w:rPr>
            <w:webHidden/>
          </w:rPr>
          <w:fldChar w:fldCharType="begin"/>
        </w:r>
        <w:r>
          <w:rPr>
            <w:webHidden/>
          </w:rPr>
          <w:instrText xml:space="preserve"> PAGEREF _Toc512612292 \h </w:instrText>
        </w:r>
        <w:r>
          <w:rPr>
            <w:webHidden/>
          </w:rPr>
        </w:r>
        <w:r>
          <w:rPr>
            <w:webHidden/>
          </w:rPr>
          <w:fldChar w:fldCharType="separate"/>
        </w:r>
        <w:r>
          <w:rPr>
            <w:webHidden/>
          </w:rPr>
          <w:t>10</w:t>
        </w:r>
        <w:r>
          <w:rPr>
            <w:webHidden/>
          </w:rPr>
          <w:fldChar w:fldCharType="end"/>
        </w:r>
      </w:hyperlink>
    </w:p>
    <w:p w:rsidR="00A32D51" w:rsidRDefault="00A32D51">
      <w:pPr>
        <w:pStyle w:val="Verzeichnis3"/>
        <w:rPr>
          <w:rFonts w:asciiTheme="minorHAnsi" w:eastAsiaTheme="minorEastAsia" w:hAnsiTheme="minorHAnsi" w:cstheme="minorBidi"/>
          <w:lang w:val="de-AT"/>
        </w:rPr>
      </w:pPr>
      <w:hyperlink w:anchor="_Toc512612293" w:history="1">
        <w:r w:rsidRPr="0056772D">
          <w:rPr>
            <w:rStyle w:val="Hyperlink"/>
          </w:rPr>
          <w:t>POLICY 1</w:t>
        </w:r>
        <w:r>
          <w:rPr>
            <w:rFonts w:asciiTheme="minorHAnsi" w:eastAsiaTheme="minorEastAsia" w:hAnsiTheme="minorHAnsi" w:cstheme="minorBidi"/>
            <w:lang w:val="de-AT"/>
          </w:rPr>
          <w:tab/>
        </w:r>
        <w:r w:rsidRPr="0056772D">
          <w:rPr>
            <w:rStyle w:val="Hyperlink"/>
          </w:rPr>
          <w:t>Use of ISO15459 encoding</w:t>
        </w:r>
        <w:r>
          <w:rPr>
            <w:webHidden/>
          </w:rPr>
          <w:tab/>
        </w:r>
        <w:r>
          <w:rPr>
            <w:webHidden/>
          </w:rPr>
          <w:fldChar w:fldCharType="begin"/>
        </w:r>
        <w:r>
          <w:rPr>
            <w:webHidden/>
          </w:rPr>
          <w:instrText xml:space="preserve"> PAGEREF _Toc512612293 \h </w:instrText>
        </w:r>
        <w:r>
          <w:rPr>
            <w:webHidden/>
          </w:rPr>
        </w:r>
        <w:r>
          <w:rPr>
            <w:webHidden/>
          </w:rPr>
          <w:fldChar w:fldCharType="separate"/>
        </w:r>
        <w:r>
          <w:rPr>
            <w:webHidden/>
          </w:rPr>
          <w:t>10</w:t>
        </w:r>
        <w:r>
          <w:rPr>
            <w:webHidden/>
          </w:rPr>
          <w:fldChar w:fldCharType="end"/>
        </w:r>
      </w:hyperlink>
    </w:p>
    <w:p w:rsidR="00A32D51" w:rsidRDefault="00A32D51">
      <w:pPr>
        <w:pStyle w:val="Verzeichnis3"/>
        <w:rPr>
          <w:rFonts w:asciiTheme="minorHAnsi" w:eastAsiaTheme="minorEastAsia" w:hAnsiTheme="minorHAnsi" w:cstheme="minorBidi"/>
          <w:lang w:val="de-AT"/>
        </w:rPr>
      </w:pPr>
      <w:hyperlink w:anchor="_Toc512612294" w:history="1">
        <w:r w:rsidRPr="0056772D">
          <w:rPr>
            <w:rStyle w:val="Hyperlink"/>
          </w:rPr>
          <w:t>POLICY 2</w:t>
        </w:r>
        <w:r>
          <w:rPr>
            <w:rFonts w:asciiTheme="minorHAnsi" w:eastAsiaTheme="minorEastAsia" w:hAnsiTheme="minorHAnsi" w:cstheme="minorBidi"/>
            <w:lang w:val="de-AT"/>
          </w:rPr>
          <w:tab/>
        </w:r>
        <w:r w:rsidRPr="0056772D">
          <w:rPr>
            <w:rStyle w:val="Hyperlink"/>
          </w:rPr>
          <w:t>Use of ISO15459 structure</w:t>
        </w:r>
        <w:r>
          <w:rPr>
            <w:webHidden/>
          </w:rPr>
          <w:tab/>
        </w:r>
        <w:r>
          <w:rPr>
            <w:webHidden/>
          </w:rPr>
          <w:fldChar w:fldCharType="begin"/>
        </w:r>
        <w:r>
          <w:rPr>
            <w:webHidden/>
          </w:rPr>
          <w:instrText xml:space="preserve"> PAGEREF _Toc512612294 \h </w:instrText>
        </w:r>
        <w:r>
          <w:rPr>
            <w:webHidden/>
          </w:rPr>
        </w:r>
        <w:r>
          <w:rPr>
            <w:webHidden/>
          </w:rPr>
          <w:fldChar w:fldCharType="separate"/>
        </w:r>
        <w:r>
          <w:rPr>
            <w:webHidden/>
          </w:rPr>
          <w:t>11</w:t>
        </w:r>
        <w:r>
          <w:rPr>
            <w:webHidden/>
          </w:rPr>
          <w:fldChar w:fldCharType="end"/>
        </w:r>
      </w:hyperlink>
    </w:p>
    <w:p w:rsidR="00A32D51" w:rsidRDefault="00A32D51">
      <w:pPr>
        <w:pStyle w:val="Verzeichnis3"/>
        <w:rPr>
          <w:rFonts w:asciiTheme="minorHAnsi" w:eastAsiaTheme="minorEastAsia" w:hAnsiTheme="minorHAnsi" w:cstheme="minorBidi"/>
          <w:lang w:val="de-AT"/>
        </w:rPr>
      </w:pPr>
      <w:hyperlink w:anchor="_Toc512612295" w:history="1">
        <w:r w:rsidRPr="0056772D">
          <w:rPr>
            <w:rStyle w:val="Hyperlink"/>
          </w:rPr>
          <w:t>POLICY 3</w:t>
        </w:r>
        <w:r>
          <w:rPr>
            <w:rFonts w:asciiTheme="minorHAnsi" w:eastAsiaTheme="minorEastAsia" w:hAnsiTheme="minorHAnsi" w:cstheme="minorBidi"/>
            <w:lang w:val="de-AT"/>
          </w:rPr>
          <w:tab/>
        </w:r>
        <w:r w:rsidRPr="0056772D">
          <w:rPr>
            <w:rStyle w:val="Hyperlink"/>
          </w:rPr>
          <w:t>PEPPOL identifier value casing</w:t>
        </w:r>
        <w:r>
          <w:rPr>
            <w:webHidden/>
          </w:rPr>
          <w:tab/>
        </w:r>
        <w:r>
          <w:rPr>
            <w:webHidden/>
          </w:rPr>
          <w:fldChar w:fldCharType="begin"/>
        </w:r>
        <w:r>
          <w:rPr>
            <w:webHidden/>
          </w:rPr>
          <w:instrText xml:space="preserve"> PAGEREF _Toc512612295 \h </w:instrText>
        </w:r>
        <w:r>
          <w:rPr>
            <w:webHidden/>
          </w:rPr>
        </w:r>
        <w:r>
          <w:rPr>
            <w:webHidden/>
          </w:rPr>
          <w:fldChar w:fldCharType="separate"/>
        </w:r>
        <w:r>
          <w:rPr>
            <w:webHidden/>
          </w:rPr>
          <w:t>11</w:t>
        </w:r>
        <w:r>
          <w:rPr>
            <w:webHidden/>
          </w:rPr>
          <w:fldChar w:fldCharType="end"/>
        </w:r>
      </w:hyperlink>
    </w:p>
    <w:p w:rsidR="00A32D51" w:rsidRDefault="00A32D51">
      <w:pPr>
        <w:pStyle w:val="Verzeichnis3"/>
        <w:rPr>
          <w:rFonts w:asciiTheme="minorHAnsi" w:eastAsiaTheme="minorEastAsia" w:hAnsiTheme="minorHAnsi" w:cstheme="minorBidi"/>
          <w:lang w:val="de-AT"/>
        </w:rPr>
      </w:pPr>
      <w:hyperlink w:anchor="_Toc512612296" w:history="1">
        <w:r w:rsidRPr="0056772D">
          <w:rPr>
            <w:rStyle w:val="Hyperlink"/>
          </w:rPr>
          <w:t>POLICY 4</w:t>
        </w:r>
        <w:r>
          <w:rPr>
            <w:rFonts w:asciiTheme="minorHAnsi" w:eastAsiaTheme="minorEastAsia" w:hAnsiTheme="minorHAnsi" w:cstheme="minorBidi"/>
            <w:lang w:val="de-AT"/>
          </w:rPr>
          <w:tab/>
        </w:r>
        <w:r w:rsidRPr="0056772D">
          <w:rPr>
            <w:rStyle w:val="Hyperlink"/>
          </w:rPr>
          <w:t>Coding of Issuing Agencies</w:t>
        </w:r>
        <w:r>
          <w:rPr>
            <w:webHidden/>
          </w:rPr>
          <w:tab/>
        </w:r>
        <w:r>
          <w:rPr>
            <w:webHidden/>
          </w:rPr>
          <w:fldChar w:fldCharType="begin"/>
        </w:r>
        <w:r>
          <w:rPr>
            <w:webHidden/>
          </w:rPr>
          <w:instrText xml:space="preserve"> PAGEREF _Toc512612296 \h </w:instrText>
        </w:r>
        <w:r>
          <w:rPr>
            <w:webHidden/>
          </w:rPr>
        </w:r>
        <w:r>
          <w:rPr>
            <w:webHidden/>
          </w:rPr>
          <w:fldChar w:fldCharType="separate"/>
        </w:r>
        <w:r>
          <w:rPr>
            <w:webHidden/>
          </w:rPr>
          <w:t>11</w:t>
        </w:r>
        <w:r>
          <w:rPr>
            <w:webHidden/>
          </w:rPr>
          <w:fldChar w:fldCharType="end"/>
        </w:r>
      </w:hyperlink>
    </w:p>
    <w:p w:rsidR="00A32D51" w:rsidRDefault="00A32D51">
      <w:pPr>
        <w:pStyle w:val="Verzeichnis2"/>
        <w:rPr>
          <w:rFonts w:asciiTheme="minorHAnsi" w:eastAsiaTheme="minorEastAsia" w:hAnsiTheme="minorHAnsi" w:cstheme="minorBidi"/>
          <w:lang w:val="de-AT"/>
        </w:rPr>
      </w:pPr>
      <w:hyperlink w:anchor="_Toc512612297" w:history="1">
        <w:r w:rsidRPr="0056772D">
          <w:rPr>
            <w:rStyle w:val="Hyperlink"/>
          </w:rPr>
          <w:t>3.2</w:t>
        </w:r>
        <w:r>
          <w:rPr>
            <w:rFonts w:asciiTheme="minorHAnsi" w:eastAsiaTheme="minorEastAsia" w:hAnsiTheme="minorHAnsi" w:cstheme="minorBidi"/>
            <w:lang w:val="de-AT"/>
          </w:rPr>
          <w:tab/>
        </w:r>
        <w:r w:rsidRPr="0056772D">
          <w:rPr>
            <w:rStyle w:val="Hyperlink"/>
          </w:rPr>
          <w:t>Issuing Agency Code Values</w:t>
        </w:r>
        <w:r>
          <w:rPr>
            <w:webHidden/>
          </w:rPr>
          <w:tab/>
        </w:r>
        <w:r>
          <w:rPr>
            <w:webHidden/>
          </w:rPr>
          <w:fldChar w:fldCharType="begin"/>
        </w:r>
        <w:r>
          <w:rPr>
            <w:webHidden/>
          </w:rPr>
          <w:instrText xml:space="preserve"> PAGEREF _Toc512612297 \h </w:instrText>
        </w:r>
        <w:r>
          <w:rPr>
            <w:webHidden/>
          </w:rPr>
        </w:r>
        <w:r>
          <w:rPr>
            <w:webHidden/>
          </w:rPr>
          <w:fldChar w:fldCharType="separate"/>
        </w:r>
        <w:r>
          <w:rPr>
            <w:webHidden/>
          </w:rPr>
          <w:t>12</w:t>
        </w:r>
        <w:r>
          <w:rPr>
            <w:webHidden/>
          </w:rPr>
          <w:fldChar w:fldCharType="end"/>
        </w:r>
      </w:hyperlink>
    </w:p>
    <w:p w:rsidR="00A32D51" w:rsidRDefault="00A32D51">
      <w:pPr>
        <w:pStyle w:val="Verzeichnis3"/>
        <w:rPr>
          <w:rFonts w:asciiTheme="minorHAnsi" w:eastAsiaTheme="minorEastAsia" w:hAnsiTheme="minorHAnsi" w:cstheme="minorBidi"/>
          <w:lang w:val="de-AT"/>
        </w:rPr>
      </w:pPr>
      <w:hyperlink w:anchor="_Toc512612298" w:history="1">
        <w:r w:rsidRPr="0056772D">
          <w:rPr>
            <w:rStyle w:val="Hyperlink"/>
          </w:rPr>
          <w:t>POLICY 5</w:t>
        </w:r>
        <w:r>
          <w:rPr>
            <w:rFonts w:asciiTheme="minorHAnsi" w:eastAsiaTheme="minorEastAsia" w:hAnsiTheme="minorHAnsi" w:cstheme="minorBidi"/>
            <w:lang w:val="de-AT"/>
          </w:rPr>
          <w:tab/>
        </w:r>
        <w:r w:rsidRPr="0056772D">
          <w:rPr>
            <w:rStyle w:val="Hyperlink"/>
          </w:rPr>
          <w:t>PEPPOL participant identifier scheme</w:t>
        </w:r>
        <w:r>
          <w:rPr>
            <w:webHidden/>
          </w:rPr>
          <w:tab/>
        </w:r>
        <w:r>
          <w:rPr>
            <w:webHidden/>
          </w:rPr>
          <w:fldChar w:fldCharType="begin"/>
        </w:r>
        <w:r>
          <w:rPr>
            <w:webHidden/>
          </w:rPr>
          <w:instrText xml:space="preserve"> PAGEREF _Toc512612298 \h </w:instrText>
        </w:r>
        <w:r>
          <w:rPr>
            <w:webHidden/>
          </w:rPr>
        </w:r>
        <w:r>
          <w:rPr>
            <w:webHidden/>
          </w:rPr>
          <w:fldChar w:fldCharType="separate"/>
        </w:r>
        <w:r>
          <w:rPr>
            <w:webHidden/>
          </w:rPr>
          <w:t>12</w:t>
        </w:r>
        <w:r>
          <w:rPr>
            <w:webHidden/>
          </w:rPr>
          <w:fldChar w:fldCharType="end"/>
        </w:r>
      </w:hyperlink>
    </w:p>
    <w:p w:rsidR="00A32D51" w:rsidRDefault="00A32D51">
      <w:pPr>
        <w:pStyle w:val="Verzeichnis3"/>
        <w:rPr>
          <w:rFonts w:asciiTheme="minorHAnsi" w:eastAsiaTheme="minorEastAsia" w:hAnsiTheme="minorHAnsi" w:cstheme="minorBidi"/>
          <w:lang w:val="de-AT"/>
        </w:rPr>
      </w:pPr>
      <w:hyperlink w:anchor="_Toc512612299" w:history="1">
        <w:r w:rsidRPr="0056772D">
          <w:rPr>
            <w:rStyle w:val="Hyperlink"/>
          </w:rPr>
          <w:t>POLICY 6</w:t>
        </w:r>
        <w:r>
          <w:rPr>
            <w:rFonts w:asciiTheme="minorHAnsi" w:eastAsiaTheme="minorEastAsia" w:hAnsiTheme="minorHAnsi" w:cstheme="minorBidi"/>
            <w:lang w:val="de-AT"/>
          </w:rPr>
          <w:tab/>
        </w:r>
        <w:r w:rsidRPr="0056772D">
          <w:rPr>
            <w:rStyle w:val="Hyperlink"/>
          </w:rPr>
          <w:t>Numeric Codes for Issuing Agencies</w:t>
        </w:r>
        <w:r>
          <w:rPr>
            <w:webHidden/>
          </w:rPr>
          <w:tab/>
        </w:r>
        <w:r>
          <w:rPr>
            <w:webHidden/>
          </w:rPr>
          <w:fldChar w:fldCharType="begin"/>
        </w:r>
        <w:r>
          <w:rPr>
            <w:webHidden/>
          </w:rPr>
          <w:instrText xml:space="preserve"> PAGEREF _Toc512612299 \h </w:instrText>
        </w:r>
        <w:r>
          <w:rPr>
            <w:webHidden/>
          </w:rPr>
        </w:r>
        <w:r>
          <w:rPr>
            <w:webHidden/>
          </w:rPr>
          <w:fldChar w:fldCharType="separate"/>
        </w:r>
        <w:r>
          <w:rPr>
            <w:webHidden/>
          </w:rPr>
          <w:t>12</w:t>
        </w:r>
        <w:r>
          <w:rPr>
            <w:webHidden/>
          </w:rPr>
          <w:fldChar w:fldCharType="end"/>
        </w:r>
      </w:hyperlink>
    </w:p>
    <w:p w:rsidR="00A32D51" w:rsidRDefault="00A32D51">
      <w:pPr>
        <w:pStyle w:val="Verzeichnis3"/>
        <w:rPr>
          <w:rFonts w:asciiTheme="minorHAnsi" w:eastAsiaTheme="minorEastAsia" w:hAnsiTheme="minorHAnsi" w:cstheme="minorBidi"/>
          <w:lang w:val="de-AT"/>
        </w:rPr>
      </w:pPr>
      <w:hyperlink w:anchor="_Toc512612300" w:history="1">
        <w:r w:rsidRPr="0056772D">
          <w:rPr>
            <w:rStyle w:val="Hyperlink"/>
          </w:rPr>
          <w:t>POLICY 7</w:t>
        </w:r>
        <w:r>
          <w:rPr>
            <w:rFonts w:asciiTheme="minorHAnsi" w:eastAsiaTheme="minorEastAsia" w:hAnsiTheme="minorHAnsi" w:cstheme="minorBidi"/>
            <w:lang w:val="de-AT"/>
          </w:rPr>
          <w:tab/>
        </w:r>
        <w:r w:rsidRPr="0056772D">
          <w:rPr>
            <w:rStyle w:val="Hyperlink"/>
          </w:rPr>
          <w:t>XML attributes for Participant Identifiers in BusDox</w:t>
        </w:r>
        <w:r>
          <w:rPr>
            <w:webHidden/>
          </w:rPr>
          <w:tab/>
        </w:r>
        <w:r>
          <w:rPr>
            <w:webHidden/>
          </w:rPr>
          <w:fldChar w:fldCharType="begin"/>
        </w:r>
        <w:r>
          <w:rPr>
            <w:webHidden/>
          </w:rPr>
          <w:instrText xml:space="preserve"> PAGEREF _Toc512612300 \h </w:instrText>
        </w:r>
        <w:r>
          <w:rPr>
            <w:webHidden/>
          </w:rPr>
        </w:r>
        <w:r>
          <w:rPr>
            <w:webHidden/>
          </w:rPr>
          <w:fldChar w:fldCharType="separate"/>
        </w:r>
        <w:r>
          <w:rPr>
            <w:webHidden/>
          </w:rPr>
          <w:t>13</w:t>
        </w:r>
        <w:r>
          <w:rPr>
            <w:webHidden/>
          </w:rPr>
          <w:fldChar w:fldCharType="end"/>
        </w:r>
      </w:hyperlink>
    </w:p>
    <w:p w:rsidR="00A32D51" w:rsidRDefault="00A32D51">
      <w:pPr>
        <w:pStyle w:val="Verzeichnis3"/>
        <w:rPr>
          <w:rFonts w:asciiTheme="minorHAnsi" w:eastAsiaTheme="minorEastAsia" w:hAnsiTheme="minorHAnsi" w:cstheme="minorBidi"/>
          <w:lang w:val="de-AT"/>
        </w:rPr>
      </w:pPr>
      <w:hyperlink w:anchor="_Toc512612301" w:history="1">
        <w:r w:rsidRPr="0056772D">
          <w:rPr>
            <w:rStyle w:val="Hyperlink"/>
          </w:rPr>
          <w:t>POLICY 8</w:t>
        </w:r>
        <w:r>
          <w:rPr>
            <w:rFonts w:asciiTheme="minorHAnsi" w:eastAsiaTheme="minorEastAsia" w:hAnsiTheme="minorHAnsi" w:cstheme="minorBidi"/>
            <w:lang w:val="de-AT"/>
          </w:rPr>
          <w:tab/>
        </w:r>
        <w:r w:rsidRPr="0056772D">
          <w:rPr>
            <w:rStyle w:val="Hyperlink"/>
          </w:rPr>
          <w:t>XML attributes for Party Identifiers in UBL documents</w:t>
        </w:r>
        <w:r>
          <w:rPr>
            <w:webHidden/>
          </w:rPr>
          <w:tab/>
        </w:r>
        <w:r>
          <w:rPr>
            <w:webHidden/>
          </w:rPr>
          <w:fldChar w:fldCharType="begin"/>
        </w:r>
        <w:r>
          <w:rPr>
            <w:webHidden/>
          </w:rPr>
          <w:instrText xml:space="preserve"> PAGEREF _Toc512612301 \h </w:instrText>
        </w:r>
        <w:r>
          <w:rPr>
            <w:webHidden/>
          </w:rPr>
        </w:r>
        <w:r>
          <w:rPr>
            <w:webHidden/>
          </w:rPr>
          <w:fldChar w:fldCharType="separate"/>
        </w:r>
        <w:r>
          <w:rPr>
            <w:webHidden/>
          </w:rPr>
          <w:t>13</w:t>
        </w:r>
        <w:r>
          <w:rPr>
            <w:webHidden/>
          </w:rPr>
          <w:fldChar w:fldCharType="end"/>
        </w:r>
      </w:hyperlink>
    </w:p>
    <w:p w:rsidR="00A32D51" w:rsidRDefault="00A32D51">
      <w:pPr>
        <w:pStyle w:val="Verzeichnis3"/>
        <w:rPr>
          <w:rFonts w:asciiTheme="minorHAnsi" w:eastAsiaTheme="minorEastAsia" w:hAnsiTheme="minorHAnsi" w:cstheme="minorBidi"/>
          <w:lang w:val="de-AT"/>
        </w:rPr>
      </w:pPr>
      <w:hyperlink w:anchor="_Toc512612302" w:history="1">
        <w:r w:rsidRPr="0056772D">
          <w:rPr>
            <w:rStyle w:val="Hyperlink"/>
          </w:rPr>
          <w:t>POLICY 9</w:t>
        </w:r>
        <w:r>
          <w:rPr>
            <w:rFonts w:asciiTheme="minorHAnsi" w:eastAsiaTheme="minorEastAsia" w:hAnsiTheme="minorHAnsi" w:cstheme="minorBidi"/>
            <w:lang w:val="de-AT"/>
          </w:rPr>
          <w:tab/>
        </w:r>
        <w:r w:rsidRPr="0056772D">
          <w:rPr>
            <w:rStyle w:val="Hyperlink"/>
          </w:rPr>
          <w:t>Participant Identifiers for DNS</w:t>
        </w:r>
        <w:r>
          <w:rPr>
            <w:webHidden/>
          </w:rPr>
          <w:tab/>
        </w:r>
        <w:r>
          <w:rPr>
            <w:webHidden/>
          </w:rPr>
          <w:fldChar w:fldCharType="begin"/>
        </w:r>
        <w:r>
          <w:rPr>
            <w:webHidden/>
          </w:rPr>
          <w:instrText xml:space="preserve"> PAGEREF _Toc512612302 \h </w:instrText>
        </w:r>
        <w:r>
          <w:rPr>
            <w:webHidden/>
          </w:rPr>
        </w:r>
        <w:r>
          <w:rPr>
            <w:webHidden/>
          </w:rPr>
          <w:fldChar w:fldCharType="separate"/>
        </w:r>
        <w:r>
          <w:rPr>
            <w:webHidden/>
          </w:rPr>
          <w:t>14</w:t>
        </w:r>
        <w:r>
          <w:rPr>
            <w:webHidden/>
          </w:rPr>
          <w:fldChar w:fldCharType="end"/>
        </w:r>
      </w:hyperlink>
    </w:p>
    <w:p w:rsidR="00A32D51" w:rsidRDefault="00A32D51">
      <w:pPr>
        <w:pStyle w:val="Verzeichnis1"/>
        <w:rPr>
          <w:rFonts w:asciiTheme="minorHAnsi" w:eastAsiaTheme="minorEastAsia" w:hAnsiTheme="minorHAnsi" w:cstheme="minorBidi"/>
          <w:kern w:val="0"/>
          <w:sz w:val="22"/>
          <w:lang w:val="de-AT" w:eastAsia="de-AT"/>
        </w:rPr>
      </w:pPr>
      <w:hyperlink w:anchor="_Toc512612303" w:history="1">
        <w:r w:rsidRPr="0056772D">
          <w:rPr>
            <w:rStyle w:val="Hyperlink"/>
          </w:rPr>
          <w:t>4</w:t>
        </w:r>
        <w:r>
          <w:rPr>
            <w:rFonts w:asciiTheme="minorHAnsi" w:eastAsiaTheme="minorEastAsia" w:hAnsiTheme="minorHAnsi" w:cstheme="minorBidi"/>
            <w:kern w:val="0"/>
            <w:sz w:val="22"/>
            <w:lang w:val="de-AT" w:eastAsia="de-AT"/>
          </w:rPr>
          <w:tab/>
        </w:r>
        <w:r w:rsidRPr="0056772D">
          <w:rPr>
            <w:rStyle w:val="Hyperlink"/>
          </w:rPr>
          <w:t>Policies on Identifying Documents supported by PEPPOL</w:t>
        </w:r>
        <w:r>
          <w:rPr>
            <w:webHidden/>
          </w:rPr>
          <w:tab/>
        </w:r>
        <w:r>
          <w:rPr>
            <w:webHidden/>
          </w:rPr>
          <w:fldChar w:fldCharType="begin"/>
        </w:r>
        <w:r>
          <w:rPr>
            <w:webHidden/>
          </w:rPr>
          <w:instrText xml:space="preserve"> PAGEREF _Toc512612303 \h </w:instrText>
        </w:r>
        <w:r>
          <w:rPr>
            <w:webHidden/>
          </w:rPr>
        </w:r>
        <w:r>
          <w:rPr>
            <w:webHidden/>
          </w:rPr>
          <w:fldChar w:fldCharType="separate"/>
        </w:r>
        <w:r>
          <w:rPr>
            <w:webHidden/>
          </w:rPr>
          <w:t>16</w:t>
        </w:r>
        <w:r>
          <w:rPr>
            <w:webHidden/>
          </w:rPr>
          <w:fldChar w:fldCharType="end"/>
        </w:r>
      </w:hyperlink>
    </w:p>
    <w:p w:rsidR="00A32D51" w:rsidRDefault="00A32D51">
      <w:pPr>
        <w:pStyle w:val="Verzeichnis2"/>
        <w:rPr>
          <w:rFonts w:asciiTheme="minorHAnsi" w:eastAsiaTheme="minorEastAsia" w:hAnsiTheme="minorHAnsi" w:cstheme="minorBidi"/>
          <w:lang w:val="de-AT"/>
        </w:rPr>
      </w:pPr>
      <w:hyperlink w:anchor="_Toc512612304" w:history="1">
        <w:r w:rsidRPr="0056772D">
          <w:rPr>
            <w:rStyle w:val="Hyperlink"/>
          </w:rPr>
          <w:t>4.1</w:t>
        </w:r>
        <w:r>
          <w:rPr>
            <w:rFonts w:asciiTheme="minorHAnsi" w:eastAsiaTheme="minorEastAsia" w:hAnsiTheme="minorHAnsi" w:cstheme="minorBidi"/>
            <w:lang w:val="de-AT"/>
          </w:rPr>
          <w:tab/>
        </w:r>
        <w:r w:rsidRPr="0056772D">
          <w:rPr>
            <w:rStyle w:val="Hyperlink"/>
          </w:rPr>
          <w:t>Format</w:t>
        </w:r>
        <w:r>
          <w:rPr>
            <w:webHidden/>
          </w:rPr>
          <w:tab/>
        </w:r>
        <w:r>
          <w:rPr>
            <w:webHidden/>
          </w:rPr>
          <w:fldChar w:fldCharType="begin"/>
        </w:r>
        <w:r>
          <w:rPr>
            <w:webHidden/>
          </w:rPr>
          <w:instrText xml:space="preserve"> PAGEREF _Toc512612304 \h </w:instrText>
        </w:r>
        <w:r>
          <w:rPr>
            <w:webHidden/>
          </w:rPr>
        </w:r>
        <w:r>
          <w:rPr>
            <w:webHidden/>
          </w:rPr>
          <w:fldChar w:fldCharType="separate"/>
        </w:r>
        <w:r>
          <w:rPr>
            <w:webHidden/>
          </w:rPr>
          <w:t>16</w:t>
        </w:r>
        <w:r>
          <w:rPr>
            <w:webHidden/>
          </w:rPr>
          <w:fldChar w:fldCharType="end"/>
        </w:r>
      </w:hyperlink>
    </w:p>
    <w:p w:rsidR="00A32D51" w:rsidRDefault="00A32D51">
      <w:pPr>
        <w:pStyle w:val="Verzeichnis3"/>
        <w:rPr>
          <w:rFonts w:asciiTheme="minorHAnsi" w:eastAsiaTheme="minorEastAsia" w:hAnsiTheme="minorHAnsi" w:cstheme="minorBidi"/>
          <w:lang w:val="de-AT"/>
        </w:rPr>
      </w:pPr>
      <w:hyperlink w:anchor="_Toc512612305" w:history="1">
        <w:r w:rsidRPr="0056772D">
          <w:rPr>
            <w:rStyle w:val="Hyperlink"/>
          </w:rPr>
          <w:t>POLICY 10</w:t>
        </w:r>
        <w:r>
          <w:rPr>
            <w:rFonts w:asciiTheme="minorHAnsi" w:eastAsiaTheme="minorEastAsia" w:hAnsiTheme="minorHAnsi" w:cstheme="minorBidi"/>
            <w:lang w:val="de-AT"/>
          </w:rPr>
          <w:tab/>
        </w:r>
        <w:r w:rsidRPr="0056772D">
          <w:rPr>
            <w:rStyle w:val="Hyperlink"/>
          </w:rPr>
          <w:t>PEPPOL Document Type Identifier scheme</w:t>
        </w:r>
        <w:r>
          <w:rPr>
            <w:webHidden/>
          </w:rPr>
          <w:tab/>
        </w:r>
        <w:r>
          <w:rPr>
            <w:webHidden/>
          </w:rPr>
          <w:fldChar w:fldCharType="begin"/>
        </w:r>
        <w:r>
          <w:rPr>
            <w:webHidden/>
          </w:rPr>
          <w:instrText xml:space="preserve"> PAGEREF _Toc512612305 \h </w:instrText>
        </w:r>
        <w:r>
          <w:rPr>
            <w:webHidden/>
          </w:rPr>
        </w:r>
        <w:r>
          <w:rPr>
            <w:webHidden/>
          </w:rPr>
          <w:fldChar w:fldCharType="separate"/>
        </w:r>
        <w:r>
          <w:rPr>
            <w:webHidden/>
          </w:rPr>
          <w:t>16</w:t>
        </w:r>
        <w:r>
          <w:rPr>
            <w:webHidden/>
          </w:rPr>
          <w:fldChar w:fldCharType="end"/>
        </w:r>
      </w:hyperlink>
    </w:p>
    <w:p w:rsidR="00A32D51" w:rsidRDefault="00A32D51">
      <w:pPr>
        <w:pStyle w:val="Verzeichnis3"/>
        <w:rPr>
          <w:rFonts w:asciiTheme="minorHAnsi" w:eastAsiaTheme="minorEastAsia" w:hAnsiTheme="minorHAnsi" w:cstheme="minorBidi"/>
          <w:lang w:val="de-AT"/>
        </w:rPr>
      </w:pPr>
      <w:hyperlink w:anchor="_Toc512612306" w:history="1">
        <w:r w:rsidRPr="0056772D">
          <w:rPr>
            <w:rStyle w:val="Hyperlink"/>
          </w:rPr>
          <w:t>POLICY 11</w:t>
        </w:r>
        <w:r>
          <w:rPr>
            <w:rFonts w:asciiTheme="minorHAnsi" w:eastAsiaTheme="minorEastAsia" w:hAnsiTheme="minorHAnsi" w:cstheme="minorBidi"/>
            <w:lang w:val="de-AT"/>
          </w:rPr>
          <w:tab/>
        </w:r>
        <w:r w:rsidRPr="0056772D">
          <w:rPr>
            <w:rStyle w:val="Hyperlink"/>
          </w:rPr>
          <w:t>PEPPOL Customization Identifiers</w:t>
        </w:r>
        <w:r>
          <w:rPr>
            <w:webHidden/>
          </w:rPr>
          <w:tab/>
        </w:r>
        <w:r>
          <w:rPr>
            <w:webHidden/>
          </w:rPr>
          <w:fldChar w:fldCharType="begin"/>
        </w:r>
        <w:r>
          <w:rPr>
            <w:webHidden/>
          </w:rPr>
          <w:instrText xml:space="preserve"> PAGEREF _Toc512612306 \h </w:instrText>
        </w:r>
        <w:r>
          <w:rPr>
            <w:webHidden/>
          </w:rPr>
        </w:r>
        <w:r>
          <w:rPr>
            <w:webHidden/>
          </w:rPr>
          <w:fldChar w:fldCharType="separate"/>
        </w:r>
        <w:r>
          <w:rPr>
            <w:webHidden/>
          </w:rPr>
          <w:t>16</w:t>
        </w:r>
        <w:r>
          <w:rPr>
            <w:webHidden/>
          </w:rPr>
          <w:fldChar w:fldCharType="end"/>
        </w:r>
      </w:hyperlink>
    </w:p>
    <w:p w:rsidR="00A32D51" w:rsidRDefault="00A32D51">
      <w:pPr>
        <w:pStyle w:val="Verzeichnis3"/>
        <w:rPr>
          <w:rFonts w:asciiTheme="minorHAnsi" w:eastAsiaTheme="minorEastAsia" w:hAnsiTheme="minorHAnsi" w:cstheme="minorBidi"/>
          <w:lang w:val="de-AT"/>
        </w:rPr>
      </w:pPr>
      <w:hyperlink w:anchor="_Toc512612307" w:history="1">
        <w:r w:rsidRPr="0056772D">
          <w:rPr>
            <w:rStyle w:val="Hyperlink"/>
          </w:rPr>
          <w:t>POLICY 12</w:t>
        </w:r>
        <w:r>
          <w:rPr>
            <w:rFonts w:asciiTheme="minorHAnsi" w:eastAsiaTheme="minorEastAsia" w:hAnsiTheme="minorHAnsi" w:cstheme="minorBidi"/>
            <w:lang w:val="de-AT"/>
          </w:rPr>
          <w:tab/>
        </w:r>
        <w:r w:rsidRPr="0056772D">
          <w:rPr>
            <w:rStyle w:val="Hyperlink"/>
          </w:rPr>
          <w:t>Specifying Customization Identifiers in UBL documents</w:t>
        </w:r>
        <w:r>
          <w:rPr>
            <w:webHidden/>
          </w:rPr>
          <w:tab/>
        </w:r>
        <w:r>
          <w:rPr>
            <w:webHidden/>
          </w:rPr>
          <w:fldChar w:fldCharType="begin"/>
        </w:r>
        <w:r>
          <w:rPr>
            <w:webHidden/>
          </w:rPr>
          <w:instrText xml:space="preserve"> PAGEREF _Toc512612307 \h </w:instrText>
        </w:r>
        <w:r>
          <w:rPr>
            <w:webHidden/>
          </w:rPr>
        </w:r>
        <w:r>
          <w:rPr>
            <w:webHidden/>
          </w:rPr>
          <w:fldChar w:fldCharType="separate"/>
        </w:r>
        <w:r>
          <w:rPr>
            <w:webHidden/>
          </w:rPr>
          <w:t>17</w:t>
        </w:r>
        <w:r>
          <w:rPr>
            <w:webHidden/>
          </w:rPr>
          <w:fldChar w:fldCharType="end"/>
        </w:r>
      </w:hyperlink>
    </w:p>
    <w:p w:rsidR="00A32D51" w:rsidRDefault="00A32D51">
      <w:pPr>
        <w:pStyle w:val="Verzeichnis3"/>
        <w:rPr>
          <w:rFonts w:asciiTheme="minorHAnsi" w:eastAsiaTheme="minorEastAsia" w:hAnsiTheme="minorHAnsi" w:cstheme="minorBidi"/>
          <w:lang w:val="de-AT"/>
        </w:rPr>
      </w:pPr>
      <w:hyperlink w:anchor="_Toc512612308" w:history="1">
        <w:r w:rsidRPr="0056772D">
          <w:rPr>
            <w:rStyle w:val="Hyperlink"/>
          </w:rPr>
          <w:t>POLICY 13</w:t>
        </w:r>
        <w:r>
          <w:rPr>
            <w:rFonts w:asciiTheme="minorHAnsi" w:eastAsiaTheme="minorEastAsia" w:hAnsiTheme="minorHAnsi" w:cstheme="minorBidi"/>
            <w:lang w:val="de-AT"/>
          </w:rPr>
          <w:tab/>
        </w:r>
        <w:r w:rsidRPr="0056772D">
          <w:rPr>
            <w:rStyle w:val="Hyperlink"/>
          </w:rPr>
          <w:t>PEPPOL Document Type Identifiers</w:t>
        </w:r>
        <w:r>
          <w:rPr>
            <w:webHidden/>
          </w:rPr>
          <w:tab/>
        </w:r>
        <w:r>
          <w:rPr>
            <w:webHidden/>
          </w:rPr>
          <w:fldChar w:fldCharType="begin"/>
        </w:r>
        <w:r>
          <w:rPr>
            <w:webHidden/>
          </w:rPr>
          <w:instrText xml:space="preserve"> PAGEREF _Toc512612308 \h </w:instrText>
        </w:r>
        <w:r>
          <w:rPr>
            <w:webHidden/>
          </w:rPr>
        </w:r>
        <w:r>
          <w:rPr>
            <w:webHidden/>
          </w:rPr>
          <w:fldChar w:fldCharType="separate"/>
        </w:r>
        <w:r>
          <w:rPr>
            <w:webHidden/>
          </w:rPr>
          <w:t>17</w:t>
        </w:r>
        <w:r>
          <w:rPr>
            <w:webHidden/>
          </w:rPr>
          <w:fldChar w:fldCharType="end"/>
        </w:r>
      </w:hyperlink>
    </w:p>
    <w:p w:rsidR="00A32D51" w:rsidRDefault="00A32D51">
      <w:pPr>
        <w:pStyle w:val="Verzeichnis3"/>
        <w:rPr>
          <w:rFonts w:asciiTheme="minorHAnsi" w:eastAsiaTheme="minorEastAsia" w:hAnsiTheme="minorHAnsi" w:cstheme="minorBidi"/>
          <w:lang w:val="de-AT"/>
        </w:rPr>
      </w:pPr>
      <w:hyperlink w:anchor="_Toc512612309" w:history="1">
        <w:r w:rsidRPr="0056772D">
          <w:rPr>
            <w:rStyle w:val="Hyperlink"/>
          </w:rPr>
          <w:t>POLICY 14</w:t>
        </w:r>
        <w:r>
          <w:rPr>
            <w:rFonts w:asciiTheme="minorHAnsi" w:eastAsiaTheme="minorEastAsia" w:hAnsiTheme="minorHAnsi" w:cstheme="minorBidi"/>
            <w:lang w:val="de-AT"/>
          </w:rPr>
          <w:tab/>
        </w:r>
        <w:r w:rsidRPr="0056772D">
          <w:rPr>
            <w:rStyle w:val="Hyperlink"/>
          </w:rPr>
          <w:t>Specifying Document Type Identifiers in SMP documents</w:t>
        </w:r>
        <w:r>
          <w:rPr>
            <w:webHidden/>
          </w:rPr>
          <w:tab/>
        </w:r>
        <w:r>
          <w:rPr>
            <w:webHidden/>
          </w:rPr>
          <w:fldChar w:fldCharType="begin"/>
        </w:r>
        <w:r>
          <w:rPr>
            <w:webHidden/>
          </w:rPr>
          <w:instrText xml:space="preserve"> PAGEREF _Toc512612309 \h </w:instrText>
        </w:r>
        <w:r>
          <w:rPr>
            <w:webHidden/>
          </w:rPr>
        </w:r>
        <w:r>
          <w:rPr>
            <w:webHidden/>
          </w:rPr>
          <w:fldChar w:fldCharType="separate"/>
        </w:r>
        <w:r>
          <w:rPr>
            <w:webHidden/>
          </w:rPr>
          <w:t>17</w:t>
        </w:r>
        <w:r>
          <w:rPr>
            <w:webHidden/>
          </w:rPr>
          <w:fldChar w:fldCharType="end"/>
        </w:r>
      </w:hyperlink>
    </w:p>
    <w:p w:rsidR="00A32D51" w:rsidRDefault="00A32D51">
      <w:pPr>
        <w:pStyle w:val="Verzeichnis2"/>
        <w:rPr>
          <w:rFonts w:asciiTheme="minorHAnsi" w:eastAsiaTheme="minorEastAsia" w:hAnsiTheme="minorHAnsi" w:cstheme="minorBidi"/>
          <w:lang w:val="de-AT"/>
        </w:rPr>
      </w:pPr>
      <w:hyperlink w:anchor="_Toc512612310" w:history="1">
        <w:r w:rsidRPr="0056772D">
          <w:rPr>
            <w:rStyle w:val="Hyperlink"/>
          </w:rPr>
          <w:t>4.2</w:t>
        </w:r>
        <w:r>
          <w:rPr>
            <w:rFonts w:asciiTheme="minorHAnsi" w:eastAsiaTheme="minorEastAsia" w:hAnsiTheme="minorHAnsi" w:cstheme="minorBidi"/>
            <w:lang w:val="de-AT"/>
          </w:rPr>
          <w:tab/>
        </w:r>
        <w:r w:rsidRPr="0056772D">
          <w:rPr>
            <w:rStyle w:val="Hyperlink"/>
          </w:rPr>
          <w:t>Document Type Identifier Values</w:t>
        </w:r>
        <w:r>
          <w:rPr>
            <w:webHidden/>
          </w:rPr>
          <w:tab/>
        </w:r>
        <w:r>
          <w:rPr>
            <w:webHidden/>
          </w:rPr>
          <w:fldChar w:fldCharType="begin"/>
        </w:r>
        <w:r>
          <w:rPr>
            <w:webHidden/>
          </w:rPr>
          <w:instrText xml:space="preserve"> PAGEREF _Toc512612310 \h </w:instrText>
        </w:r>
        <w:r>
          <w:rPr>
            <w:webHidden/>
          </w:rPr>
        </w:r>
        <w:r>
          <w:rPr>
            <w:webHidden/>
          </w:rPr>
          <w:fldChar w:fldCharType="separate"/>
        </w:r>
        <w:r>
          <w:rPr>
            <w:webHidden/>
          </w:rPr>
          <w:t>18</w:t>
        </w:r>
        <w:r>
          <w:rPr>
            <w:webHidden/>
          </w:rPr>
          <w:fldChar w:fldCharType="end"/>
        </w:r>
      </w:hyperlink>
    </w:p>
    <w:p w:rsidR="00A32D51" w:rsidRDefault="00A32D51">
      <w:pPr>
        <w:pStyle w:val="Verzeichnis1"/>
        <w:rPr>
          <w:rFonts w:asciiTheme="minorHAnsi" w:eastAsiaTheme="minorEastAsia" w:hAnsiTheme="minorHAnsi" w:cstheme="minorBidi"/>
          <w:kern w:val="0"/>
          <w:sz w:val="22"/>
          <w:lang w:val="de-AT" w:eastAsia="de-AT"/>
        </w:rPr>
      </w:pPr>
      <w:hyperlink w:anchor="_Toc512612311" w:history="1">
        <w:r w:rsidRPr="0056772D">
          <w:rPr>
            <w:rStyle w:val="Hyperlink"/>
          </w:rPr>
          <w:t>5</w:t>
        </w:r>
        <w:r>
          <w:rPr>
            <w:rFonts w:asciiTheme="minorHAnsi" w:eastAsiaTheme="minorEastAsia" w:hAnsiTheme="minorHAnsi" w:cstheme="minorBidi"/>
            <w:kern w:val="0"/>
            <w:sz w:val="22"/>
            <w:lang w:val="de-AT" w:eastAsia="de-AT"/>
          </w:rPr>
          <w:tab/>
        </w:r>
        <w:r w:rsidRPr="0056772D">
          <w:rPr>
            <w:rStyle w:val="Hyperlink"/>
          </w:rPr>
          <w:t>Policy on Identifying Processes supported by PEPPOL</w:t>
        </w:r>
        <w:r>
          <w:rPr>
            <w:webHidden/>
          </w:rPr>
          <w:tab/>
        </w:r>
        <w:r>
          <w:rPr>
            <w:webHidden/>
          </w:rPr>
          <w:fldChar w:fldCharType="begin"/>
        </w:r>
        <w:r>
          <w:rPr>
            <w:webHidden/>
          </w:rPr>
          <w:instrText xml:space="preserve"> PAGEREF _Toc512612311 \h </w:instrText>
        </w:r>
        <w:r>
          <w:rPr>
            <w:webHidden/>
          </w:rPr>
        </w:r>
        <w:r>
          <w:rPr>
            <w:webHidden/>
          </w:rPr>
          <w:fldChar w:fldCharType="separate"/>
        </w:r>
        <w:r>
          <w:rPr>
            <w:webHidden/>
          </w:rPr>
          <w:t>19</w:t>
        </w:r>
        <w:r>
          <w:rPr>
            <w:webHidden/>
          </w:rPr>
          <w:fldChar w:fldCharType="end"/>
        </w:r>
      </w:hyperlink>
    </w:p>
    <w:p w:rsidR="00A32D51" w:rsidRDefault="00A32D51">
      <w:pPr>
        <w:pStyle w:val="Verzeichnis2"/>
        <w:rPr>
          <w:rFonts w:asciiTheme="minorHAnsi" w:eastAsiaTheme="minorEastAsia" w:hAnsiTheme="minorHAnsi" w:cstheme="minorBidi"/>
          <w:lang w:val="de-AT"/>
        </w:rPr>
      </w:pPr>
      <w:hyperlink w:anchor="_Toc512612312" w:history="1">
        <w:r w:rsidRPr="0056772D">
          <w:rPr>
            <w:rStyle w:val="Hyperlink"/>
          </w:rPr>
          <w:t>5.1</w:t>
        </w:r>
        <w:r>
          <w:rPr>
            <w:rFonts w:asciiTheme="minorHAnsi" w:eastAsiaTheme="minorEastAsia" w:hAnsiTheme="minorHAnsi" w:cstheme="minorBidi"/>
            <w:lang w:val="de-AT"/>
          </w:rPr>
          <w:tab/>
        </w:r>
        <w:r w:rsidRPr="0056772D">
          <w:rPr>
            <w:rStyle w:val="Hyperlink"/>
          </w:rPr>
          <w:t>Format</w:t>
        </w:r>
        <w:r>
          <w:rPr>
            <w:webHidden/>
          </w:rPr>
          <w:tab/>
        </w:r>
        <w:r>
          <w:rPr>
            <w:webHidden/>
          </w:rPr>
          <w:fldChar w:fldCharType="begin"/>
        </w:r>
        <w:r>
          <w:rPr>
            <w:webHidden/>
          </w:rPr>
          <w:instrText xml:space="preserve"> PAGEREF _Toc512612312 \h </w:instrText>
        </w:r>
        <w:r>
          <w:rPr>
            <w:webHidden/>
          </w:rPr>
        </w:r>
        <w:r>
          <w:rPr>
            <w:webHidden/>
          </w:rPr>
          <w:fldChar w:fldCharType="separate"/>
        </w:r>
        <w:r>
          <w:rPr>
            <w:webHidden/>
          </w:rPr>
          <w:t>19</w:t>
        </w:r>
        <w:r>
          <w:rPr>
            <w:webHidden/>
          </w:rPr>
          <w:fldChar w:fldCharType="end"/>
        </w:r>
      </w:hyperlink>
    </w:p>
    <w:p w:rsidR="00A32D51" w:rsidRDefault="00A32D51">
      <w:pPr>
        <w:pStyle w:val="Verzeichnis3"/>
        <w:rPr>
          <w:rFonts w:asciiTheme="minorHAnsi" w:eastAsiaTheme="minorEastAsia" w:hAnsiTheme="minorHAnsi" w:cstheme="minorBidi"/>
          <w:lang w:val="de-AT"/>
        </w:rPr>
      </w:pPr>
      <w:hyperlink w:anchor="_Toc512612313" w:history="1">
        <w:r w:rsidRPr="0056772D">
          <w:rPr>
            <w:rStyle w:val="Hyperlink"/>
          </w:rPr>
          <w:t>POLICY 15</w:t>
        </w:r>
        <w:r>
          <w:rPr>
            <w:rFonts w:asciiTheme="minorHAnsi" w:eastAsiaTheme="minorEastAsia" w:hAnsiTheme="minorHAnsi" w:cstheme="minorBidi"/>
            <w:lang w:val="de-AT"/>
          </w:rPr>
          <w:tab/>
        </w:r>
        <w:r w:rsidRPr="0056772D">
          <w:rPr>
            <w:rStyle w:val="Hyperlink"/>
          </w:rPr>
          <w:t>PEPPOL BusDox Process Identifier scheme</w:t>
        </w:r>
        <w:r>
          <w:rPr>
            <w:webHidden/>
          </w:rPr>
          <w:tab/>
        </w:r>
        <w:r>
          <w:rPr>
            <w:webHidden/>
          </w:rPr>
          <w:fldChar w:fldCharType="begin"/>
        </w:r>
        <w:r>
          <w:rPr>
            <w:webHidden/>
          </w:rPr>
          <w:instrText xml:space="preserve"> PAGEREF _Toc512612313 \h </w:instrText>
        </w:r>
        <w:r>
          <w:rPr>
            <w:webHidden/>
          </w:rPr>
        </w:r>
        <w:r>
          <w:rPr>
            <w:webHidden/>
          </w:rPr>
          <w:fldChar w:fldCharType="separate"/>
        </w:r>
        <w:r>
          <w:rPr>
            <w:webHidden/>
          </w:rPr>
          <w:t>19</w:t>
        </w:r>
        <w:r>
          <w:rPr>
            <w:webHidden/>
          </w:rPr>
          <w:fldChar w:fldCharType="end"/>
        </w:r>
      </w:hyperlink>
    </w:p>
    <w:p w:rsidR="00A32D51" w:rsidRDefault="00A32D51">
      <w:pPr>
        <w:pStyle w:val="Verzeichnis3"/>
        <w:rPr>
          <w:rFonts w:asciiTheme="minorHAnsi" w:eastAsiaTheme="minorEastAsia" w:hAnsiTheme="minorHAnsi" w:cstheme="minorBidi"/>
          <w:lang w:val="de-AT"/>
        </w:rPr>
      </w:pPr>
      <w:hyperlink w:anchor="_Toc512612314" w:history="1">
        <w:r w:rsidRPr="0056772D">
          <w:rPr>
            <w:rStyle w:val="Hyperlink"/>
          </w:rPr>
          <w:t>POLICY 16</w:t>
        </w:r>
        <w:r>
          <w:rPr>
            <w:rFonts w:asciiTheme="minorHAnsi" w:eastAsiaTheme="minorEastAsia" w:hAnsiTheme="minorHAnsi" w:cstheme="minorBidi"/>
            <w:lang w:val="de-AT"/>
          </w:rPr>
          <w:tab/>
        </w:r>
        <w:r w:rsidRPr="0056772D">
          <w:rPr>
            <w:rStyle w:val="Hyperlink"/>
          </w:rPr>
          <w:t>PEPPOL Process Identifiers</w:t>
        </w:r>
        <w:r>
          <w:rPr>
            <w:webHidden/>
          </w:rPr>
          <w:tab/>
        </w:r>
        <w:r>
          <w:rPr>
            <w:webHidden/>
          </w:rPr>
          <w:fldChar w:fldCharType="begin"/>
        </w:r>
        <w:r>
          <w:rPr>
            <w:webHidden/>
          </w:rPr>
          <w:instrText xml:space="preserve"> PAGEREF _Toc512612314 \h </w:instrText>
        </w:r>
        <w:r>
          <w:rPr>
            <w:webHidden/>
          </w:rPr>
        </w:r>
        <w:r>
          <w:rPr>
            <w:webHidden/>
          </w:rPr>
          <w:fldChar w:fldCharType="separate"/>
        </w:r>
        <w:r>
          <w:rPr>
            <w:webHidden/>
          </w:rPr>
          <w:t>19</w:t>
        </w:r>
        <w:r>
          <w:rPr>
            <w:webHidden/>
          </w:rPr>
          <w:fldChar w:fldCharType="end"/>
        </w:r>
      </w:hyperlink>
    </w:p>
    <w:p w:rsidR="00A32D51" w:rsidRDefault="00A32D51">
      <w:pPr>
        <w:pStyle w:val="Verzeichnis3"/>
        <w:rPr>
          <w:rFonts w:asciiTheme="minorHAnsi" w:eastAsiaTheme="minorEastAsia" w:hAnsiTheme="minorHAnsi" w:cstheme="minorBidi"/>
          <w:lang w:val="de-AT"/>
        </w:rPr>
      </w:pPr>
      <w:hyperlink w:anchor="_Toc512612315" w:history="1">
        <w:r w:rsidRPr="0056772D">
          <w:rPr>
            <w:rStyle w:val="Hyperlink"/>
          </w:rPr>
          <w:t>POLICY 17</w:t>
        </w:r>
        <w:r>
          <w:rPr>
            <w:rFonts w:asciiTheme="minorHAnsi" w:eastAsiaTheme="minorEastAsia" w:hAnsiTheme="minorHAnsi" w:cstheme="minorBidi"/>
            <w:lang w:val="de-AT"/>
          </w:rPr>
          <w:tab/>
        </w:r>
        <w:r w:rsidRPr="0056772D">
          <w:rPr>
            <w:rStyle w:val="Hyperlink"/>
          </w:rPr>
          <w:t>Specifying Process Identifiers in SMP documents</w:t>
        </w:r>
        <w:r>
          <w:rPr>
            <w:webHidden/>
          </w:rPr>
          <w:tab/>
        </w:r>
        <w:r>
          <w:rPr>
            <w:webHidden/>
          </w:rPr>
          <w:fldChar w:fldCharType="begin"/>
        </w:r>
        <w:r>
          <w:rPr>
            <w:webHidden/>
          </w:rPr>
          <w:instrText xml:space="preserve"> PAGEREF _Toc512612315 \h </w:instrText>
        </w:r>
        <w:r>
          <w:rPr>
            <w:webHidden/>
          </w:rPr>
        </w:r>
        <w:r>
          <w:rPr>
            <w:webHidden/>
          </w:rPr>
          <w:fldChar w:fldCharType="separate"/>
        </w:r>
        <w:r>
          <w:rPr>
            <w:webHidden/>
          </w:rPr>
          <w:t>19</w:t>
        </w:r>
        <w:r>
          <w:rPr>
            <w:webHidden/>
          </w:rPr>
          <w:fldChar w:fldCharType="end"/>
        </w:r>
      </w:hyperlink>
    </w:p>
    <w:p w:rsidR="00A32D51" w:rsidRDefault="00A32D51">
      <w:pPr>
        <w:pStyle w:val="Verzeichnis2"/>
        <w:rPr>
          <w:rFonts w:asciiTheme="minorHAnsi" w:eastAsiaTheme="minorEastAsia" w:hAnsiTheme="minorHAnsi" w:cstheme="minorBidi"/>
          <w:lang w:val="de-AT"/>
        </w:rPr>
      </w:pPr>
      <w:hyperlink w:anchor="_Toc512612316" w:history="1">
        <w:r w:rsidRPr="0056772D">
          <w:rPr>
            <w:rStyle w:val="Hyperlink"/>
          </w:rPr>
          <w:t>5.2</w:t>
        </w:r>
        <w:r>
          <w:rPr>
            <w:rFonts w:asciiTheme="minorHAnsi" w:eastAsiaTheme="minorEastAsia" w:hAnsiTheme="minorHAnsi" w:cstheme="minorBidi"/>
            <w:lang w:val="de-AT"/>
          </w:rPr>
          <w:tab/>
        </w:r>
        <w:r w:rsidRPr="0056772D">
          <w:rPr>
            <w:rStyle w:val="Hyperlink"/>
          </w:rPr>
          <w:t>Process ID values</w:t>
        </w:r>
        <w:r>
          <w:rPr>
            <w:webHidden/>
          </w:rPr>
          <w:tab/>
        </w:r>
        <w:r>
          <w:rPr>
            <w:webHidden/>
          </w:rPr>
          <w:fldChar w:fldCharType="begin"/>
        </w:r>
        <w:r>
          <w:rPr>
            <w:webHidden/>
          </w:rPr>
          <w:instrText xml:space="preserve"> PAGEREF _Toc512612316 \h </w:instrText>
        </w:r>
        <w:r>
          <w:rPr>
            <w:webHidden/>
          </w:rPr>
        </w:r>
        <w:r>
          <w:rPr>
            <w:webHidden/>
          </w:rPr>
          <w:fldChar w:fldCharType="separate"/>
        </w:r>
        <w:r>
          <w:rPr>
            <w:webHidden/>
          </w:rPr>
          <w:t>19</w:t>
        </w:r>
        <w:r>
          <w:rPr>
            <w:webHidden/>
          </w:rPr>
          <w:fldChar w:fldCharType="end"/>
        </w:r>
      </w:hyperlink>
    </w:p>
    <w:p w:rsidR="00A32D51" w:rsidRDefault="00A32D51">
      <w:pPr>
        <w:pStyle w:val="Verzeichnis1"/>
        <w:rPr>
          <w:rFonts w:asciiTheme="minorHAnsi" w:eastAsiaTheme="minorEastAsia" w:hAnsiTheme="minorHAnsi" w:cstheme="minorBidi"/>
          <w:kern w:val="0"/>
          <w:sz w:val="22"/>
          <w:lang w:val="de-AT" w:eastAsia="de-AT"/>
        </w:rPr>
      </w:pPr>
      <w:hyperlink w:anchor="_Toc512612317" w:history="1">
        <w:r w:rsidRPr="0056772D">
          <w:rPr>
            <w:rStyle w:val="Hyperlink"/>
          </w:rPr>
          <w:t>6</w:t>
        </w:r>
        <w:r>
          <w:rPr>
            <w:rFonts w:asciiTheme="minorHAnsi" w:eastAsiaTheme="minorEastAsia" w:hAnsiTheme="minorHAnsi" w:cstheme="minorBidi"/>
            <w:kern w:val="0"/>
            <w:sz w:val="22"/>
            <w:lang w:val="de-AT" w:eastAsia="de-AT"/>
          </w:rPr>
          <w:tab/>
        </w:r>
        <w:r w:rsidRPr="0056772D">
          <w:rPr>
            <w:rStyle w:val="Hyperlink"/>
          </w:rPr>
          <w:t>Policy on Identifying Transport Profiles in PEPPOL</w:t>
        </w:r>
        <w:r>
          <w:rPr>
            <w:webHidden/>
          </w:rPr>
          <w:tab/>
        </w:r>
        <w:r>
          <w:rPr>
            <w:webHidden/>
          </w:rPr>
          <w:fldChar w:fldCharType="begin"/>
        </w:r>
        <w:r>
          <w:rPr>
            <w:webHidden/>
          </w:rPr>
          <w:instrText xml:space="preserve"> PAGEREF _Toc512612317 \h </w:instrText>
        </w:r>
        <w:r>
          <w:rPr>
            <w:webHidden/>
          </w:rPr>
        </w:r>
        <w:r>
          <w:rPr>
            <w:webHidden/>
          </w:rPr>
          <w:fldChar w:fldCharType="separate"/>
        </w:r>
        <w:r>
          <w:rPr>
            <w:webHidden/>
          </w:rPr>
          <w:t>20</w:t>
        </w:r>
        <w:r>
          <w:rPr>
            <w:webHidden/>
          </w:rPr>
          <w:fldChar w:fldCharType="end"/>
        </w:r>
      </w:hyperlink>
    </w:p>
    <w:p w:rsidR="00A32D51" w:rsidRDefault="00A32D51">
      <w:pPr>
        <w:pStyle w:val="Verzeichnis2"/>
        <w:rPr>
          <w:rFonts w:asciiTheme="minorHAnsi" w:eastAsiaTheme="minorEastAsia" w:hAnsiTheme="minorHAnsi" w:cstheme="minorBidi"/>
          <w:lang w:val="de-AT"/>
        </w:rPr>
      </w:pPr>
      <w:hyperlink w:anchor="_Toc512612318" w:history="1">
        <w:r w:rsidRPr="0056772D">
          <w:rPr>
            <w:rStyle w:val="Hyperlink"/>
          </w:rPr>
          <w:t>6.1</w:t>
        </w:r>
        <w:r>
          <w:rPr>
            <w:rFonts w:asciiTheme="minorHAnsi" w:eastAsiaTheme="minorEastAsia" w:hAnsiTheme="minorHAnsi" w:cstheme="minorBidi"/>
            <w:lang w:val="de-AT"/>
          </w:rPr>
          <w:tab/>
        </w:r>
        <w:r w:rsidRPr="0056772D">
          <w:rPr>
            <w:rStyle w:val="Hyperlink"/>
          </w:rPr>
          <w:t>SMP</w:t>
        </w:r>
        <w:r>
          <w:rPr>
            <w:webHidden/>
          </w:rPr>
          <w:tab/>
        </w:r>
        <w:r>
          <w:rPr>
            <w:webHidden/>
          </w:rPr>
          <w:fldChar w:fldCharType="begin"/>
        </w:r>
        <w:r>
          <w:rPr>
            <w:webHidden/>
          </w:rPr>
          <w:instrText xml:space="preserve"> PAGEREF _Toc512612318 \h </w:instrText>
        </w:r>
        <w:r>
          <w:rPr>
            <w:webHidden/>
          </w:rPr>
        </w:r>
        <w:r>
          <w:rPr>
            <w:webHidden/>
          </w:rPr>
          <w:fldChar w:fldCharType="separate"/>
        </w:r>
        <w:r>
          <w:rPr>
            <w:webHidden/>
          </w:rPr>
          <w:t>20</w:t>
        </w:r>
        <w:r>
          <w:rPr>
            <w:webHidden/>
          </w:rPr>
          <w:fldChar w:fldCharType="end"/>
        </w:r>
      </w:hyperlink>
    </w:p>
    <w:p w:rsidR="00A32D51" w:rsidRDefault="00A32D51">
      <w:pPr>
        <w:pStyle w:val="Verzeichnis3"/>
        <w:rPr>
          <w:rFonts w:asciiTheme="minorHAnsi" w:eastAsiaTheme="minorEastAsia" w:hAnsiTheme="minorHAnsi" w:cstheme="minorBidi"/>
          <w:lang w:val="de-AT"/>
        </w:rPr>
      </w:pPr>
      <w:hyperlink w:anchor="_Toc512612319" w:history="1">
        <w:r w:rsidRPr="0056772D">
          <w:rPr>
            <w:rStyle w:val="Hyperlink"/>
          </w:rPr>
          <w:t>POLICY 18</w:t>
        </w:r>
        <w:r>
          <w:rPr>
            <w:rFonts w:asciiTheme="minorHAnsi" w:eastAsiaTheme="minorEastAsia" w:hAnsiTheme="minorHAnsi" w:cstheme="minorBidi"/>
            <w:lang w:val="de-AT"/>
          </w:rPr>
          <w:tab/>
        </w:r>
        <w:r w:rsidRPr="0056772D">
          <w:rPr>
            <w:rStyle w:val="Hyperlink"/>
          </w:rPr>
          <w:t>Specifying Transport Profiles in SMP documents</w:t>
        </w:r>
        <w:r>
          <w:rPr>
            <w:webHidden/>
          </w:rPr>
          <w:tab/>
        </w:r>
        <w:r>
          <w:rPr>
            <w:webHidden/>
          </w:rPr>
          <w:fldChar w:fldCharType="begin"/>
        </w:r>
        <w:r>
          <w:rPr>
            <w:webHidden/>
          </w:rPr>
          <w:instrText xml:space="preserve"> PAGEREF _Toc512612319 \h </w:instrText>
        </w:r>
        <w:r>
          <w:rPr>
            <w:webHidden/>
          </w:rPr>
        </w:r>
        <w:r>
          <w:rPr>
            <w:webHidden/>
          </w:rPr>
          <w:fldChar w:fldCharType="separate"/>
        </w:r>
        <w:r>
          <w:rPr>
            <w:webHidden/>
          </w:rPr>
          <w:t>20</w:t>
        </w:r>
        <w:r>
          <w:rPr>
            <w:webHidden/>
          </w:rPr>
          <w:fldChar w:fldCharType="end"/>
        </w:r>
      </w:hyperlink>
    </w:p>
    <w:p w:rsidR="00A32D51" w:rsidRDefault="00A32D51">
      <w:pPr>
        <w:pStyle w:val="Verzeichnis2"/>
        <w:rPr>
          <w:rFonts w:asciiTheme="minorHAnsi" w:eastAsiaTheme="minorEastAsia" w:hAnsiTheme="minorHAnsi" w:cstheme="minorBidi"/>
          <w:lang w:val="de-AT"/>
        </w:rPr>
      </w:pPr>
      <w:hyperlink w:anchor="_Toc512612320" w:history="1">
        <w:r w:rsidRPr="0056772D">
          <w:rPr>
            <w:rStyle w:val="Hyperlink"/>
          </w:rPr>
          <w:t>6.2</w:t>
        </w:r>
        <w:r>
          <w:rPr>
            <w:rFonts w:asciiTheme="minorHAnsi" w:eastAsiaTheme="minorEastAsia" w:hAnsiTheme="minorHAnsi" w:cstheme="minorBidi"/>
            <w:lang w:val="de-AT"/>
          </w:rPr>
          <w:tab/>
        </w:r>
        <w:r w:rsidRPr="0056772D">
          <w:rPr>
            <w:rStyle w:val="Hyperlink"/>
          </w:rPr>
          <w:t>Transport Profile values</w:t>
        </w:r>
        <w:r>
          <w:rPr>
            <w:webHidden/>
          </w:rPr>
          <w:tab/>
        </w:r>
        <w:r>
          <w:rPr>
            <w:webHidden/>
          </w:rPr>
          <w:fldChar w:fldCharType="begin"/>
        </w:r>
        <w:r>
          <w:rPr>
            <w:webHidden/>
          </w:rPr>
          <w:instrText xml:space="preserve"> PAGEREF _Toc512612320 \h </w:instrText>
        </w:r>
        <w:r>
          <w:rPr>
            <w:webHidden/>
          </w:rPr>
        </w:r>
        <w:r>
          <w:rPr>
            <w:webHidden/>
          </w:rPr>
          <w:fldChar w:fldCharType="separate"/>
        </w:r>
        <w:r>
          <w:rPr>
            <w:webHidden/>
          </w:rPr>
          <w:t>20</w:t>
        </w:r>
        <w:r>
          <w:rPr>
            <w:webHidden/>
          </w:rPr>
          <w:fldChar w:fldCharType="end"/>
        </w:r>
      </w:hyperlink>
    </w:p>
    <w:p w:rsidR="00A32D51" w:rsidRDefault="00A32D51">
      <w:pPr>
        <w:pStyle w:val="Verzeichnis1"/>
        <w:rPr>
          <w:rFonts w:asciiTheme="minorHAnsi" w:eastAsiaTheme="minorEastAsia" w:hAnsiTheme="minorHAnsi" w:cstheme="minorBidi"/>
          <w:kern w:val="0"/>
          <w:sz w:val="22"/>
          <w:lang w:val="de-AT" w:eastAsia="de-AT"/>
        </w:rPr>
      </w:pPr>
      <w:hyperlink w:anchor="_Toc512612321" w:history="1">
        <w:r w:rsidRPr="0056772D">
          <w:rPr>
            <w:rStyle w:val="Hyperlink"/>
          </w:rPr>
          <w:t>7</w:t>
        </w:r>
        <w:r>
          <w:rPr>
            <w:rFonts w:asciiTheme="minorHAnsi" w:eastAsiaTheme="minorEastAsia" w:hAnsiTheme="minorHAnsi" w:cstheme="minorBidi"/>
            <w:kern w:val="0"/>
            <w:sz w:val="22"/>
            <w:lang w:val="de-AT" w:eastAsia="de-AT"/>
          </w:rPr>
          <w:tab/>
        </w:r>
        <w:r w:rsidRPr="0056772D">
          <w:rPr>
            <w:rStyle w:val="Hyperlink"/>
          </w:rPr>
          <w:t>Governance of this Policy</w:t>
        </w:r>
        <w:r>
          <w:rPr>
            <w:webHidden/>
          </w:rPr>
          <w:tab/>
        </w:r>
        <w:r>
          <w:rPr>
            <w:webHidden/>
          </w:rPr>
          <w:fldChar w:fldCharType="begin"/>
        </w:r>
        <w:r>
          <w:rPr>
            <w:webHidden/>
          </w:rPr>
          <w:instrText xml:space="preserve"> PAGEREF _Toc512612321 \h </w:instrText>
        </w:r>
        <w:r>
          <w:rPr>
            <w:webHidden/>
          </w:rPr>
        </w:r>
        <w:r>
          <w:rPr>
            <w:webHidden/>
          </w:rPr>
          <w:fldChar w:fldCharType="separate"/>
        </w:r>
        <w:r>
          <w:rPr>
            <w:webHidden/>
          </w:rPr>
          <w:t>21</w:t>
        </w:r>
        <w:r>
          <w:rPr>
            <w:webHidden/>
          </w:rPr>
          <w:fldChar w:fldCharType="end"/>
        </w:r>
      </w:hyperlink>
    </w:p>
    <w:p w:rsidR="00547C8C" w:rsidRDefault="008A38F5" w:rsidP="00C66CC9">
      <w:pPr>
        <w:sectPr w:rsidR="00547C8C" w:rsidSect="00547C8C">
          <w:headerReference w:type="default" r:id="rId13"/>
          <w:footerReference w:type="default" r:id="rId14"/>
          <w:footerReference w:type="first" r:id="rId15"/>
          <w:pgSz w:w="11906" w:h="16838"/>
          <w:pgMar w:top="1701" w:right="1133" w:bottom="1702" w:left="1134" w:header="709" w:footer="443" w:gutter="0"/>
          <w:cols w:space="708"/>
          <w:titlePg/>
          <w:docGrid w:linePitch="360"/>
        </w:sectPr>
      </w:pPr>
      <w:r w:rsidRPr="001F4312">
        <w:fldChar w:fldCharType="end"/>
      </w:r>
      <w:bookmarkStart w:id="9" w:name="_Toc316247562"/>
    </w:p>
    <w:p w:rsidR="00455E1E" w:rsidRPr="006132BB" w:rsidRDefault="00483A49" w:rsidP="006132BB">
      <w:pPr>
        <w:pStyle w:val="berschrift1"/>
      </w:pPr>
      <w:r w:rsidRPr="006132BB">
        <w:lastRenderedPageBreak/>
        <w:t xml:space="preserve"> </w:t>
      </w:r>
      <w:bookmarkStart w:id="10" w:name="_Toc512612285"/>
      <w:r w:rsidRPr="006132BB">
        <w:t>Introduction</w:t>
      </w:r>
      <w:bookmarkEnd w:id="10"/>
    </w:p>
    <w:p w:rsidR="006B4C99" w:rsidRPr="006B4C99" w:rsidRDefault="00856B5F" w:rsidP="006B4C99">
      <w:pPr>
        <w:pStyle w:val="berschrift2"/>
      </w:pPr>
      <w:bookmarkStart w:id="11" w:name="_Toc512612286"/>
      <w:r>
        <w:t>Audience</w:t>
      </w:r>
      <w:bookmarkEnd w:id="11"/>
      <w:r>
        <w:t xml:space="preserve"> </w:t>
      </w:r>
    </w:p>
    <w:p w:rsidR="00EC186E" w:rsidRPr="00C95718" w:rsidRDefault="00483A49" w:rsidP="00EC186E">
      <w:pPr>
        <w:rPr>
          <w:lang w:bidi="ne-NP"/>
        </w:rPr>
      </w:pPr>
      <w:r>
        <w:rPr>
          <w:lang w:eastAsia="x-none"/>
        </w:rPr>
        <w:t xml:space="preserve">This document describes a PEPPOL policy and guidelines for use of identifiers within the PEPPOL network. </w:t>
      </w:r>
      <w:r w:rsidR="00264E53">
        <w:rPr>
          <w:lang w:eastAsia="x-none"/>
        </w:rPr>
        <w:t xml:space="preserve">The intended audience for this document are </w:t>
      </w:r>
      <w:r w:rsidR="00EC186E" w:rsidRPr="0071119E">
        <w:rPr>
          <w:lang w:bidi="ne-NP"/>
        </w:rPr>
        <w:t>is 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C186E" w:rsidRPr="0071119E" w:rsidRDefault="00EC186E" w:rsidP="00BF0A1A">
      <w:pPr>
        <w:numPr>
          <w:ilvl w:val="0"/>
          <w:numId w:val="13"/>
        </w:numPr>
      </w:pPr>
      <w:r w:rsidRPr="0071119E">
        <w:t>ICT Developers</w:t>
      </w:r>
    </w:p>
    <w:p w:rsidR="00EC186E" w:rsidRPr="00483A49" w:rsidRDefault="00EC186E" w:rsidP="00BF0A1A">
      <w:pPr>
        <w:numPr>
          <w:ilvl w:val="0"/>
          <w:numId w:val="13"/>
        </w:numPr>
      </w:pPr>
      <w:r w:rsidRPr="0071119E">
        <w:t>Business Experts</w:t>
      </w:r>
    </w:p>
    <w:p w:rsidR="00264E53" w:rsidRPr="006B4C99" w:rsidRDefault="00264E53" w:rsidP="006B4C99">
      <w:pPr>
        <w:pStyle w:val="berschrift2"/>
      </w:pPr>
      <w:bookmarkStart w:id="12" w:name="_Toc512612287"/>
      <w:r w:rsidRPr="006B4C99">
        <w:t>Implementation and support</w:t>
      </w:r>
      <w:bookmarkEnd w:id="12"/>
    </w:p>
    <w:p w:rsidR="00741CB9" w:rsidRPr="00F90122" w:rsidRDefault="00741CB9" w:rsidP="00741CB9">
      <w:r w:rsidRPr="00F90122">
        <w:t>PEPPOL has set up the PEPPOL Enterprise Interoperability Architecture (EIA) – that presents the PEPPOL artefacts in a repository. The EIA repository is a three dimensional matrix for organizing results of the project. The PEPPOL EIA is a 3 dimensional cube you can navigate by clicking a one of the blue cell in the frame.</w:t>
      </w:r>
      <w:r w:rsidR="00BB581A">
        <w:t xml:space="preserve"> </w:t>
      </w:r>
      <w:r w:rsidRPr="00F90122">
        <w:t xml:space="preserve">For more information about the PEPPOL EIA, see </w:t>
      </w:r>
      <w:r w:rsidR="0082373C">
        <w:rPr>
          <w:iCs/>
        </w:rPr>
        <w:t>[PEPPOL_EIA].</w:t>
      </w:r>
    </w:p>
    <w:p w:rsidR="00264E53" w:rsidRPr="00264E53" w:rsidRDefault="00741CB9" w:rsidP="00264E53">
      <w:r w:rsidRPr="00F90122">
        <w:rPr>
          <w:iCs/>
        </w:rPr>
        <w:t xml:space="preserve">The latest version of this document can be found </w:t>
      </w:r>
      <w:r>
        <w:rPr>
          <w:iCs/>
        </w:rPr>
        <w:t>at</w:t>
      </w:r>
      <w:r w:rsidRPr="00F90122">
        <w:rPr>
          <w:iCs/>
        </w:rPr>
        <w:t xml:space="preserve">: </w:t>
      </w:r>
      <w:r w:rsidR="000F21E1" w:rsidRPr="000F21E1">
        <w:rPr>
          <w:iCs/>
        </w:rPr>
        <w:t xml:space="preserve">Transport Infrastructure </w:t>
      </w:r>
      <w:r w:rsidR="0082373C">
        <w:rPr>
          <w:iCs/>
        </w:rPr>
        <w:t>/ ICT Architecture / Models.</w:t>
      </w:r>
    </w:p>
    <w:p w:rsidR="00483A49" w:rsidRDefault="00483A49" w:rsidP="006B4C99">
      <w:pPr>
        <w:pStyle w:val="berschrift2"/>
      </w:pPr>
      <w:bookmarkStart w:id="13" w:name="_Toc512612288"/>
      <w:r w:rsidRPr="006B4C99">
        <w:t>References</w:t>
      </w:r>
      <w:bookmarkEnd w:id="13"/>
    </w:p>
    <w:tbl>
      <w:tblPr>
        <w:tblW w:w="48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9"/>
        <w:gridCol w:w="6813"/>
      </w:tblGrid>
      <w:tr w:rsidR="0082373C" w:rsidRPr="007852AB" w:rsidTr="00315B04">
        <w:tc>
          <w:tcPr>
            <w:tcW w:w="1237" w:type="pct"/>
            <w:shd w:val="clear" w:color="auto" w:fill="auto"/>
          </w:tcPr>
          <w:p w:rsidR="0082373C" w:rsidRPr="007852AB" w:rsidRDefault="0082373C" w:rsidP="007852AB">
            <w:pPr>
              <w:ind w:right="-143"/>
              <w:rPr>
                <w:iCs/>
              </w:rPr>
            </w:pPr>
            <w:r w:rsidRPr="007852AB">
              <w:rPr>
                <w:iCs/>
              </w:rPr>
              <w:t>[PEPPOL]</w:t>
            </w:r>
          </w:p>
        </w:tc>
        <w:tc>
          <w:tcPr>
            <w:tcW w:w="3763" w:type="pct"/>
            <w:shd w:val="clear" w:color="auto" w:fill="auto"/>
          </w:tcPr>
          <w:p w:rsidR="0082373C" w:rsidRPr="007852AB" w:rsidRDefault="00D83E00" w:rsidP="007852AB">
            <w:pPr>
              <w:ind w:right="-143"/>
              <w:rPr>
                <w:iCs/>
              </w:rPr>
            </w:pPr>
            <w:hyperlink r:id="rId16" w:history="1">
              <w:r w:rsidR="0082373C" w:rsidRPr="007852AB">
                <w:rPr>
                  <w:rStyle w:val="Hyperlink"/>
                  <w:iCs/>
                </w:rPr>
                <w:t>http://www.peppol.eu/</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[PEPPOL_EIA]</w:t>
            </w:r>
          </w:p>
        </w:tc>
        <w:tc>
          <w:tcPr>
            <w:tcW w:w="3763" w:type="pct"/>
            <w:shd w:val="clear" w:color="auto" w:fill="auto"/>
          </w:tcPr>
          <w:p w:rsidR="0082373C" w:rsidRPr="007852AB" w:rsidRDefault="00D83E00" w:rsidP="007852AB">
            <w:pPr>
              <w:ind w:right="-143"/>
              <w:rPr>
                <w:iCs/>
              </w:rPr>
            </w:pPr>
            <w:hyperlink r:id="rId17" w:history="1">
              <w:r w:rsidR="0082373C" w:rsidRPr="007852AB">
                <w:rPr>
                  <w:rStyle w:val="Hyperlink"/>
                  <w:iCs/>
                </w:rPr>
                <w:t>http://www.peppol.eu/peppol_components/peppol-eia/eia</w:t>
              </w:r>
            </w:hyperlink>
          </w:p>
        </w:tc>
      </w:tr>
      <w:tr w:rsidR="0082373C" w:rsidRPr="007852AB" w:rsidTr="00315B04">
        <w:tc>
          <w:tcPr>
            <w:tcW w:w="1237" w:type="pct"/>
            <w:shd w:val="clear" w:color="auto" w:fill="auto"/>
          </w:tcPr>
          <w:p w:rsidR="0082373C" w:rsidRPr="007852AB" w:rsidRDefault="0082373C" w:rsidP="007852AB">
            <w:pPr>
              <w:ind w:right="-143"/>
              <w:rPr>
                <w:bCs/>
                <w:lang w:val="en-US" w:bidi="ne-NP"/>
              </w:rPr>
            </w:pPr>
            <w:r w:rsidRPr="007852AB">
              <w:rPr>
                <w:bCs/>
                <w:lang w:val="en-US" w:bidi="ne-NP"/>
              </w:rPr>
              <w:t>[PEPPOL_PostAward]</w:t>
            </w:r>
          </w:p>
        </w:tc>
        <w:tc>
          <w:tcPr>
            <w:tcW w:w="3763" w:type="pct"/>
            <w:shd w:val="clear" w:color="auto" w:fill="auto"/>
          </w:tcPr>
          <w:p w:rsidR="0082373C" w:rsidRPr="007852AB" w:rsidRDefault="00D83E00" w:rsidP="007852AB">
            <w:pPr>
              <w:ind w:right="-143"/>
              <w:rPr>
                <w:bCs/>
                <w:lang w:val="en-US" w:bidi="ne-NP"/>
              </w:rPr>
            </w:pPr>
            <w:hyperlink r:id="rId18" w:anchor="ict-architecture/post-award-eprocurement/models" w:history="1">
              <w:r w:rsidR="0082373C" w:rsidRPr="007852AB">
                <w:rPr>
                  <w:rStyle w:val="Hyperlink"/>
                  <w:bCs/>
                  <w:lang w:val="en-US" w:bidi="ne-NP"/>
                </w:rPr>
                <w:t>http://www.peppol.eu/peppol_components/peppol-eia/eia#ict-architecture/post-award-eprocurement/models</w:t>
              </w:r>
            </w:hyperlink>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w:t>
            </w:r>
            <w:proofErr w:type="spellStart"/>
            <w:r w:rsidRPr="007852AB">
              <w:rPr>
                <w:iCs/>
              </w:rPr>
              <w:t>PEPPOL_Transp</w:t>
            </w:r>
            <w:proofErr w:type="spellEnd"/>
            <w:r w:rsidRPr="007852AB">
              <w:rPr>
                <w:iCs/>
              </w:rPr>
              <w:t>]</w:t>
            </w:r>
          </w:p>
        </w:tc>
        <w:tc>
          <w:tcPr>
            <w:tcW w:w="3763" w:type="pct"/>
            <w:shd w:val="clear" w:color="auto" w:fill="auto"/>
          </w:tcPr>
          <w:p w:rsidR="0082373C" w:rsidRPr="0082373C" w:rsidRDefault="00D83E00" w:rsidP="007852AB">
            <w:pPr>
              <w:ind w:right="-143"/>
            </w:pPr>
            <w:hyperlink r:id="rId19" w:anchor="ict-architecture/transport-infrastructure/models" w:history="1">
              <w:r w:rsidR="0082373C" w:rsidRPr="0082373C">
                <w:rPr>
                  <w:rStyle w:val="Hyperlink"/>
                </w:rPr>
                <w:t>http://www.peppol.eu/peppol_components/peppol-eia/eia#ict-architecture/transport-infrastructure/models</w:t>
              </w:r>
            </w:hyperlink>
          </w:p>
        </w:tc>
      </w:tr>
      <w:tr w:rsidR="00547C8C" w:rsidRPr="0082373C" w:rsidTr="00315B04">
        <w:tc>
          <w:tcPr>
            <w:tcW w:w="1237" w:type="pct"/>
            <w:shd w:val="clear" w:color="auto" w:fill="auto"/>
          </w:tcPr>
          <w:p w:rsidR="00547C8C" w:rsidRPr="007852AB" w:rsidRDefault="00547C8C" w:rsidP="007852AB">
            <w:pPr>
              <w:ind w:right="-143"/>
              <w:rPr>
                <w:iCs/>
              </w:rPr>
            </w:pPr>
            <w:r>
              <w:rPr>
                <w:iCs/>
              </w:rPr>
              <w:t>[</w:t>
            </w:r>
            <w:proofErr w:type="spellStart"/>
            <w:r>
              <w:rPr>
                <w:iCs/>
              </w:rPr>
              <w:t>PEPPOL_CodeList</w:t>
            </w:r>
            <w:proofErr w:type="spellEnd"/>
            <w:r>
              <w:rPr>
                <w:iCs/>
              </w:rPr>
              <w:t>]</w:t>
            </w:r>
          </w:p>
        </w:tc>
        <w:tc>
          <w:tcPr>
            <w:tcW w:w="3763" w:type="pct"/>
            <w:shd w:val="clear" w:color="auto" w:fill="auto"/>
          </w:tcPr>
          <w:p w:rsidR="00547C8C" w:rsidRDefault="00D83E00" w:rsidP="00547C8C">
            <w:pPr>
              <w:ind w:right="-143"/>
            </w:pPr>
            <w:hyperlink r:id="rId20" w:history="1">
              <w:r w:rsidR="00547C8C" w:rsidRPr="00D04824">
                <w:rPr>
                  <w:rStyle w:val="Hyperlink"/>
                </w:rPr>
                <w:t>https://github.com/OpenPEPPOL/documentation/tree/master/Code%20Lists</w:t>
              </w:r>
            </w:hyperlink>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[CEN_BII]</w:t>
            </w:r>
          </w:p>
        </w:tc>
        <w:tc>
          <w:tcPr>
            <w:tcW w:w="3763" w:type="pct"/>
            <w:shd w:val="clear" w:color="auto" w:fill="auto"/>
          </w:tcPr>
          <w:p w:rsidR="0082373C" w:rsidRPr="0082373C" w:rsidRDefault="00D83E00" w:rsidP="007852AB">
            <w:pPr>
              <w:ind w:right="-143"/>
            </w:pPr>
            <w:hyperlink r:id="rId21" w:history="1">
              <w:r w:rsidR="0082373C" w:rsidRPr="007852AB">
                <w:rPr>
                  <w:rStyle w:val="Hyperlink"/>
                  <w:iCs/>
                </w:rPr>
                <w:t>http://</w:t>
              </w:r>
              <w:r w:rsidR="0082373C" w:rsidRPr="0082373C">
                <w:rPr>
                  <w:rStyle w:val="Hyperlink"/>
                </w:rPr>
                <w:t>www.cen.eu/cwa/bii/specs</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[CEN_BII2]</w:t>
            </w:r>
          </w:p>
        </w:tc>
        <w:tc>
          <w:tcPr>
            <w:tcW w:w="3763" w:type="pct"/>
            <w:shd w:val="clear" w:color="auto" w:fill="auto"/>
          </w:tcPr>
          <w:p w:rsidR="0082373C" w:rsidRPr="007852AB" w:rsidRDefault="00D83E00" w:rsidP="007852AB">
            <w:pPr>
              <w:ind w:right="-143"/>
              <w:rPr>
                <w:iCs/>
              </w:rPr>
            </w:pPr>
            <w:hyperlink r:id="rId22" w:history="1">
              <w:r w:rsidR="0082373C" w:rsidRPr="007852AB">
                <w:rPr>
                  <w:rStyle w:val="Hyperlink"/>
                  <w:iCs/>
                </w:rPr>
                <w:t>http://www.cenbii.eu</w:t>
              </w:r>
            </w:hyperlink>
          </w:p>
        </w:tc>
      </w:tr>
      <w:tr w:rsidR="003E3C6D" w:rsidRPr="0082373C" w:rsidTr="00315B04">
        <w:tc>
          <w:tcPr>
            <w:tcW w:w="1237" w:type="pct"/>
            <w:shd w:val="clear" w:color="auto" w:fill="auto"/>
          </w:tcPr>
          <w:p w:rsidR="003E3C6D" w:rsidRPr="0082373C" w:rsidRDefault="003E3C6D" w:rsidP="003E3C6D">
            <w:r>
              <w:t>[CEN_BII2_Guideline]</w:t>
            </w:r>
          </w:p>
        </w:tc>
        <w:tc>
          <w:tcPr>
            <w:tcW w:w="3763" w:type="pct"/>
            <w:shd w:val="clear" w:color="auto" w:fill="auto"/>
          </w:tcPr>
          <w:p w:rsidR="003E3C6D" w:rsidRPr="0082373C" w:rsidRDefault="00D83E00" w:rsidP="00DA779F">
            <w:hyperlink r:id="rId23" w:history="1">
              <w:r w:rsidR="003E3C6D">
                <w:rPr>
                  <w:rStyle w:val="Hyperlink"/>
                </w:rPr>
                <w:t>ftp://ftp.cen.eu/public/CWAs/BII2/CWA16558/CWA16558-Annex-C-BII-Guideline-ConformanceAndCustomizations-V1_0_0.pdf</w:t>
              </w:r>
            </w:hyperlink>
          </w:p>
        </w:tc>
      </w:tr>
      <w:tr w:rsidR="0082373C" w:rsidRPr="0082373C" w:rsidTr="00315B04">
        <w:tc>
          <w:tcPr>
            <w:tcW w:w="1237" w:type="pct"/>
            <w:shd w:val="clear" w:color="auto" w:fill="auto"/>
          </w:tcPr>
          <w:p w:rsidR="0082373C" w:rsidRPr="0082373C" w:rsidRDefault="0082373C" w:rsidP="00DA779F">
            <w:r w:rsidRPr="0082373C">
              <w:t>[ISO 15459]</w:t>
            </w:r>
          </w:p>
        </w:tc>
        <w:tc>
          <w:tcPr>
            <w:tcW w:w="3763" w:type="pct"/>
            <w:shd w:val="clear" w:color="auto" w:fill="auto"/>
          </w:tcPr>
          <w:p w:rsidR="0082373C" w:rsidRDefault="00D83E00" w:rsidP="00DA779F">
            <w:hyperlink r:id="rId24" w:history="1">
              <w:r w:rsidR="0082373C" w:rsidRPr="0082373C">
                <w:rPr>
                  <w:rStyle w:val="Hyperlink"/>
                </w:rPr>
                <w:t>http://www.iso.org/iso/iso_catalogue/catalogue_tc/catalogue_detail.htm?csnumber=51284</w:t>
              </w:r>
            </w:hyperlink>
          </w:p>
          <w:p w:rsidR="0082373C" w:rsidRPr="0082373C" w:rsidRDefault="00D83E00" w:rsidP="00DA779F">
            <w:hyperlink r:id="rId25" w:history="1">
              <w:r w:rsidR="0082373C" w:rsidRPr="0082373C">
                <w:rPr>
                  <w:rStyle w:val="Hyperlink"/>
                </w:rPr>
                <w:t>http://www.iso.org/iso/iso_catalogue/catalogue_tc/catalogue_detail.htm?csnumber=43349</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[ISO 9735 Service Code List (0007)]</w:t>
            </w:r>
          </w:p>
        </w:tc>
        <w:tc>
          <w:tcPr>
            <w:tcW w:w="3763" w:type="pct"/>
            <w:shd w:val="clear" w:color="auto" w:fill="auto"/>
          </w:tcPr>
          <w:p w:rsidR="0082373C" w:rsidRPr="007852AB" w:rsidRDefault="00D83E00" w:rsidP="007852AB">
            <w:pPr>
              <w:ind w:right="-143"/>
              <w:rPr>
                <w:iCs/>
              </w:rPr>
            </w:pPr>
            <w:hyperlink r:id="rId26" w:history="1">
              <w:r w:rsidR="0082373C" w:rsidRPr="007852AB">
                <w:rPr>
                  <w:rStyle w:val="Hyperlink"/>
                  <w:iCs/>
                </w:rPr>
                <w:t>http://www.gefeg.com/jswg/cl/v41/40107/cl3.htm</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[ISO 6523]</w:t>
            </w:r>
          </w:p>
        </w:tc>
        <w:tc>
          <w:tcPr>
            <w:tcW w:w="3763" w:type="pct"/>
            <w:shd w:val="clear" w:color="auto" w:fill="auto"/>
          </w:tcPr>
          <w:p w:rsidR="0082373C" w:rsidRPr="007852AB" w:rsidRDefault="00D83E00" w:rsidP="007852AB">
            <w:pPr>
              <w:ind w:right="-143"/>
              <w:rPr>
                <w:iCs/>
              </w:rPr>
            </w:pPr>
            <w:hyperlink r:id="rId27" w:history="1">
              <w:r w:rsidR="0082373C" w:rsidRPr="007852AB">
                <w:rPr>
                  <w:rStyle w:val="Hyperlink"/>
                  <w:iCs/>
                </w:rPr>
                <w:t>http://www.iso.org/iso/catalogue_detail?csnumber=25773</w:t>
              </w:r>
            </w:hyperlink>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[OASIS UBL]</w:t>
            </w:r>
          </w:p>
        </w:tc>
        <w:tc>
          <w:tcPr>
            <w:tcW w:w="3763" w:type="pct"/>
            <w:shd w:val="clear" w:color="auto" w:fill="auto"/>
          </w:tcPr>
          <w:p w:rsidR="0082373C" w:rsidRDefault="00D83E00" w:rsidP="007852AB">
            <w:pPr>
              <w:ind w:right="-143"/>
            </w:pPr>
            <w:hyperlink r:id="rId28" w:history="1">
              <w:r w:rsidR="0082373C" w:rsidRPr="007852AB">
                <w:rPr>
                  <w:rStyle w:val="Hyperlink"/>
                  <w:iCs/>
                </w:rPr>
                <w:t>http://docs.oasis-open.org/ubl/os-UBL-2.0/UBL-2.0.html</w:t>
              </w:r>
            </w:hyperlink>
          </w:p>
          <w:p w:rsidR="0082373C" w:rsidRPr="0082373C" w:rsidRDefault="00D83E00" w:rsidP="007852AB">
            <w:pPr>
              <w:ind w:right="-143"/>
            </w:pPr>
            <w:hyperlink r:id="rId29" w:history="1">
              <w:r w:rsidR="0082373C" w:rsidRPr="007852AB">
                <w:rPr>
                  <w:rStyle w:val="Hyperlink"/>
                  <w:lang w:val="en-US"/>
                </w:rPr>
                <w:t>http://docs.oasis-open.org/ubl/os-UBL-2.0.zip</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lastRenderedPageBreak/>
              <w:t xml:space="preserve">[OASIS </w:t>
            </w:r>
            <w:proofErr w:type="spellStart"/>
            <w:r w:rsidRPr="007852AB">
              <w:rPr>
                <w:iCs/>
              </w:rPr>
              <w:t>ebCore</w:t>
            </w:r>
            <w:proofErr w:type="spellEnd"/>
            <w:r w:rsidRPr="007852AB">
              <w:rPr>
                <w:iCs/>
              </w:rPr>
              <w:t>]</w:t>
            </w:r>
          </w:p>
        </w:tc>
        <w:tc>
          <w:tcPr>
            <w:tcW w:w="3763" w:type="pct"/>
            <w:shd w:val="clear" w:color="auto" w:fill="auto"/>
          </w:tcPr>
          <w:p w:rsidR="0082373C" w:rsidRPr="007852AB" w:rsidRDefault="00D83E00" w:rsidP="007852AB">
            <w:pPr>
              <w:ind w:right="-143"/>
              <w:rPr>
                <w:iCs/>
              </w:rPr>
            </w:pPr>
            <w:hyperlink r:id="rId30" w:history="1">
              <w:r w:rsidR="0082373C" w:rsidRPr="007852AB">
                <w:rPr>
                  <w:rStyle w:val="Hyperlink"/>
                  <w:iCs/>
                </w:rPr>
                <w:t>http://docs.oasis-open.org/ebcore/PartyIdType/v1.0/CD03/PartyIdType-1.0.html</w:t>
              </w:r>
            </w:hyperlink>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[UN/CEFACT]</w:t>
            </w:r>
          </w:p>
        </w:tc>
        <w:tc>
          <w:tcPr>
            <w:tcW w:w="3763" w:type="pct"/>
            <w:shd w:val="clear" w:color="auto" w:fill="auto"/>
          </w:tcPr>
          <w:p w:rsidR="0082373C" w:rsidRPr="007852AB" w:rsidRDefault="00D83E00" w:rsidP="007852AB">
            <w:pPr>
              <w:ind w:right="-143"/>
              <w:rPr>
                <w:iCs/>
              </w:rPr>
            </w:pPr>
            <w:hyperlink r:id="rId31" w:history="1">
              <w:r w:rsidR="0082373C" w:rsidRPr="007852AB">
                <w:rPr>
                  <w:rStyle w:val="Hyperlink"/>
                  <w:iCs/>
                </w:rPr>
                <w:t>http://www.unece.org/cefact/</w:t>
              </w:r>
            </w:hyperlink>
          </w:p>
        </w:tc>
      </w:tr>
    </w:tbl>
    <w:p w:rsidR="00F00D52" w:rsidRPr="006132BB" w:rsidRDefault="002279CE" w:rsidP="006132BB">
      <w:pPr>
        <w:pStyle w:val="berschrift1"/>
      </w:pPr>
      <w:bookmarkStart w:id="14" w:name="_Toc512612289"/>
      <w:r w:rsidRPr="006132BB">
        <w:lastRenderedPageBreak/>
        <w:t>Introduction</w:t>
      </w:r>
      <w:bookmarkEnd w:id="9"/>
      <w:r w:rsidR="00483A49" w:rsidRPr="006132BB">
        <w:t xml:space="preserve"> to </w:t>
      </w:r>
      <w:r w:rsidR="00264E53" w:rsidRPr="006132BB">
        <w:t>identifiers</w:t>
      </w:r>
      <w:bookmarkEnd w:id="14"/>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 (organizations, persons, etc.) and Services (business profiles, document types, etc). These are the “who” and the “what” of PEPPOL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rsidR="009858FE" w:rsidRPr="001F4312" w:rsidRDefault="009858FE" w:rsidP="006B4C99">
      <w:pPr>
        <w:pStyle w:val="berschrift2"/>
      </w:pPr>
      <w:bookmarkStart w:id="15" w:name="_Toc316247563"/>
      <w:bookmarkStart w:id="16" w:name="_Toc512612290"/>
      <w:r w:rsidRPr="001F4312">
        <w:t>Scope</w:t>
      </w:r>
      <w:bookmarkEnd w:id="15"/>
      <w:bookmarkEnd w:id="16"/>
    </w:p>
    <w:p w:rsidR="00782E88" w:rsidRPr="001F4312" w:rsidRDefault="00F15C7D" w:rsidP="00BF0A1A">
      <w:pPr>
        <w:numPr>
          <w:ilvl w:val="0"/>
          <w:numId w:val="1"/>
        </w:numPr>
        <w:ind w:left="426"/>
      </w:pPr>
      <w:r w:rsidRPr="001F4312">
        <w:t>T</w:t>
      </w:r>
      <w:r w:rsidR="00A721BD" w:rsidRPr="001F4312">
        <w:t>he policy of a federated</w:t>
      </w:r>
      <w:r w:rsidRPr="001F4312">
        <w:rPr>
          <w:rStyle w:val="Funotenzeichen"/>
        </w:rPr>
        <w:footnoteReference w:id="4"/>
      </w:r>
      <w:r w:rsidR="00A721BD" w:rsidRPr="001F4312">
        <w:t xml:space="preserve"> scheme for </w:t>
      </w:r>
      <w:r w:rsidR="005D0438" w:rsidRPr="001F4312">
        <w:t xml:space="preserve">identifying </w:t>
      </w:r>
      <w:r w:rsidR="00A721BD" w:rsidRPr="001F4312">
        <w:t>Parties.</w:t>
      </w:r>
      <w:r w:rsidR="004C05DE">
        <w:br/>
      </w:r>
      <w:r w:rsidR="00C729D2" w:rsidRPr="001F4312">
        <w:t xml:space="preserve">Parties in the BusDox infrastructure </w:t>
      </w:r>
      <w:r w:rsidR="005D0438" w:rsidRPr="001F4312">
        <w:t xml:space="preserve">play the role of </w:t>
      </w:r>
      <w:r w:rsidR="004B2E35">
        <w:t xml:space="preserve">Participants. </w:t>
      </w:r>
      <w:r w:rsidR="005D0438" w:rsidRPr="001F4312">
        <w:t xml:space="preserve">There are sender and receiver Participants in any exchange, but the BusDox Service Metadata only publishes services defined for the receiver Participant. </w:t>
      </w:r>
      <w:r w:rsidR="006D5DB3" w:rsidRPr="001F4312">
        <w:t xml:space="preserve">The technical name for this identifier in BusDox is the Participant Identifier (or </w:t>
      </w:r>
      <w:r w:rsidR="007926BA" w:rsidRPr="001F4312">
        <w:t>iso6523-</w:t>
      </w:r>
      <w:r w:rsidR="006D5DB3" w:rsidRPr="001F4312">
        <w:t>actorid</w:t>
      </w:r>
      <w:r w:rsidR="007926BA" w:rsidRPr="001F4312">
        <w:t>-upis</w:t>
      </w:r>
      <w:r w:rsidR="006D5DB3" w:rsidRPr="001F4312">
        <w:t>)</w:t>
      </w:r>
      <w:r w:rsidR="00E40F5A">
        <w:t xml:space="preserve">. </w:t>
      </w:r>
      <w:r w:rsidR="00295F34">
        <w:t xml:space="preserve"> </w:t>
      </w:r>
      <w:r w:rsidR="004C05DE">
        <w:br/>
      </w:r>
      <w:r w:rsidR="005D0438" w:rsidRPr="001F4312">
        <w:t>Within each business document the</w:t>
      </w:r>
      <w:r w:rsidRPr="001F4312">
        <w:t>r</w:t>
      </w:r>
      <w:r w:rsidR="005D0438" w:rsidRPr="001F4312">
        <w:t xml:space="preserve">e are also Parties taking on business roles such </w:t>
      </w:r>
      <w:r w:rsidR="004B2E35">
        <w:t xml:space="preserve">as customer and supplier, etc. </w:t>
      </w:r>
      <w:r w:rsidR="005D0438" w:rsidRPr="001F4312">
        <w:t>Clearly there may be relationships between these Parties</w:t>
      </w:r>
      <w:r w:rsidR="006D5DB3" w:rsidRPr="001F4312">
        <w:t xml:space="preserve"> and the Participant Identifier</w:t>
      </w:r>
      <w:r w:rsidR="004B2E35">
        <w:t xml:space="preserve">. </w:t>
      </w:r>
      <w:r w:rsidR="005D0438" w:rsidRPr="001F4312">
        <w:t xml:space="preserve">Sometimes the Supplier Party is the receiver Participant for an Order document. Another example is that an Invoice may contain an identifier for </w:t>
      </w:r>
      <w:proofErr w:type="spellStart"/>
      <w:r w:rsidR="005D0438" w:rsidRPr="001F4312">
        <w:t>EndpointID</w:t>
      </w:r>
      <w:proofErr w:type="spellEnd"/>
      <w:r w:rsidR="005D0438" w:rsidRPr="001F4312">
        <w:t xml:space="preserve"> </w:t>
      </w:r>
      <w:r w:rsidR="002B4F3B" w:rsidRPr="001F4312">
        <w:t>equates</w:t>
      </w:r>
      <w:r w:rsidR="005D0438" w:rsidRPr="001F4312">
        <w:t xml:space="preserve"> to the re</w:t>
      </w:r>
      <w:r w:rsidR="004B2E35">
        <w:t xml:space="preserve">ceiver Participant in the SMP. </w:t>
      </w:r>
      <w:r w:rsidR="006D5DB3" w:rsidRPr="001F4312">
        <w:t xml:space="preserve">But neither of these are a reliable rule. </w:t>
      </w:r>
      <w:r w:rsidR="002B4F3B" w:rsidRPr="001F4312">
        <w:t>BII profiles do not (deliberately) include any ‘envelope’ information linking the document content to the transport infrastructure.</w:t>
      </w:r>
      <w:r w:rsidR="006D5DB3" w:rsidRPr="001F4312">
        <w:t xml:space="preserve"> </w:t>
      </w:r>
      <w:r w:rsidRPr="001F4312">
        <w:t>The relationship between identifiers within Documents and identifiers used in the transport infrastructure is not defined in the specifications</w:t>
      </w:r>
      <w:r w:rsidR="00A33494">
        <w:t>.</w:t>
      </w:r>
      <w:r w:rsidR="004C05DE">
        <w:br/>
      </w:r>
      <w:r w:rsidR="002B4F3B"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r w:rsidR="004C05DE">
        <w:br/>
      </w:r>
      <w:r w:rsidR="00782E88" w:rsidRPr="001F4312">
        <w:t xml:space="preserve">Many schemes already exist for identifying Parties. PEPPOL has no intention of developing </w:t>
      </w:r>
      <w:r w:rsidR="00EC09F0">
        <w:t xml:space="preserve">yet </w:t>
      </w:r>
      <w:r w:rsidR="00782E88" w:rsidRPr="001F4312">
        <w:t>another. Our strategy is to recognize a range of different identification schemes and provide a code list of those recognized schemes</w:t>
      </w:r>
      <w:r w:rsidR="006D5DB3" w:rsidRPr="001F4312">
        <w:t xml:space="preserve"> based on international standards</w:t>
      </w:r>
      <w:r w:rsidR="00782E88" w:rsidRPr="001F4312">
        <w:t>.</w:t>
      </w:r>
    </w:p>
    <w:p w:rsidR="00160E2B" w:rsidRDefault="00F15C7D" w:rsidP="00160E2B">
      <w:pPr>
        <w:ind w:left="426"/>
      </w:pPr>
      <w:proofErr w:type="gramStart"/>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implementation of the BusDox messaging infrastructure</w:t>
      </w:r>
      <w:r w:rsidR="00A721BD" w:rsidRPr="001F4312">
        <w:t>.</w:t>
      </w:r>
      <w:proofErr w:type="gramEnd"/>
      <w:r w:rsidR="004C05DE">
        <w:br/>
      </w:r>
      <w:r w:rsidR="00C729D2" w:rsidRPr="001F4312">
        <w:t>The BusDox infrastructure requires a</w:t>
      </w:r>
      <w:r w:rsidR="00CB4039" w:rsidRPr="001F4312">
        <w:t xml:space="preserve"> Participant </w:t>
      </w:r>
      <w:r w:rsidR="00C729D2" w:rsidRPr="001F4312">
        <w:t xml:space="preserve">sending a document </w:t>
      </w:r>
      <w:r w:rsidR="00A566BC" w:rsidRPr="001F4312">
        <w:t>to identify</w:t>
      </w:r>
      <w:r w:rsidR="00CB4039" w:rsidRPr="001F4312">
        <w:t xml:space="preserve"> </w:t>
      </w:r>
      <w:r w:rsidR="00A566BC" w:rsidRPr="001F4312">
        <w:t xml:space="preserve">both </w:t>
      </w:r>
      <w:r w:rsidR="00C729D2" w:rsidRPr="001F4312">
        <w:t xml:space="preserve">the </w:t>
      </w:r>
      <w:r w:rsidR="00CB4039" w:rsidRPr="001F4312">
        <w:t xml:space="preserve">receiving Participant and the </w:t>
      </w:r>
      <w:r w:rsidR="00C729D2" w:rsidRPr="001F4312">
        <w:t>service</w:t>
      </w:r>
      <w:r w:rsidR="00A566BC" w:rsidRPr="001F4312">
        <w:t xml:space="preserve"> </w:t>
      </w:r>
      <w:r w:rsidR="00C729D2" w:rsidRPr="001F4312">
        <w:t>that will receive the document. They (or their Access Point provider) achieve this by searching the Service Metadat</w:t>
      </w:r>
      <w:r w:rsidR="00F3218D" w:rsidRPr="001F4312">
        <w:t>a</w:t>
      </w:r>
      <w:r w:rsidR="00C729D2" w:rsidRPr="001F4312">
        <w:t xml:space="preserve"> Locator </w:t>
      </w:r>
      <w:r w:rsidR="00262880">
        <w:t xml:space="preserve">(SML) </w:t>
      </w:r>
      <w:r w:rsidR="00C729D2" w:rsidRPr="001F4312">
        <w:t xml:space="preserve">to find the relevant Service Metadata Publisher </w:t>
      </w:r>
      <w:r w:rsidR="00C77DBC">
        <w:t xml:space="preserve">(SMP) </w:t>
      </w:r>
      <w:r w:rsidR="00F3218D" w:rsidRPr="001F4312">
        <w:t xml:space="preserve">that </w:t>
      </w:r>
      <w:r w:rsidR="00C729D2" w:rsidRPr="001F4312">
        <w:t xml:space="preserve">can identify the endpoint address </w:t>
      </w:r>
      <w:r w:rsidR="006D5DB3" w:rsidRPr="001F4312">
        <w:t xml:space="preserve">(NB. not the same as the Endpoint ID in the business document) </w:t>
      </w:r>
      <w:r w:rsidR="00AC27B6" w:rsidRPr="001F4312">
        <w:t xml:space="preserve">within </w:t>
      </w:r>
      <w:r w:rsidR="00C729D2" w:rsidRPr="001F4312">
        <w:t xml:space="preserve">the </w:t>
      </w:r>
      <w:r w:rsidR="00BC44BB" w:rsidRPr="001F4312">
        <w:t>recipient</w:t>
      </w:r>
      <w:r w:rsidR="00AC27B6" w:rsidRPr="001F4312">
        <w:t>’s access point</w:t>
      </w:r>
      <w:r w:rsidR="00C729D2" w:rsidRPr="001F4312">
        <w:t>.</w:t>
      </w:r>
      <w:r w:rsidR="00F3218D" w:rsidRPr="001F4312">
        <w:t xml:space="preserve"> This endpoint address is the </w:t>
      </w:r>
      <w:r w:rsidR="006D5DB3" w:rsidRPr="001F4312">
        <w:t xml:space="preserve">service address where </w:t>
      </w:r>
      <w:r w:rsidR="00F3218D" w:rsidRPr="001F4312">
        <w:t xml:space="preserve">the document </w:t>
      </w:r>
      <w:r w:rsidR="00605A0C" w:rsidRPr="001F4312">
        <w:t>is accepted</w:t>
      </w:r>
      <w:r w:rsidR="00C77DBC">
        <w:t xml:space="preserve"> (AP)</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r w:rsidR="004C05DE">
        <w:br/>
      </w:r>
      <w:r w:rsidR="00160E2B" w:rsidRPr="001F4312">
        <w:t xml:space="preserve">PEPPOL </w:t>
      </w:r>
      <w:r w:rsidR="00160E2B">
        <w:t xml:space="preserve">has set up </w:t>
      </w:r>
      <w:r w:rsidR="00160E2B" w:rsidRPr="001F4312">
        <w:t xml:space="preserve">Interoperability Specifications </w:t>
      </w:r>
      <w:r w:rsidR="00160E2B">
        <w:t xml:space="preserve">(BIS) </w:t>
      </w:r>
      <w:r w:rsidR="00160E2B" w:rsidRPr="001F4312">
        <w:t xml:space="preserve">based on the CEN BII </w:t>
      </w:r>
      <w:r w:rsidR="00160E2B">
        <w:t xml:space="preserve">specifications for business documents that can be exchanged. </w:t>
      </w:r>
      <w:r w:rsidR="00160E2B" w:rsidRPr="001F4312">
        <w:t xml:space="preserve">These can be identified by a combination of their document schema and type, BII transaction data model, and the </w:t>
      </w:r>
      <w:r w:rsidR="00160E2B">
        <w:t>BIS</w:t>
      </w:r>
      <w:r w:rsidR="00160E2B" w:rsidRPr="001F4312">
        <w:t xml:space="preserve"> (denoting business context </w:t>
      </w:r>
      <w:r w:rsidR="00160E2B" w:rsidRPr="001F4312">
        <w:lastRenderedPageBreak/>
        <w:t>of use).</w:t>
      </w:r>
      <w:r w:rsidR="00160E2B">
        <w:t xml:space="preserve"> </w:t>
      </w:r>
      <w:r w:rsidR="00160E2B" w:rsidRPr="00AD7BA9">
        <w:t xml:space="preserve">BII transaction model and PEPPOL BIS </w:t>
      </w:r>
      <w:r w:rsidR="00160E2B">
        <w:t xml:space="preserve">together form the process identifier to use. </w:t>
      </w:r>
      <w:r w:rsidR="00160E2B" w:rsidRPr="001F4312">
        <w:t xml:space="preserve">It is feasible that there may be further extensions of these for specific trading communities. </w:t>
      </w:r>
    </w:p>
    <w:p w:rsidR="008D548C" w:rsidRDefault="00AC27B6" w:rsidP="00E40F5A">
      <w:pPr>
        <w:ind w:left="426"/>
      </w:pPr>
      <w:r w:rsidRPr="001F4312">
        <w:t>The diagram below shows the relationship of these information elements.</w:t>
      </w:r>
    </w:p>
    <w:p w:rsidR="008D548C" w:rsidRPr="006132BB" w:rsidRDefault="009C1AAC" w:rsidP="006132BB">
      <w:r>
        <w:rPr>
          <w:noProof/>
          <w:lang w:val="de-AT"/>
        </w:rPr>
        <w:drawing>
          <wp:inline distT="0" distB="0" distL="0" distR="0" wp14:anchorId="6A05813E" wp14:editId="703C087A">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FA528F" w:rsidRPr="006132BB" w:rsidRDefault="00D11EA7" w:rsidP="006132BB">
      <w:pPr>
        <w:pStyle w:val="berschrift1"/>
      </w:pPr>
      <w:bookmarkStart w:id="17" w:name="_Toc316247564"/>
      <w:bookmarkStart w:id="18" w:name="_Toc512612291"/>
      <w:r w:rsidRPr="006132BB">
        <w:lastRenderedPageBreak/>
        <w:t>Policy</w:t>
      </w:r>
      <w:r w:rsidR="00FA528F" w:rsidRPr="006132BB">
        <w:t xml:space="preserve"> </w:t>
      </w:r>
      <w:r w:rsidR="00CF2499" w:rsidRPr="006132BB">
        <w:t>for</w:t>
      </w:r>
      <w:r w:rsidR="00FA528F" w:rsidRPr="006132BB">
        <w:t xml:space="preserve"> PEPPOL Party Identification</w:t>
      </w:r>
      <w:bookmarkEnd w:id="17"/>
      <w:bookmarkEnd w:id="18"/>
    </w:p>
    <w:p w:rsidR="00FA1415" w:rsidRPr="001F4312" w:rsidRDefault="00EA5035" w:rsidP="00C61E07">
      <w:r w:rsidRPr="001F4312">
        <w:t xml:space="preserve">The following aspects are addressed in this policy: </w:t>
      </w:r>
    </w:p>
    <w:p w:rsidR="00FA1415" w:rsidRPr="001F4312" w:rsidRDefault="00EA5035" w:rsidP="00BF0A1A">
      <w:pPr>
        <w:numPr>
          <w:ilvl w:val="0"/>
          <w:numId w:val="2"/>
        </w:numPr>
        <w:ind w:left="708"/>
      </w:pPr>
      <w:r w:rsidRPr="001F4312">
        <w:t>The PEPPOL code list of Party Identification schemes used in BII documents.</w:t>
      </w:r>
      <w:r w:rsidR="00FA1415" w:rsidRPr="001F4312">
        <w:br/>
      </w:r>
      <w:r w:rsidR="00834A1D" w:rsidRPr="001F4312">
        <w:t>Note that the BII specifications (CWA 16073)</w:t>
      </w:r>
      <w:r w:rsidR="00834A1D" w:rsidRPr="001F4312">
        <w:rPr>
          <w:rStyle w:val="Funotenzeichen"/>
        </w:rPr>
        <w:footnoteReference w:id="5"/>
      </w:r>
      <w:r w:rsidR="00834A1D" w:rsidRPr="001F4312">
        <w:t xml:space="preserve"> do not specify any Party Identification Schemes.</w:t>
      </w:r>
    </w:p>
    <w:p w:rsidR="00EA5035" w:rsidRDefault="00EA5035" w:rsidP="00BF0A1A">
      <w:pPr>
        <w:numPr>
          <w:ilvl w:val="0"/>
          <w:numId w:val="2"/>
        </w:numPr>
        <w:ind w:left="708"/>
      </w:pPr>
      <w:r w:rsidRPr="001F4312">
        <w:t>The PEPPOL code list of Participant Identification format schemes used in BusDox metadata.</w:t>
      </w:r>
      <w:r w:rsidR="00FA1415" w:rsidRPr="001F4312">
        <w:br/>
      </w:r>
      <w:r w:rsidRPr="001F4312">
        <w:t xml:space="preserve">The PEPPOL BusDox transport Infrastructure </w:t>
      </w:r>
      <w:r w:rsidR="00ED7717">
        <w:t xml:space="preserve">is </w:t>
      </w:r>
      <w:r w:rsidRPr="001F4312">
        <w:t>documented in</w:t>
      </w:r>
      <w:r w:rsidR="00364783">
        <w:t xml:space="preserve"> the PEPPOL EIA, more information can be found at </w:t>
      </w:r>
      <w:r w:rsidR="00364783" w:rsidRPr="005576B6">
        <w:rPr>
          <w:iCs/>
        </w:rPr>
        <w:t>[PEPPOL_Transp]</w:t>
      </w:r>
      <w:r w:rsidR="00364783">
        <w:rPr>
          <w:iCs/>
        </w:rPr>
        <w:t xml:space="preserve">. </w:t>
      </w:r>
    </w:p>
    <w:p w:rsidR="00EA5035" w:rsidRPr="001F4312" w:rsidRDefault="00EA5035" w:rsidP="00C61E07">
      <w:r w:rsidRPr="001F4312">
        <w:t xml:space="preserve">PEPPOL will not implement its own scheme for identifying Parties. Instead </w:t>
      </w:r>
      <w:r w:rsidR="00ED7717">
        <w:t xml:space="preserve">it </w:t>
      </w:r>
      <w:r w:rsidRPr="001F4312">
        <w:t>will support a federated system for uniquely identifying parties following the ISO 15459 format scheme</w:t>
      </w:r>
      <w:r w:rsidR="00605A0C" w:rsidRPr="001F4312">
        <w:rPr>
          <w:rStyle w:val="Funotenzeichen"/>
        </w:rPr>
        <w:footnoteReference w:id="6"/>
      </w:r>
      <w:r w:rsidRPr="001F4312">
        <w:t xml:space="preserve"> for unique identifiers. This requires defining a controlled set of Issuing Agency Codes</w:t>
      </w:r>
      <w:r w:rsidRPr="001F4312">
        <w:rPr>
          <w:rStyle w:val="Funotenzeichen"/>
        </w:rPr>
        <w:footnoteReference w:id="7"/>
      </w:r>
      <w:r w:rsidRPr="001F4312">
        <w:t xml:space="preserve"> </w:t>
      </w:r>
      <w:r w:rsidR="00FE711F" w:rsidRPr="001F4312">
        <w:t>(IACs)</w:t>
      </w:r>
      <w:r w:rsidR="00EC1070" w:rsidRPr="001F4312">
        <w:t xml:space="preserve"> </w:t>
      </w:r>
      <w:r w:rsidRPr="001F4312">
        <w:t>for identification schemes (also known as party identifier types</w:t>
      </w:r>
      <w:r w:rsidRPr="001F4312">
        <w:rPr>
          <w:rStyle w:val="Funotenzeichen"/>
        </w:rPr>
        <w:footnoteReference w:id="8"/>
      </w:r>
      <w:r w:rsidRPr="001F4312">
        <w:t xml:space="preserve"> </w:t>
      </w:r>
      <w:r w:rsidR="00112E79" w:rsidRPr="001F4312">
        <w:t>or Identification code qualifier</w:t>
      </w:r>
      <w:r w:rsidR="00112E79" w:rsidRPr="001F4312">
        <w:rPr>
          <w:rStyle w:val="Funotenzeichen"/>
        </w:rPr>
        <w:footnoteReference w:id="9"/>
      </w:r>
      <w:r w:rsidR="00112E79" w:rsidRPr="001F4312">
        <w:t xml:space="preserve"> </w:t>
      </w:r>
      <w:r w:rsidRPr="001F4312">
        <w:t>or International Code Designators</w:t>
      </w:r>
      <w:r w:rsidRPr="001F4312">
        <w:rPr>
          <w:rStyle w:val="Funotenzeichen"/>
        </w:rPr>
        <w:footnoteReference w:id="10"/>
      </w:r>
      <w:r w:rsidR="00112E79" w:rsidRPr="001F4312">
        <w:t xml:space="preserve"> or Party ID Type</w:t>
      </w:r>
      <w:r w:rsidR="00112E79" w:rsidRPr="001F4312">
        <w:rPr>
          <w:rStyle w:val="Funotenzeichen"/>
        </w:rPr>
        <w:footnoteReference w:id="11"/>
      </w:r>
      <w:r w:rsidRPr="001F4312">
        <w:t xml:space="preserve">) required by PEPPOL </w:t>
      </w:r>
      <w:r w:rsidR="00EC1070" w:rsidRPr="001F4312">
        <w:t>implementations</w:t>
      </w:r>
      <w:r w:rsidR="00FA1415" w:rsidRPr="001F4312">
        <w:t>.</w:t>
      </w:r>
    </w:p>
    <w:p w:rsidR="00BC44BB" w:rsidRPr="001F4312" w:rsidRDefault="00EA5035" w:rsidP="00C61E07">
      <w:r w:rsidRPr="001F4312">
        <w:t>Each PEPPOL Party identifier</w:t>
      </w:r>
      <w:r w:rsidR="005D23A0" w:rsidRPr="001F4312">
        <w:t xml:space="preserve"> to be used in the federated system</w:t>
      </w:r>
      <w:r w:rsidRPr="001F4312">
        <w:t xml:space="preserve"> is a combination of the Issuing Agency Code and the value given by the Issuing Agency.</w:t>
      </w:r>
    </w:p>
    <w:p w:rsidR="00BC44BB" w:rsidRPr="001923A4" w:rsidRDefault="00BC397B" w:rsidP="006132BB">
      <w:pPr>
        <w:numPr>
          <w:ilvl w:val="0"/>
          <w:numId w:val="12"/>
        </w:numPr>
        <w:rPr>
          <w:lang w:eastAsia="it-IT"/>
        </w:rPr>
      </w:pPr>
      <w:r w:rsidRPr="001923A4">
        <w:rPr>
          <w:lang w:eastAsia="it-IT"/>
        </w:rPr>
        <w:t xml:space="preserve">For BusDox,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F46B3F" w:rsidRDefault="00BC44BB" w:rsidP="006132BB">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w:t>
      </w:r>
      <w:r w:rsidR="00BC397B" w:rsidRPr="001923A4">
        <w:rPr>
          <w:lang w:eastAsia="it-IT"/>
        </w:rPr>
        <w:t>documents, each PEPPOL Participant will be responsible for using the appropriate PEPPOL Party Identifier.</w:t>
      </w:r>
    </w:p>
    <w:p w:rsidR="00BC44BB" w:rsidRPr="006132BB" w:rsidRDefault="00F45C87" w:rsidP="006132BB">
      <w:r w:rsidRPr="006132BB">
        <w:t>This</w:t>
      </w:r>
      <w:r w:rsidR="00F46B3F" w:rsidRPr="006132BB">
        <w:t xml:space="preserve"> section defines the policies for the formatting and </w:t>
      </w:r>
      <w:r w:rsidRPr="006132BB">
        <w:t xml:space="preserve">the population of </w:t>
      </w:r>
      <w:r w:rsidR="00F46B3F" w:rsidRPr="006132BB">
        <w:t>value</w:t>
      </w:r>
      <w:r w:rsidRPr="006132BB">
        <w:t>s</w:t>
      </w:r>
      <w:r w:rsidR="00F46B3F" w:rsidRPr="006132BB">
        <w:t xml:space="preserve"> for Party Identifiers in </w:t>
      </w:r>
      <w:r w:rsidR="005D23A0" w:rsidRPr="006132BB">
        <w:t xml:space="preserve">federation used by </w:t>
      </w:r>
      <w:r w:rsidR="00F46B3F" w:rsidRPr="006132BB">
        <w:t>PEPPOL.</w:t>
      </w:r>
    </w:p>
    <w:p w:rsidR="00F46B3F" w:rsidRPr="001F4312" w:rsidRDefault="00CC61F3" w:rsidP="00C61E07">
      <w:r>
        <w:t>It should be pointed out here that t</w:t>
      </w:r>
      <w:r w:rsidR="00CD5FEE" w:rsidRPr="001F4312">
        <w:t xml:space="preserve">his policy covers </w:t>
      </w:r>
      <w:r w:rsidRPr="001F4312">
        <w:t xml:space="preserve">only </w:t>
      </w:r>
      <w:r w:rsidR="00CD5FEE" w:rsidRPr="001F4312">
        <w:t xml:space="preserve">use of </w:t>
      </w:r>
      <w:r w:rsidR="00BC44BB" w:rsidRPr="001F4312">
        <w:t xml:space="preserve">document’s </w:t>
      </w:r>
      <w:r w:rsidR="001F4312" w:rsidRPr="001F4312">
        <w:t>Party/</w:t>
      </w:r>
      <w:proofErr w:type="spellStart"/>
      <w:r w:rsidR="001F4312" w:rsidRPr="001F4312">
        <w:t>IdentifierID</w:t>
      </w:r>
      <w:proofErr w:type="spellEnd"/>
      <w:r w:rsidR="001F4312" w:rsidRPr="001F4312">
        <w:t xml:space="preserve"> </w:t>
      </w:r>
      <w:r w:rsidR="00CD5FEE" w:rsidRPr="001F4312">
        <w:t>and Party/</w:t>
      </w:r>
      <w:proofErr w:type="spellStart"/>
      <w:r w:rsidR="00CD5FEE" w:rsidRPr="001F4312">
        <w:t>EndpointID</w:t>
      </w:r>
      <w:proofErr w:type="spellEnd"/>
      <w:r w:rsidR="00F475A3" w:rsidRPr="001F4312">
        <w:t xml:space="preserve">. </w:t>
      </w:r>
      <w:r>
        <w:t xml:space="preserve">Other identifiers within documents are out of scope. </w:t>
      </w:r>
    </w:p>
    <w:p w:rsidR="00112E79" w:rsidRPr="001F4312" w:rsidRDefault="009F57D9" w:rsidP="006B4C99">
      <w:pPr>
        <w:pStyle w:val="berschrift2"/>
      </w:pPr>
      <w:bookmarkStart w:id="19" w:name="_Toc316247565"/>
      <w:bookmarkStart w:id="20" w:name="_Toc512612292"/>
      <w:r w:rsidRPr="001F4312">
        <w:t>Format</w:t>
      </w:r>
      <w:bookmarkEnd w:id="19"/>
      <w:bookmarkEnd w:id="20"/>
    </w:p>
    <w:p w:rsidR="009F57D9" w:rsidRPr="001F4312" w:rsidRDefault="00335DC4" w:rsidP="001F4312">
      <w:pPr>
        <w:pStyle w:val="PolicyHeader"/>
      </w:pPr>
      <w:bookmarkStart w:id="21" w:name="_Toc512612293"/>
      <w:r w:rsidRPr="001F4312">
        <w:t xml:space="preserve">Use of </w:t>
      </w:r>
      <w:r w:rsidR="00F46B3F" w:rsidRPr="001F4312">
        <w:t>ISO15459</w:t>
      </w:r>
      <w:r w:rsidR="00D326D2" w:rsidRPr="001F4312">
        <w:t xml:space="preserve"> encoding</w:t>
      </w:r>
      <w:bookmarkEnd w:id="21"/>
    </w:p>
    <w:p w:rsidR="009F57D9" w:rsidRPr="001F4312" w:rsidRDefault="009F57D9" w:rsidP="001F4312">
      <w:pPr>
        <w:pStyle w:val="Policy"/>
      </w:pPr>
      <w:r w:rsidRPr="001F4312">
        <w:t>Participant and Party Identifiers should adhere to ISO 15459 constraints:</w:t>
      </w:r>
    </w:p>
    <w:p w:rsidR="00AE10F5" w:rsidRDefault="00AE10F5" w:rsidP="001F4312">
      <w:pPr>
        <w:pStyle w:val="Policy"/>
      </w:pPr>
      <w:r>
        <w:t>- MUST be at least 1 character long (excluding the identifier scheme)</w:t>
      </w:r>
    </w:p>
    <w:p w:rsidR="009F57D9" w:rsidRPr="001F4312" w:rsidRDefault="001F4312" w:rsidP="001F4312">
      <w:pPr>
        <w:pStyle w:val="Policy"/>
      </w:pPr>
      <w:r w:rsidRPr="001F4312">
        <w:t xml:space="preserve">- </w:t>
      </w:r>
      <w:r w:rsidR="00AE10F5">
        <w:t xml:space="preserve">MUST NOT </w:t>
      </w:r>
      <w:r w:rsidR="00637E80">
        <w:t>be more than 50 characters long</w:t>
      </w:r>
      <w:r w:rsidR="00FE0D87">
        <w:t xml:space="preserve"> (excluding the identifier scheme)</w:t>
      </w:r>
    </w:p>
    <w:p w:rsidR="009F57D9" w:rsidRDefault="001F4312" w:rsidP="001F4312">
      <w:pPr>
        <w:pStyle w:val="Policy"/>
      </w:pPr>
      <w:r w:rsidRPr="001F4312">
        <w:t xml:space="preserve">- </w:t>
      </w:r>
      <w:r w:rsidR="0097706D">
        <w:t>MUST</w:t>
      </w:r>
      <w:r w:rsidR="0097706D" w:rsidRPr="001F4312">
        <w:t xml:space="preserve"> </w:t>
      </w:r>
      <w:r w:rsidR="009F57D9" w:rsidRPr="001F4312">
        <w:t>only contain characters and numeric digits from the invariant character set of ISO/IEC 646</w:t>
      </w:r>
      <w:r w:rsidRPr="001F4312">
        <w:t xml:space="preserve"> (ISO 7-bit coded character set)</w:t>
      </w:r>
    </w:p>
    <w:p w:rsidR="00FE0D87" w:rsidRPr="001F4312" w:rsidRDefault="00FE0D87" w:rsidP="00FE0D87">
      <w:pPr>
        <w:pStyle w:val="Policy"/>
      </w:pPr>
      <w:r>
        <w:t>Document Type</w:t>
      </w:r>
      <w:r w:rsidRPr="001F4312">
        <w:t xml:space="preserve"> Identifiers should adhere to </w:t>
      </w:r>
      <w:r>
        <w:t>the following</w:t>
      </w:r>
      <w:r w:rsidRPr="001F4312">
        <w:t xml:space="preserve"> constraints:</w:t>
      </w:r>
    </w:p>
    <w:p w:rsidR="00AE10F5" w:rsidRDefault="00AE10F5" w:rsidP="00AE10F5">
      <w:pPr>
        <w:pStyle w:val="Policy"/>
      </w:pPr>
      <w:r>
        <w:t>- MUST be at least 1 character long (excluding the identifier scheme)</w:t>
      </w:r>
    </w:p>
    <w:p w:rsidR="00FE0D87" w:rsidRPr="001F4312" w:rsidRDefault="00FE0D87" w:rsidP="00FE0D87">
      <w:pPr>
        <w:pStyle w:val="Policy"/>
      </w:pPr>
      <w:r w:rsidRPr="001F4312">
        <w:t xml:space="preserve">- </w:t>
      </w:r>
      <w:r w:rsidR="00AE10F5">
        <w:t>MUST NOT</w:t>
      </w:r>
      <w:r w:rsidRPr="001F4312">
        <w:t xml:space="preserve"> </w:t>
      </w:r>
      <w:r>
        <w:t>be more than 500 characters long (excluding the identifier scheme)</w:t>
      </w:r>
    </w:p>
    <w:p w:rsidR="00FE0D87" w:rsidRDefault="00FE0D87" w:rsidP="00FE0D87">
      <w:pPr>
        <w:pStyle w:val="Policy"/>
      </w:pPr>
      <w:r w:rsidRPr="001F4312">
        <w:t xml:space="preserve">- </w:t>
      </w:r>
      <w:r w:rsidR="0097706D">
        <w:t>MUST</w:t>
      </w:r>
      <w:r w:rsidR="0097706D" w:rsidRPr="001F4312">
        <w:t xml:space="preserve"> </w:t>
      </w:r>
      <w:r w:rsidRPr="001F4312">
        <w:t>only contain characters and numeric digits from the invariant character set of ISO</w:t>
      </w:r>
      <w:r>
        <w:t>-8859-1</w:t>
      </w:r>
    </w:p>
    <w:p w:rsidR="00FE0D87" w:rsidRPr="001F4312" w:rsidRDefault="00FE0D87" w:rsidP="00FE0D87">
      <w:pPr>
        <w:pStyle w:val="Policy"/>
      </w:pPr>
      <w:r>
        <w:lastRenderedPageBreak/>
        <w:t>Process</w:t>
      </w:r>
      <w:r w:rsidRPr="001F4312">
        <w:t xml:space="preserve"> Identifiers should adhere to </w:t>
      </w:r>
      <w:r>
        <w:t>the following</w:t>
      </w:r>
      <w:r w:rsidRPr="001F4312">
        <w:t xml:space="preserve"> constraints:</w:t>
      </w:r>
    </w:p>
    <w:p w:rsidR="00AE10F5" w:rsidRDefault="00AE10F5" w:rsidP="00AE10F5">
      <w:pPr>
        <w:pStyle w:val="Policy"/>
      </w:pPr>
      <w:r>
        <w:t>- MUST be at least 1 character long (excluding the identifier scheme)</w:t>
      </w:r>
    </w:p>
    <w:p w:rsidR="00FE0D87" w:rsidRPr="001F4312" w:rsidRDefault="00FE0D87" w:rsidP="00FE0D87">
      <w:pPr>
        <w:pStyle w:val="Policy"/>
      </w:pPr>
      <w:r w:rsidRPr="001F4312">
        <w:t xml:space="preserve">- </w:t>
      </w:r>
      <w:r w:rsidR="00AE10F5">
        <w:t>MUST NOT</w:t>
      </w:r>
      <w:r w:rsidRPr="001F4312">
        <w:t xml:space="preserve"> </w:t>
      </w:r>
      <w:r>
        <w:t>be more than 200 characters long (excluding the identifier scheme)</w:t>
      </w:r>
    </w:p>
    <w:p w:rsidR="00FE0D87" w:rsidRPr="001F4312" w:rsidRDefault="00FE0D87" w:rsidP="00FE0D87">
      <w:pPr>
        <w:pStyle w:val="Policy"/>
      </w:pPr>
      <w:r w:rsidRPr="001F4312">
        <w:t xml:space="preserve">- </w:t>
      </w:r>
      <w:r w:rsidR="0097706D">
        <w:t>MUST</w:t>
      </w:r>
      <w:r w:rsidR="0097706D" w:rsidRPr="001F4312">
        <w:t xml:space="preserve"> </w:t>
      </w:r>
      <w:r w:rsidRPr="001F4312">
        <w:t>only contain characters and numeric digits from the invariant character set of ISO</w:t>
      </w:r>
      <w:r>
        <w:t>-8859-1</w:t>
      </w:r>
    </w:p>
    <w:p w:rsidR="00DA409B" w:rsidRPr="006132BB" w:rsidRDefault="006132BB" w:rsidP="006132BB">
      <w:r>
        <w:t>Applies to: all identifiers in all components</w:t>
      </w:r>
    </w:p>
    <w:p w:rsidR="009858FE" w:rsidRPr="001F4312" w:rsidRDefault="00335DC4" w:rsidP="001F4312">
      <w:pPr>
        <w:pStyle w:val="PolicyHeader"/>
      </w:pPr>
      <w:bookmarkStart w:id="22" w:name="_Toc512612294"/>
      <w:r w:rsidRPr="001F4312">
        <w:t xml:space="preserve">Use of </w:t>
      </w:r>
      <w:r w:rsidR="00F46B3F" w:rsidRPr="001F4312">
        <w:t>ISO15459</w:t>
      </w:r>
      <w:r w:rsidR="00D326D2" w:rsidRPr="001F4312">
        <w:t xml:space="preserve"> structure</w:t>
      </w:r>
      <w:bookmarkEnd w:id="22"/>
    </w:p>
    <w:p w:rsidR="003F6A4B" w:rsidRPr="006132BB" w:rsidRDefault="003F6A4B" w:rsidP="006132BB">
      <w:pPr>
        <w:pStyle w:val="Policy"/>
      </w:pPr>
      <w:r w:rsidRPr="006132BB">
        <w:t xml:space="preserve">A Party identifier </w:t>
      </w:r>
      <w:r w:rsidR="003809D0" w:rsidRPr="006132BB">
        <w:t xml:space="preserve">used </w:t>
      </w:r>
      <w:r w:rsidRPr="006132BB">
        <w:t>in PEPPOL</w:t>
      </w:r>
      <w:r w:rsidR="00CB2B47" w:rsidRPr="006132BB">
        <w:t xml:space="preserve"> will comprise of</w:t>
      </w:r>
      <w:r w:rsidRPr="006132BB">
        <w:t>:</w:t>
      </w:r>
    </w:p>
    <w:p w:rsidR="003F6A4B" w:rsidRPr="006132BB" w:rsidRDefault="001F4312" w:rsidP="006132BB">
      <w:pPr>
        <w:pStyle w:val="Policy"/>
      </w:pPr>
      <w:r w:rsidRPr="006132BB">
        <w:t xml:space="preserve">- </w:t>
      </w:r>
      <w:r w:rsidR="003F6A4B" w:rsidRPr="006132BB">
        <w:t>An Issuing Agency Code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637E80" w:rsidRPr="006132BB">
        <w:t xml:space="preserve"> provided by the Issuing Agency</w:t>
      </w:r>
    </w:p>
    <w:p w:rsidR="00DA409B" w:rsidRPr="006132BB" w:rsidRDefault="006132BB" w:rsidP="006132BB">
      <w:bookmarkStart w:id="23" w:name="_Ref282382537"/>
      <w:bookmarkStart w:id="24" w:name="_Ref288664968"/>
      <w:bookmarkStart w:id="25" w:name="_Ref288665016"/>
      <w:r>
        <w:t>Applies to: all participant/party identifiers in all components</w:t>
      </w:r>
    </w:p>
    <w:p w:rsidR="00987E82" w:rsidRDefault="00987E82" w:rsidP="00987E82">
      <w:pPr>
        <w:pStyle w:val="PolicyHeader"/>
      </w:pPr>
      <w:bookmarkStart w:id="26" w:name="_Ref317443390"/>
      <w:bookmarkStart w:id="27" w:name="_Ref317443546"/>
      <w:bookmarkStart w:id="28" w:name="_Ref317490234"/>
      <w:bookmarkStart w:id="29" w:name="_Toc512612295"/>
      <w:r>
        <w:t>PEPPOL identifier value</w:t>
      </w:r>
      <w:bookmarkEnd w:id="23"/>
      <w:r w:rsidR="00B7135A">
        <w:t xml:space="preserve"> casing</w:t>
      </w:r>
      <w:bookmarkEnd w:id="24"/>
      <w:bookmarkEnd w:id="25"/>
      <w:bookmarkEnd w:id="26"/>
      <w:bookmarkEnd w:id="27"/>
      <w:bookmarkEnd w:id="28"/>
      <w:bookmarkEnd w:id="29"/>
    </w:p>
    <w:p w:rsidR="00987E82" w:rsidRDefault="00987E82" w:rsidP="00987E82">
      <w:pPr>
        <w:pStyle w:val="Policy"/>
      </w:pPr>
      <w:r>
        <w:t xml:space="preserve">All PEPPOL </w:t>
      </w:r>
      <w:r w:rsidR="006D1F48">
        <w:t xml:space="preserve">participant </w:t>
      </w:r>
      <w:r>
        <w:t>identifier values have to be treated case insensitive even if the underlying scheme requires a case sensitive value.</w:t>
      </w:r>
    </w:p>
    <w:p w:rsidR="00282925" w:rsidRDefault="00282925" w:rsidP="00987E82">
      <w:pPr>
        <w:pStyle w:val="Policy"/>
      </w:pPr>
      <w:r>
        <w:t xml:space="preserve">All PEPPOL document </w:t>
      </w:r>
      <w:r w:rsidR="00235DA3">
        <w:t xml:space="preserve">type </w:t>
      </w:r>
      <w:r>
        <w:t>and process identifier values have to be treated case sensitive.</w:t>
      </w:r>
    </w:p>
    <w:p w:rsidR="00DA409B" w:rsidRPr="006132BB" w:rsidRDefault="00867E11" w:rsidP="006132BB">
      <w:r>
        <w:t>Applies to: all identifiers in all components</w:t>
      </w:r>
    </w:p>
    <w:p w:rsidR="00987E82" w:rsidRPr="003F6527" w:rsidRDefault="00987E82" w:rsidP="00987E82">
      <w:pPr>
        <w:rPr>
          <w:b/>
          <w:sz w:val="24"/>
        </w:rPr>
      </w:pPr>
      <w:r w:rsidRPr="003F6527">
        <w:rPr>
          <w:b/>
          <w:sz w:val="24"/>
        </w:rPr>
        <w:t>Example</w:t>
      </w:r>
      <w:r w:rsidR="0070575D" w:rsidRPr="003F6527">
        <w:rPr>
          <w:b/>
          <w:sz w:val="24"/>
        </w:rPr>
        <w:t>s</w:t>
      </w:r>
      <w:r w:rsidRPr="003F6527">
        <w:rPr>
          <w:b/>
          <w:sz w:val="24"/>
        </w:rPr>
        <w:t>:</w:t>
      </w:r>
    </w:p>
    <w:p w:rsidR="00987E82" w:rsidRDefault="00987E82" w:rsidP="00987E82">
      <w:r>
        <w:t xml:space="preserve">Participant identifier </w:t>
      </w:r>
      <w:r w:rsidR="00C43D9B">
        <w:t xml:space="preserve">value </w:t>
      </w:r>
      <w:r w:rsidR="006F2DCD">
        <w:t>“</w:t>
      </w:r>
      <w:r>
        <w:t>0088</w:t>
      </w:r>
      <w:proofErr w:type="gramStart"/>
      <w:r>
        <w:t>:abc</w:t>
      </w:r>
      <w:proofErr w:type="gramEnd"/>
      <w:r w:rsidR="006F2DCD">
        <w:t>”</w:t>
      </w:r>
      <w:r>
        <w:t xml:space="preserve"> is equal to </w:t>
      </w:r>
      <w:r w:rsidR="006F2DCD">
        <w:t>“</w:t>
      </w:r>
      <w:r>
        <w:t>0088:ABc</w:t>
      </w:r>
      <w:r w:rsidR="006F2DCD">
        <w:t>”</w:t>
      </w:r>
    </w:p>
    <w:p w:rsidR="001B41C1" w:rsidRDefault="001B41C1" w:rsidP="00987E82">
      <w:r>
        <w:t xml:space="preserve">Participant identifier </w:t>
      </w:r>
      <w:r w:rsidR="00C43D9B">
        <w:t xml:space="preserve">value </w:t>
      </w:r>
      <w:r w:rsidR="006F2DCD">
        <w:t>“</w:t>
      </w:r>
      <w:r>
        <w:t>0088</w:t>
      </w:r>
      <w:proofErr w:type="gramStart"/>
      <w:r>
        <w:t>:abc</w:t>
      </w:r>
      <w:proofErr w:type="gramEnd"/>
      <w:r w:rsidR="006F2DCD">
        <w:t>”</w:t>
      </w:r>
      <w:r>
        <w:t xml:space="preserve"> is </w:t>
      </w:r>
      <w:r w:rsidR="00444DEE">
        <w:t>NOT equal to</w:t>
      </w:r>
      <w:r>
        <w:t xml:space="preserve"> </w:t>
      </w:r>
      <w:r w:rsidR="006F2DCD">
        <w:t>“</w:t>
      </w:r>
      <w:r>
        <w:t>0010:abc</w:t>
      </w:r>
      <w:r w:rsidR="006F2DCD">
        <w:t>”</w:t>
      </w:r>
    </w:p>
    <w:p w:rsidR="007A2F88" w:rsidRPr="006132BB" w:rsidRDefault="007A2F88" w:rsidP="006132BB"/>
    <w:p w:rsidR="007A2F88" w:rsidRDefault="0070575D" w:rsidP="00987E82">
      <w:r>
        <w:t xml:space="preserve">Document </w:t>
      </w:r>
      <w:r w:rsidR="00235DA3">
        <w:t xml:space="preserve">type </w:t>
      </w:r>
      <w:r>
        <w:t xml:space="preserve">identifier value </w:t>
      </w:r>
    </w:p>
    <w:p w:rsidR="007A2F88" w:rsidRPr="003F6527" w:rsidRDefault="0070575D" w:rsidP="003F6527">
      <w:pPr>
        <w:pStyle w:val="Code"/>
        <w:shd w:val="clear" w:color="auto" w:fill="FFFFFF"/>
        <w:ind w:left="567"/>
      </w:pPr>
      <w:r w:rsidRPr="003F6527">
        <w:t>“urn:oasis:names:specification:ubl:schema:xsd:Catalogue-2::Catalogue##urn:www.cenbii.eu:transaction:biicoretrdm019:ver1.0:#urn:www.pepp</w:t>
      </w:r>
      <w:r w:rsidR="00867E11">
        <w:t>ol.eu:bis:peppol1a:ver1.0::2.0”</w:t>
      </w:r>
    </w:p>
    <w:p w:rsidR="007A2F88" w:rsidRDefault="0070575D" w:rsidP="00987E82">
      <w:proofErr w:type="gramStart"/>
      <w:r>
        <w:t>is</w:t>
      </w:r>
      <w:proofErr w:type="gramEnd"/>
      <w:r>
        <w:t xml:space="preserve"> </w:t>
      </w:r>
      <w:r w:rsidR="006D1F48">
        <w:t xml:space="preserve">NOT </w:t>
      </w:r>
      <w:r>
        <w:t xml:space="preserve">equal to </w:t>
      </w:r>
    </w:p>
    <w:p w:rsidR="0070575D" w:rsidRDefault="0070575D" w:rsidP="003F6527">
      <w:pPr>
        <w:pStyle w:val="Code"/>
        <w:shd w:val="clear" w:color="auto" w:fill="FFFFFF"/>
        <w:ind w:left="567"/>
      </w:pPr>
      <w:r>
        <w:t>“</w:t>
      </w:r>
      <w:r w:rsidRPr="0070575D">
        <w:t>URN:OASIS:NAMES:SPECIFICATION:UBL:SCHEMA:XSD:CATALOGUE-2::CATALOGUE##URN:WWW.CENBII.EU:TRANSACTION:BIICORETRDM019:VER1.0:#URN:WWW.PEPPOL.EU:BIS:PEPPOL1A:VER1.0::2.0</w:t>
      </w:r>
      <w:r>
        <w:t>”</w:t>
      </w:r>
    </w:p>
    <w:p w:rsidR="007A2F88" w:rsidRDefault="007A2F88" w:rsidP="00987E82"/>
    <w:p w:rsidR="007A2F88" w:rsidRDefault="0070575D" w:rsidP="00987E82">
      <w:r>
        <w:t xml:space="preserve">Process identifier value </w:t>
      </w:r>
    </w:p>
    <w:p w:rsidR="007A2F88" w:rsidRDefault="0070575D" w:rsidP="003F6527">
      <w:pPr>
        <w:pStyle w:val="Code"/>
        <w:shd w:val="clear" w:color="auto" w:fill="FFFFFF"/>
        <w:ind w:left="567"/>
      </w:pPr>
      <w:r>
        <w:t>“</w:t>
      </w:r>
      <w:r w:rsidRPr="0070575D">
        <w:t>urn:www.cenbii.eu:profile:bii06:ver1.0</w:t>
      </w:r>
      <w:r>
        <w:t xml:space="preserve">” </w:t>
      </w:r>
    </w:p>
    <w:p w:rsidR="007A2F88" w:rsidRDefault="0070575D" w:rsidP="00987E82">
      <w:proofErr w:type="gramStart"/>
      <w:r>
        <w:t>is</w:t>
      </w:r>
      <w:proofErr w:type="gramEnd"/>
      <w:r>
        <w:t xml:space="preserve"> </w:t>
      </w:r>
      <w:r w:rsidR="006D1F48">
        <w:t xml:space="preserve">NOT </w:t>
      </w:r>
      <w:r>
        <w:t xml:space="preserve">equal to </w:t>
      </w:r>
    </w:p>
    <w:p w:rsidR="0070575D" w:rsidRPr="006D1F48" w:rsidRDefault="0070575D" w:rsidP="003F6527">
      <w:pPr>
        <w:pStyle w:val="Code"/>
        <w:shd w:val="clear" w:color="auto" w:fill="FFFFFF"/>
        <w:ind w:left="567"/>
      </w:pPr>
      <w:r>
        <w:t>“</w:t>
      </w:r>
      <w:r w:rsidRPr="0070575D">
        <w:t>URN:WWW.CENBII.EU:PROFILE:BII06:VER1.0</w:t>
      </w:r>
      <w:r>
        <w:t>”</w:t>
      </w:r>
    </w:p>
    <w:p w:rsidR="00B61A2A" w:rsidRPr="001F4312" w:rsidRDefault="00335DC4" w:rsidP="001F4312">
      <w:pPr>
        <w:pStyle w:val="PolicyHeader"/>
      </w:pPr>
      <w:bookmarkStart w:id="30" w:name="_Toc512612296"/>
      <w:r w:rsidRPr="001F4312">
        <w:t xml:space="preserve">Coding of </w:t>
      </w:r>
      <w:r w:rsidR="00B61A2A" w:rsidRPr="001F4312">
        <w:t>Issuing Agenc</w:t>
      </w:r>
      <w:r w:rsidRPr="001F4312">
        <w:t>ies</w:t>
      </w:r>
      <w:bookmarkEnd w:id="30"/>
    </w:p>
    <w:p w:rsidR="001F4312" w:rsidRPr="001407A3" w:rsidRDefault="00B61A2A" w:rsidP="001407A3">
      <w:pPr>
        <w:pStyle w:val="Policy"/>
      </w:pPr>
      <w:r w:rsidRPr="001407A3">
        <w:t>All Issuing Agency Codes for Party Identifiers are to be taken from the normative version of the code list desc</w:t>
      </w:r>
      <w:r w:rsidR="001F4312" w:rsidRPr="001407A3">
        <w:t>ribed in the following section.</w:t>
      </w:r>
    </w:p>
    <w:p w:rsidR="00B61A2A" w:rsidRPr="001407A3" w:rsidRDefault="00B61A2A" w:rsidP="001407A3">
      <w:pPr>
        <w:pStyle w:val="Policy"/>
      </w:pPr>
      <w:r w:rsidRPr="001407A3">
        <w:t>Currently this is maintained within PEPPOL but it is intended to transfer</w:t>
      </w:r>
      <w:r w:rsidR="00867E11">
        <w:t xml:space="preserve"> this responsibility to the CEN </w:t>
      </w:r>
      <w:r w:rsidRPr="001407A3">
        <w:t>BII2 works</w:t>
      </w:r>
      <w:r w:rsidR="00E371C2" w:rsidRPr="001407A3">
        <w:t xml:space="preserve">hop in the near </w:t>
      </w:r>
      <w:r w:rsidRPr="001407A3">
        <w:t>future, and for long term sustainability</w:t>
      </w:r>
      <w:r w:rsidR="00E371C2" w:rsidRPr="001407A3">
        <w:t>,</w:t>
      </w:r>
      <w:r w:rsidRPr="001407A3">
        <w:t xml:space="preserve"> to a permanent standards organization.</w:t>
      </w:r>
      <w:r w:rsidR="00E371C2" w:rsidRPr="001407A3">
        <w:t xml:space="preserve"> This maintenance is necessary because of the potential for growth of this code list.</w:t>
      </w:r>
    </w:p>
    <w:p w:rsidR="00DA409B" w:rsidRPr="006132BB" w:rsidRDefault="00867E11" w:rsidP="006132BB">
      <w:bookmarkStart w:id="31" w:name="_Toc316247566"/>
      <w:r>
        <w:t>Applies to: all participant/party identifiers in all components</w:t>
      </w:r>
    </w:p>
    <w:p w:rsidR="00CB2B47" w:rsidRPr="001F4312" w:rsidRDefault="00963991" w:rsidP="006B4C99">
      <w:pPr>
        <w:pStyle w:val="berschrift2"/>
      </w:pPr>
      <w:bookmarkStart w:id="32" w:name="_Toc512612297"/>
      <w:r w:rsidRPr="001F4312">
        <w:lastRenderedPageBreak/>
        <w:t xml:space="preserve">Issuing Agency Code </w:t>
      </w:r>
      <w:r w:rsidR="009F57D9" w:rsidRPr="001F4312">
        <w:t>Values</w:t>
      </w:r>
      <w:bookmarkEnd w:id="31"/>
      <w:bookmarkEnd w:id="32"/>
    </w:p>
    <w:p w:rsidR="00025260" w:rsidRPr="001F4312"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3F6A4B" w:rsidRPr="001F4312">
        <w:t xml:space="preserve">Issuing Agency Code </w:t>
      </w:r>
      <w:r w:rsidR="003809D0" w:rsidRPr="001F4312">
        <w:t xml:space="preserve">list </w:t>
      </w:r>
      <w:r w:rsidR="00992AEB" w:rsidRPr="001F4312">
        <w:t xml:space="preserve">were taken from </w:t>
      </w:r>
      <w:r w:rsidR="003809D0" w:rsidRPr="001F4312">
        <w:t xml:space="preserve">the </w:t>
      </w:r>
      <w:r w:rsidR="003F6A4B" w:rsidRPr="001F4312">
        <w:t xml:space="preserve">NESUBL </w:t>
      </w:r>
      <w:proofErr w:type="spellStart"/>
      <w:r w:rsidR="003F6A4B" w:rsidRPr="001F4312">
        <w:t>PartyID</w:t>
      </w:r>
      <w:proofErr w:type="spellEnd"/>
      <w:r w:rsidR="003F6A4B" w:rsidRPr="001F4312">
        <w:t xml:space="preserve"> code list</w:t>
      </w:r>
      <w:r w:rsidR="00335DC4" w:rsidRPr="001F4312">
        <w:rPr>
          <w:rStyle w:val="Funotenzeichen"/>
        </w:rPr>
        <w:footnoteReference w:id="12"/>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all PEPPOL pilots</w:t>
      </w:r>
      <w:r w:rsidRPr="001F4312">
        <w:t xml:space="preserve"> and </w:t>
      </w:r>
      <w:r w:rsidR="00992AEB" w:rsidRPr="001F4312">
        <w:t xml:space="preserve">includes </w:t>
      </w:r>
      <w:r w:rsidRPr="001F4312">
        <w:t xml:space="preserve">other known Issuing Agencies (from </w:t>
      </w:r>
      <w:r w:rsidR="0064547B">
        <w:t xml:space="preserve">e.g. </w:t>
      </w:r>
      <w:r w:rsidRPr="001F4312">
        <w:t>ISO 6523</w:t>
      </w:r>
      <w:r w:rsidR="00265992">
        <w:rPr>
          <w:rStyle w:val="Funotenzeichen"/>
        </w:rPr>
        <w:footnoteReference w:id="13"/>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93E65" w:rsidP="00031029">
      <w:r w:rsidRPr="001F4312">
        <w:t xml:space="preserve">Note that BusDox uses a numeric code value for Issuing Agencies whereas </w:t>
      </w:r>
      <w:r w:rsidR="00867E11">
        <w:t xml:space="preserve">CEN </w:t>
      </w:r>
      <w:r w:rsidRPr="001F4312">
        <w:t xml:space="preserve">BII uses mnemonic values. </w:t>
      </w:r>
      <w:r w:rsidR="00025260" w:rsidRPr="001F4312">
        <w:t xml:space="preserve">To assist in aligning the mnemonic codes of </w:t>
      </w:r>
      <w:r w:rsidR="00867E11">
        <w:t xml:space="preserve">CEN </w:t>
      </w:r>
      <w:r w:rsidR="00025260" w:rsidRPr="001F4312">
        <w:t xml:space="preserve">BII with the numeric codes of BusDox, each </w:t>
      </w:r>
      <w:r w:rsidRPr="001F4312">
        <w:t xml:space="preserve">BII mnemonic </w:t>
      </w:r>
      <w:r w:rsidR="00025260" w:rsidRPr="001F4312">
        <w:t>code has been given a numeric equivalent based on the ISO 6523 set of International Code Designators. 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An incremental number starting from 9900 (issued by PEPPOL/</w:t>
      </w:r>
      <w:r w:rsidR="00867E11">
        <w:t xml:space="preserve">CEN </w:t>
      </w:r>
      <w:r w:rsidRPr="00031029">
        <w:t>BII)</w:t>
      </w:r>
    </w:p>
    <w:p w:rsidR="009A7EAF" w:rsidRDefault="00CE0A58" w:rsidP="00031029">
      <w:r w:rsidRPr="00031029">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867E11">
        <w:t xml:space="preserve">CEN </w:t>
      </w:r>
      <w:r w:rsidR="00093E65" w:rsidRPr="00031029">
        <w:t xml:space="preserve">BII code set because they contain additional values. Therefore the Issuing Agency for all numeric codes </w:t>
      </w:r>
      <w:r w:rsidR="00A667A7" w:rsidRPr="00031029">
        <w:t xml:space="preserve">is </w:t>
      </w:r>
      <w:r w:rsidR="00867E11">
        <w:t xml:space="preserve">CEN </w:t>
      </w:r>
      <w:r w:rsidR="00093E65" w:rsidRPr="00031029">
        <w:t>BII</w:t>
      </w:r>
      <w:r w:rsidR="00A667A7" w:rsidRPr="00031029">
        <w:t xml:space="preserve"> </w:t>
      </w:r>
      <w:r w:rsidR="00867E11">
        <w:t xml:space="preserve">and </w:t>
      </w:r>
      <w:r w:rsidR="00A667A7" w:rsidRPr="00031029">
        <w:t>not ISO 6523</w:t>
      </w:r>
      <w:r w:rsidR="00093E65" w:rsidRPr="00031029">
        <w:t>.</w:t>
      </w:r>
    </w:p>
    <w:p w:rsidR="00AD70DB" w:rsidRDefault="00AD70DB" w:rsidP="00AD70DB">
      <w:r w:rsidRPr="001F4312">
        <w:t xml:space="preserve">The normative </w:t>
      </w:r>
      <w:r>
        <w:t xml:space="preserve">version of the </w:t>
      </w:r>
      <w:r w:rsidRPr="001F4312">
        <w:t>code list is available at</w:t>
      </w:r>
      <w:r>
        <w:t xml:space="preserve"> </w:t>
      </w:r>
      <w:r w:rsidRPr="005576B6">
        <w:rPr>
          <w:iCs/>
        </w:rPr>
        <w:t>[</w:t>
      </w:r>
      <w:proofErr w:type="spellStart"/>
      <w:r w:rsidRPr="007852AB">
        <w:rPr>
          <w:bCs/>
          <w:lang w:val="en-US" w:bidi="ne-NP"/>
        </w:rPr>
        <w:t>PEPPOL_</w:t>
      </w:r>
      <w:r>
        <w:rPr>
          <w:bCs/>
          <w:lang w:val="en-US" w:bidi="ne-NP"/>
        </w:rPr>
        <w:t>CodeList</w:t>
      </w:r>
      <w:proofErr w:type="spellEnd"/>
      <w:r w:rsidRPr="005576B6">
        <w:rPr>
          <w:iCs/>
        </w:rPr>
        <w:t>]</w:t>
      </w:r>
      <w:r>
        <w:rPr>
          <w:iCs/>
        </w:rPr>
        <w:t>.</w:t>
      </w:r>
    </w:p>
    <w:p w:rsidR="00AD70DB" w:rsidRDefault="00AD70DB" w:rsidP="00AD70DB">
      <w:r>
        <w:t xml:space="preserve">Note: rows marked as deprecated should not be used for newly issued documents, as the respective identifier issuing agency is no longer </w:t>
      </w:r>
      <w:proofErr w:type="gramStart"/>
      <w:r>
        <w:t>active/valid</w:t>
      </w:r>
      <w:proofErr w:type="gramEnd"/>
      <w:r>
        <w:t>. Deprecated scheme IDs may however not be reused for different agencies as existing exchanged documents may refer to them.</w:t>
      </w:r>
    </w:p>
    <w:p w:rsidR="00031029" w:rsidRDefault="00031029" w:rsidP="00031029">
      <w:pPr>
        <w:pStyle w:val="PolicyHeader"/>
      </w:pPr>
      <w:bookmarkStart w:id="33" w:name="_Ref282443957"/>
      <w:bookmarkStart w:id="34" w:name="_Toc512612298"/>
      <w:r>
        <w:t xml:space="preserve">PEPPOL </w:t>
      </w:r>
      <w:r w:rsidR="00987E82">
        <w:t xml:space="preserve">participant </w:t>
      </w:r>
      <w:r>
        <w:t>identifier scheme</w:t>
      </w:r>
      <w:bookmarkEnd w:id="33"/>
      <w:bookmarkEnd w:id="34"/>
    </w:p>
    <w:p w:rsidR="00031029" w:rsidRDefault="00031029" w:rsidP="00031029">
      <w:pPr>
        <w:pStyle w:val="Policy"/>
      </w:pPr>
      <w:r>
        <w:t>The PEPPOL identifier scheme for using this list of issuing agenc</w:t>
      </w:r>
      <w:r w:rsidR="008D36FE">
        <w:t>ies</w:t>
      </w:r>
      <w:r>
        <w:t xml:space="preserve"> is:</w:t>
      </w:r>
    </w:p>
    <w:p w:rsidR="00031029" w:rsidRPr="0064547B" w:rsidRDefault="001A1330" w:rsidP="00031029">
      <w:pPr>
        <w:pStyle w:val="Policy"/>
        <w:rPr>
          <w:rFonts w:ascii="Courier New" w:hAnsi="Courier New"/>
        </w:rPr>
      </w:pPr>
      <w:proofErr w:type="gramStart"/>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roofErr w:type="gramEnd"/>
    </w:p>
    <w:p w:rsidR="00DA409B" w:rsidRDefault="00FB56E2" w:rsidP="00DA409B">
      <w:r>
        <w:t>Note: Participant identifier, party identifier and business identifier are used interchangeable in the different PEPPOL documents.</w:t>
      </w:r>
    </w:p>
    <w:p w:rsidR="00867E11" w:rsidRPr="006132BB" w:rsidRDefault="00867E11" w:rsidP="00DA409B">
      <w:r>
        <w:t xml:space="preserve">Applies to: all participant/party identifiers in all </w:t>
      </w:r>
      <w:r w:rsidR="009E44C9">
        <w:t xml:space="preserve">BusDox </w:t>
      </w:r>
      <w:r>
        <w:t>components</w:t>
      </w:r>
    </w:p>
    <w:p w:rsidR="00C51725" w:rsidRPr="00031029" w:rsidRDefault="002142B2" w:rsidP="00031029">
      <w:pPr>
        <w:pStyle w:val="PolicyHeader"/>
      </w:pPr>
      <w:bookmarkStart w:id="35" w:name="_Toc512612299"/>
      <w:r w:rsidRPr="00031029">
        <w:t>Numeric Codes for Issu</w:t>
      </w:r>
      <w:r w:rsidR="00C51725" w:rsidRPr="00031029">
        <w:t>ing Agencies</w:t>
      </w:r>
      <w:bookmarkEnd w:id="35"/>
    </w:p>
    <w:p w:rsidR="00C51725" w:rsidRPr="001F4312" w:rsidRDefault="00C51725" w:rsidP="00031029">
      <w:pPr>
        <w:pStyle w:val="Policy"/>
      </w:pPr>
      <w:r w:rsidRPr="001F4312">
        <w:t>The numeric</w:t>
      </w:r>
      <w:r w:rsidR="00F73185" w:rsidRPr="001F4312">
        <w:t xml:space="preserve"> ISO6523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4"/>
      </w:r>
      <w:r w:rsidR="00402E6A">
        <w:t xml:space="preserve">. The codes </w:t>
      </w:r>
      <w:r w:rsidR="00402E6A">
        <w:lastRenderedPageBreak/>
        <w:t xml:space="preserve">starting with “99” are extending this code set. </w:t>
      </w:r>
      <w:r w:rsidR="00402E6A" w:rsidRPr="00402E6A">
        <w:t>For convenience the term “ISO6523” is used for all codes and indicates the origin of many code values used.</w:t>
      </w:r>
    </w:p>
    <w:p w:rsidR="00DA409B" w:rsidRPr="00DA409B" w:rsidRDefault="00867E11" w:rsidP="00DA409B">
      <w:r>
        <w:t xml:space="preserve">Applies to: all participant/party identifiers in all </w:t>
      </w:r>
      <w:r w:rsidR="009E44C9">
        <w:t xml:space="preserve">BusDox </w:t>
      </w:r>
      <w:r>
        <w:t>components</w:t>
      </w:r>
    </w:p>
    <w:p w:rsidR="001356A9" w:rsidRPr="009846B9" w:rsidRDefault="001356A9" w:rsidP="009846B9">
      <w:pPr>
        <w:pStyle w:val="PolicyHeader"/>
      </w:pPr>
      <w:bookmarkStart w:id="36" w:name="_Toc512612300"/>
      <w:r w:rsidRPr="009846B9">
        <w:t>XML attributes for Participant Identifiers</w:t>
      </w:r>
      <w:r w:rsidR="00554639" w:rsidRPr="009846B9">
        <w:t xml:space="preserve"> in BusDox</w:t>
      </w:r>
      <w:bookmarkEnd w:id="36"/>
    </w:p>
    <w:p w:rsidR="001407A3" w:rsidRDefault="00AD7BA9" w:rsidP="009846B9">
      <w:pPr>
        <w:pStyle w:val="Policy"/>
      </w:pPr>
      <w:r w:rsidRPr="00AD7BA9">
        <w:t xml:space="preserve">The “scheme” attribute must be populated with the value "iso6523-actorid-upis" </w:t>
      </w:r>
      <w:r>
        <w:t xml:space="preserve">(see </w:t>
      </w:r>
      <w:r>
        <w:fldChar w:fldCharType="begin"/>
      </w:r>
      <w:r>
        <w:instrText xml:space="preserve"> REF _Ref282443957 \r \h </w:instrText>
      </w:r>
      <w:r>
        <w:fldChar w:fldCharType="separate"/>
      </w:r>
      <w:r w:rsidR="00A32D51">
        <w:t>POLICY 5</w:t>
      </w:r>
      <w:r>
        <w:fldChar w:fldCharType="end"/>
      </w:r>
      <w:r>
        <w:t xml:space="preserve">) </w:t>
      </w:r>
      <w:r w:rsidRPr="00AD7BA9">
        <w:t>in all instances of the “</w:t>
      </w:r>
      <w:proofErr w:type="spellStart"/>
      <w:r w:rsidRPr="00AD7BA9">
        <w:t>ParticipantIdentifier</w:t>
      </w:r>
      <w:proofErr w:type="spellEnd"/>
      <w:r w:rsidRPr="00AD7BA9">
        <w:t>” element.</w:t>
      </w:r>
    </w:p>
    <w:p w:rsidR="007A2F88" w:rsidRDefault="00867E11" w:rsidP="001407A3">
      <w:r>
        <w:t>Applies to: XML documents used in the SMP</w:t>
      </w:r>
    </w:p>
    <w:p w:rsidR="001356A9" w:rsidRPr="003F6527" w:rsidRDefault="00900A19" w:rsidP="001407A3">
      <w:pPr>
        <w:rPr>
          <w:b/>
          <w:sz w:val="24"/>
        </w:rPr>
      </w:pPr>
      <w:r w:rsidRPr="003F6527">
        <w:rPr>
          <w:b/>
          <w:sz w:val="24"/>
        </w:rPr>
        <w:t>E</w:t>
      </w:r>
      <w:r w:rsidR="001356A9" w:rsidRPr="003F6527">
        <w:rPr>
          <w:b/>
          <w:sz w:val="24"/>
        </w:rPr>
        <w:t>xample:</w:t>
      </w:r>
    </w:p>
    <w:p w:rsidR="001356A9" w:rsidRPr="001407A3" w:rsidRDefault="001356A9" w:rsidP="003F6527">
      <w:pPr>
        <w:pStyle w:val="Code"/>
        <w:shd w:val="clear" w:color="auto" w:fill="FFFFFF"/>
        <w:ind w:left="567"/>
      </w:pPr>
      <w:r w:rsidRPr="001407A3">
        <w:t>&lt;ParticipantIdentifier scheme=</w:t>
      </w:r>
      <w:r w:rsidR="00914147" w:rsidRPr="003F6527">
        <w:t>"</w:t>
      </w:r>
      <w:r w:rsidR="009846B9" w:rsidRPr="001407A3">
        <w:t>i</w:t>
      </w:r>
      <w:r w:rsidRPr="001407A3">
        <w:t>so6523</w:t>
      </w:r>
      <w:r w:rsidR="009846B9" w:rsidRPr="001407A3">
        <w:t>-actorid-upis</w:t>
      </w:r>
      <w:r w:rsidR="00914147" w:rsidRPr="003F6527">
        <w:t>"</w:t>
      </w:r>
      <w:r w:rsidRPr="001407A3">
        <w:t>&gt;0088:4035811991014&lt;/ParticipantIdentifier&gt;</w:t>
      </w:r>
    </w:p>
    <w:p w:rsidR="001356A9" w:rsidRPr="002F4FC6" w:rsidRDefault="001356A9" w:rsidP="002F4FC6">
      <w:pPr>
        <w:pStyle w:val="PolicyHeader"/>
      </w:pPr>
      <w:bookmarkStart w:id="37" w:name="_Toc512612301"/>
      <w:r w:rsidRPr="002F4FC6">
        <w:t>XML attributes for Party Identifiers in UBL document</w:t>
      </w:r>
      <w:r w:rsidR="00A667A7" w:rsidRPr="002F4FC6">
        <w:t>s</w:t>
      </w:r>
      <w:bookmarkEnd w:id="37"/>
    </w:p>
    <w:p w:rsidR="001356A9" w:rsidRPr="00AD7BA9" w:rsidRDefault="000B5606" w:rsidP="002F4FC6">
      <w:pPr>
        <w:pStyle w:val="Policy"/>
        <w:rPr>
          <w:lang w:val="en-US"/>
        </w:rPr>
      </w:pPr>
      <w:r w:rsidRPr="002F4FC6">
        <w:t>The “</w:t>
      </w:r>
      <w:proofErr w:type="spellStart"/>
      <w:r w:rsidRPr="002F4FC6">
        <w:t>schemeID</w:t>
      </w:r>
      <w:proofErr w:type="spellEnd"/>
      <w:r w:rsidR="001356A9" w:rsidRPr="002F4FC6">
        <w:t xml:space="preserve">” attribute must </w:t>
      </w:r>
      <w:r w:rsidRPr="002F4FC6">
        <w:t xml:space="preserve">be populated </w:t>
      </w:r>
      <w:r w:rsidR="001356A9" w:rsidRPr="002F4FC6">
        <w:t>in all instances of the “ID” element when used with</w:t>
      </w:r>
      <w:r w:rsidR="00E77265" w:rsidRPr="002F4FC6">
        <w:t>in</w:t>
      </w:r>
      <w:r w:rsidR="001356A9" w:rsidRPr="002F4FC6">
        <w:t xml:space="preserve"> a “</w:t>
      </w:r>
      <w:proofErr w:type="spellStart"/>
      <w:r w:rsidR="001356A9" w:rsidRPr="002F4FC6">
        <w:t>PartyIdentification</w:t>
      </w:r>
      <w:proofErr w:type="spellEnd"/>
      <w:r w:rsidR="001356A9" w:rsidRPr="002F4FC6">
        <w:t>” container and in all instances of the “</w:t>
      </w:r>
      <w:proofErr w:type="spellStart"/>
      <w:r w:rsidR="001356A9" w:rsidRPr="002F4FC6">
        <w:t>EndpointID</w:t>
      </w:r>
      <w:proofErr w:type="spellEnd"/>
      <w:r w:rsidR="001356A9" w:rsidRPr="002F4FC6">
        <w:t>” element when used with</w:t>
      </w:r>
      <w:r w:rsidR="00E77265" w:rsidRPr="002F4FC6">
        <w:t>in</w:t>
      </w:r>
      <w:r w:rsidR="002F4FC6">
        <w:t xml:space="preserve"> a “Party” container.</w:t>
      </w:r>
      <w:r w:rsidR="00402E6A">
        <w:t xml:space="preserve"> </w:t>
      </w:r>
      <w:r w:rsidR="00402E6A" w:rsidRPr="00402E6A">
        <w:t>The valid values are defined in the code list as “</w:t>
      </w:r>
      <w:proofErr w:type="spellStart"/>
      <w:r w:rsidR="00402E6A" w:rsidRPr="00402E6A">
        <w:t>schemeID</w:t>
      </w:r>
      <w:proofErr w:type="spellEnd"/>
      <w:r w:rsidR="00402E6A" w:rsidRPr="00402E6A">
        <w:t>”.</w:t>
      </w:r>
    </w:p>
    <w:p w:rsidR="00217273" w:rsidRDefault="00217273" w:rsidP="002F4FC6">
      <w:pPr>
        <w:pStyle w:val="Policy"/>
      </w:pPr>
      <w:r w:rsidRPr="001407A3">
        <w:t>Note</w:t>
      </w:r>
      <w:r>
        <w:t>:</w:t>
      </w:r>
      <w:r w:rsidRPr="001407A3">
        <w:t xml:space="preserve"> the optional attributes </w:t>
      </w:r>
      <w:proofErr w:type="spellStart"/>
      <w:r w:rsidRPr="001407A3">
        <w:t>schemeAgencyName</w:t>
      </w:r>
      <w:proofErr w:type="spellEnd"/>
      <w:r w:rsidRPr="001407A3">
        <w:t xml:space="preserve"> and </w:t>
      </w:r>
      <w:proofErr w:type="spellStart"/>
      <w:r w:rsidRPr="001407A3">
        <w:t>schemeURI</w:t>
      </w:r>
      <w:proofErr w:type="spellEnd"/>
      <w:r w:rsidRPr="001407A3">
        <w:t xml:space="preserve"> can be ignored.</w:t>
      </w:r>
    </w:p>
    <w:p w:rsidR="00402E6A" w:rsidRPr="002F4FC6" w:rsidRDefault="00402E6A" w:rsidP="002F4FC6">
      <w:pPr>
        <w:pStyle w:val="Policy"/>
      </w:pPr>
      <w:r>
        <w:t>Note: the attribute “</w:t>
      </w:r>
      <w:proofErr w:type="spellStart"/>
      <w:r>
        <w:t>schemeID</w:t>
      </w:r>
      <w:proofErr w:type="spellEnd"/>
      <w:r>
        <w:t xml:space="preserve">” is mandatory for </w:t>
      </w:r>
      <w:proofErr w:type="spellStart"/>
      <w:r>
        <w:t>PartyIdentification</w:t>
      </w:r>
      <w:proofErr w:type="spellEnd"/>
      <w:r>
        <w:t xml:space="preserve"> and </w:t>
      </w:r>
      <w:proofErr w:type="spellStart"/>
      <w:r>
        <w:t>EndpointID</w:t>
      </w:r>
      <w:proofErr w:type="spellEnd"/>
      <w:r>
        <w:t xml:space="preserve"> in CEN BII</w:t>
      </w:r>
    </w:p>
    <w:p w:rsidR="007A2F88" w:rsidRDefault="00867E11" w:rsidP="001407A3">
      <w:r>
        <w:t xml:space="preserve">Applies to: </w:t>
      </w:r>
      <w:r w:rsidR="00DB77B3">
        <w:t xml:space="preserve">Document </w:t>
      </w:r>
      <w:r>
        <w:t>used in a PEPPOL BIS</w:t>
      </w:r>
      <w:r w:rsidR="00DB77B3">
        <w:t xml:space="preserve"> with UBL syntax mapping</w:t>
      </w:r>
    </w:p>
    <w:p w:rsidR="001356A9" w:rsidRPr="003F6527" w:rsidRDefault="00900A19" w:rsidP="001407A3">
      <w:pPr>
        <w:rPr>
          <w:b/>
          <w:sz w:val="24"/>
        </w:rPr>
      </w:pPr>
      <w:r w:rsidRPr="003F6527">
        <w:rPr>
          <w:b/>
          <w:sz w:val="24"/>
        </w:rPr>
        <w:t>E</w:t>
      </w:r>
      <w:r w:rsidR="001356A9" w:rsidRPr="003F6527">
        <w:rPr>
          <w:b/>
          <w:sz w:val="24"/>
        </w:rPr>
        <w:t>xample:</w:t>
      </w:r>
    </w:p>
    <w:p w:rsidR="001356A9" w:rsidRPr="001407A3" w:rsidRDefault="001356A9" w:rsidP="003F6527">
      <w:pPr>
        <w:pStyle w:val="Code"/>
        <w:shd w:val="clear" w:color="auto" w:fill="FFFFFF"/>
        <w:ind w:left="567"/>
      </w:pPr>
      <w:r w:rsidRPr="001407A3">
        <w:t>&lt;cac:PartyIdentification&gt;</w:t>
      </w:r>
    </w:p>
    <w:p w:rsidR="001356A9" w:rsidRPr="001407A3" w:rsidRDefault="002F4FC6" w:rsidP="003F6527">
      <w:pPr>
        <w:pStyle w:val="Code"/>
        <w:shd w:val="clear" w:color="auto" w:fill="FFFFFF"/>
        <w:ind w:left="567"/>
      </w:pPr>
      <w:r w:rsidRPr="001407A3">
        <w:t xml:space="preserve">  </w:t>
      </w:r>
      <w:r w:rsidR="001356A9" w:rsidRPr="001407A3">
        <w:t>&lt;cbc:ID schemeID=</w:t>
      </w:r>
      <w:r w:rsidR="00914147" w:rsidRPr="003F6527">
        <w:t>"</w:t>
      </w:r>
      <w:r w:rsidR="001356A9" w:rsidRPr="001407A3">
        <w:t>GLN</w:t>
      </w:r>
      <w:r w:rsidR="00914147" w:rsidRPr="003F6527">
        <w:t>"</w:t>
      </w:r>
      <w:r w:rsidRPr="001407A3">
        <w:t>&gt;</w:t>
      </w:r>
      <w:r w:rsidR="001356A9" w:rsidRPr="001407A3">
        <w:t>4035811991014&lt;/cbc:ID&gt;</w:t>
      </w:r>
    </w:p>
    <w:p w:rsidR="001356A9" w:rsidRPr="001407A3" w:rsidRDefault="001356A9" w:rsidP="003F6527">
      <w:pPr>
        <w:pStyle w:val="Code"/>
        <w:shd w:val="clear" w:color="auto" w:fill="FFFFFF"/>
        <w:ind w:left="567"/>
      </w:pPr>
      <w:r w:rsidRPr="001407A3">
        <w:t>&lt;/cac:PartyIdentification&gt;</w:t>
      </w:r>
    </w:p>
    <w:p w:rsidR="001356A9" w:rsidRPr="001407A3" w:rsidRDefault="00E77265" w:rsidP="001407A3">
      <w:proofErr w:type="gramStart"/>
      <w:r w:rsidRPr="001407A3">
        <w:t>and</w:t>
      </w:r>
      <w:proofErr w:type="gramEnd"/>
    </w:p>
    <w:p w:rsidR="00E77265" w:rsidRPr="001407A3" w:rsidRDefault="00E77265" w:rsidP="003F6527">
      <w:pPr>
        <w:pStyle w:val="Code"/>
        <w:shd w:val="clear" w:color="auto" w:fill="FFFFFF"/>
        <w:ind w:left="567"/>
      </w:pPr>
      <w:r w:rsidRPr="001407A3">
        <w:t>&lt;cac:Party&gt;</w:t>
      </w:r>
    </w:p>
    <w:p w:rsidR="00E77265" w:rsidRPr="001407A3" w:rsidRDefault="002F4FC6" w:rsidP="003F6527">
      <w:pPr>
        <w:pStyle w:val="Code"/>
        <w:shd w:val="clear" w:color="auto" w:fill="FFFFFF"/>
        <w:ind w:left="567"/>
      </w:pPr>
      <w:r w:rsidRPr="001407A3">
        <w:t xml:space="preserve">  </w:t>
      </w:r>
      <w:r w:rsidR="00E77265" w:rsidRPr="001407A3">
        <w:t>&lt;cbc:</w:t>
      </w:r>
      <w:r w:rsidR="00A848C7" w:rsidRPr="001407A3">
        <w:t>Endpoint</w:t>
      </w:r>
      <w:r w:rsidR="00E77265" w:rsidRPr="001407A3">
        <w:t>ID schemeID=</w:t>
      </w:r>
      <w:r w:rsidR="00914147" w:rsidRPr="003F6527">
        <w:t>"</w:t>
      </w:r>
      <w:r w:rsidR="00E77265" w:rsidRPr="001407A3">
        <w:t>GLN</w:t>
      </w:r>
      <w:r w:rsidR="00914147" w:rsidRPr="003F6527">
        <w:t>"</w:t>
      </w:r>
      <w:r w:rsidR="00E77265" w:rsidRPr="001407A3">
        <w:t>&gt;4035811991014&lt;/cbc:EndpointID&gt;</w:t>
      </w:r>
    </w:p>
    <w:p w:rsidR="00E77265" w:rsidRPr="001407A3" w:rsidRDefault="00E77265" w:rsidP="003F6527">
      <w:pPr>
        <w:pStyle w:val="Code"/>
        <w:shd w:val="clear" w:color="auto" w:fill="FFFFFF"/>
        <w:ind w:left="567"/>
      </w:pPr>
      <w:r w:rsidRPr="001407A3">
        <w:t>&lt;/cac:Party&gt;</w:t>
      </w:r>
    </w:p>
    <w:p w:rsidR="0031786F" w:rsidRPr="003F6527" w:rsidRDefault="0031786F" w:rsidP="0031786F">
      <w:pPr>
        <w:rPr>
          <w:b/>
          <w:sz w:val="24"/>
        </w:rPr>
      </w:pPr>
      <w:r w:rsidRPr="003F6527">
        <w:rPr>
          <w:b/>
          <w:sz w:val="24"/>
        </w:rPr>
        <w:t>Example1</w:t>
      </w:r>
      <w:r w:rsidR="006D5DB3" w:rsidRPr="003F6527">
        <w:rPr>
          <w:b/>
          <w:sz w:val="24"/>
        </w:rPr>
        <w:t>:</w:t>
      </w:r>
      <w:r w:rsidRPr="003F6527">
        <w:rPr>
          <w:b/>
          <w:sz w:val="24"/>
        </w:rPr>
        <w:t xml:space="preserve"> </w:t>
      </w:r>
      <w:r w:rsidR="006D5DB3" w:rsidRPr="003F6527">
        <w:rPr>
          <w:b/>
          <w:sz w:val="24"/>
        </w:rPr>
        <w:t xml:space="preserve">Use in </w:t>
      </w:r>
      <w:r w:rsidR="0081733B" w:rsidRPr="003F6527">
        <w:rPr>
          <w:b/>
          <w:sz w:val="24"/>
        </w:rPr>
        <w:t xml:space="preserve">a </w:t>
      </w:r>
      <w:r w:rsidR="006D5DB3" w:rsidRPr="003F6527">
        <w:rPr>
          <w:b/>
          <w:sz w:val="24"/>
        </w:rPr>
        <w:t>BusDox SMP:</w:t>
      </w:r>
    </w:p>
    <w:p w:rsidR="0031786F" w:rsidRPr="0031786F" w:rsidRDefault="009949E4" w:rsidP="0031786F">
      <w:pPr>
        <w:rPr>
          <w:rFonts w:ascii="Courier New" w:hAnsi="Courier New" w:cs="Courier New"/>
          <w:noProof/>
        </w:rPr>
      </w:pPr>
      <w:r w:rsidRPr="000431FC">
        <w:t>The following example</w:t>
      </w:r>
      <w:r w:rsidR="006D5DB3" w:rsidRPr="000431FC">
        <w:t xml:space="preserve"> </w:t>
      </w:r>
      <w:r w:rsidR="00867E11">
        <w:t xml:space="preserve">from an SMP exchange </w:t>
      </w:r>
      <w:r w:rsidR="006D5DB3" w:rsidRPr="000431FC">
        <w:t>denote</w:t>
      </w:r>
      <w:r w:rsidRPr="000431FC">
        <w:t>s</w:t>
      </w:r>
      <w:r w:rsidR="006D5DB3" w:rsidRPr="000431FC">
        <w:t xml:space="preserve"> that the </w:t>
      </w:r>
      <w:r w:rsidR="0035668A" w:rsidRPr="000431FC">
        <w:t xml:space="preserve">Participant is identified </w:t>
      </w:r>
      <w:r w:rsidRPr="000431FC">
        <w:t xml:space="preserve">using the </w:t>
      </w:r>
      <w:r w:rsidR="00C54FAC" w:rsidRPr="000431FC">
        <w:t xml:space="preserve">ISO 6523 </w:t>
      </w:r>
      <w:r w:rsidR="0035668A" w:rsidRPr="000431FC">
        <w:t>International Code Designator</w:t>
      </w:r>
      <w:r w:rsidR="00867E11">
        <w:t xml:space="preserve"> in the CEN </w:t>
      </w:r>
      <w:r w:rsidR="002D79A5" w:rsidRPr="000431FC">
        <w:t>BII set of Issuing Agency Codes</w:t>
      </w:r>
      <w:r w:rsidRPr="000431FC">
        <w:t xml:space="preserve">. This in turn has a numeric value of </w:t>
      </w:r>
      <w:r w:rsidR="006D5DB3" w:rsidRPr="000431FC">
        <w:t xml:space="preserve">0088 </w:t>
      </w:r>
      <w:r w:rsidR="0035668A" w:rsidRPr="000431FC">
        <w:t>meaning</w:t>
      </w:r>
      <w:r w:rsidR="006D5DB3" w:rsidRPr="000431FC">
        <w:t xml:space="preserve"> that the party has </w:t>
      </w:r>
      <w:r w:rsidR="001356A9" w:rsidRPr="000431FC">
        <w:t xml:space="preserve">a </w:t>
      </w:r>
      <w:r w:rsidR="00C54FAC" w:rsidRPr="000431FC">
        <w:t>0088</w:t>
      </w:r>
      <w:r w:rsidR="006D5DB3" w:rsidRPr="000431FC">
        <w:t xml:space="preserve"> </w:t>
      </w:r>
      <w:r w:rsidRPr="000431FC">
        <w:t>(</w:t>
      </w:r>
      <w:r w:rsidR="00C54FAC" w:rsidRPr="000431FC">
        <w:t>GLN</w:t>
      </w:r>
      <w:r w:rsidR="00867E11">
        <w:t xml:space="preserve"> - see above table</w:t>
      </w:r>
      <w:r w:rsidR="00C54FAC" w:rsidRPr="000431FC">
        <w:t>)</w:t>
      </w:r>
      <w:r w:rsidRPr="000431FC">
        <w:t xml:space="preserve"> </w:t>
      </w:r>
      <w:r w:rsidR="006D5DB3" w:rsidRPr="000431FC">
        <w:t xml:space="preserve">identifier </w:t>
      </w:r>
      <w:r w:rsidR="001356A9" w:rsidRPr="000431FC">
        <w:t xml:space="preserve">of </w:t>
      </w:r>
      <w:r w:rsidR="006D5DB3" w:rsidRPr="000431FC">
        <w:t>“4035811991014”.</w:t>
      </w:r>
    </w:p>
    <w:p w:rsidR="0031786F" w:rsidRDefault="006D5DB3" w:rsidP="00867E11">
      <w:pPr>
        <w:pStyle w:val="Code"/>
        <w:shd w:val="clear" w:color="auto" w:fill="FFFFFF"/>
        <w:ind w:left="567"/>
      </w:pPr>
      <w:r w:rsidRPr="003F6527">
        <w:t>&lt;ParticipantIdentifier scheme="</w:t>
      </w:r>
      <w:r w:rsidR="00745621" w:rsidRPr="003F6527">
        <w:t>iso6523-actorid-upis</w:t>
      </w:r>
      <w:r w:rsidR="00914147" w:rsidRPr="003F6527">
        <w:t>"</w:t>
      </w:r>
      <w:r w:rsidRPr="003F6527">
        <w:t>&gt;0088:4035811991014&lt;/ParticipantIdentifier&gt;</w:t>
      </w:r>
    </w:p>
    <w:p w:rsidR="0031786F" w:rsidRDefault="00BC3820" w:rsidP="0031786F">
      <w:r w:rsidRPr="000431FC">
        <w:t xml:space="preserve">The following example denotes that the Participant is identified using the ISO 6523 International Code Designator in the CEN/BII set of Issuing Agency Codes. </w:t>
      </w:r>
      <w:r w:rsidR="00970111" w:rsidRPr="000431FC">
        <w:t>This in turn has a numeric value of 9902 meaning that the party has the 9902 (DK</w:t>
      </w:r>
      <w:proofErr w:type="gramStart"/>
      <w:r w:rsidR="00970111" w:rsidRPr="000431FC">
        <w:t>:CVR</w:t>
      </w:r>
      <w:proofErr w:type="gramEnd"/>
      <w:r w:rsidR="00867E11">
        <w:t xml:space="preserve"> - see above table</w:t>
      </w:r>
      <w:r w:rsidR="00970111" w:rsidRPr="000431FC">
        <w:t>) identifier “</w:t>
      </w:r>
      <w:r w:rsidR="00970111">
        <w:t>DK</w:t>
      </w:r>
      <w:r w:rsidR="00970111" w:rsidRPr="000431FC">
        <w:t>87654321”.</w:t>
      </w:r>
    </w:p>
    <w:p w:rsidR="000431FC" w:rsidRPr="003F6527" w:rsidRDefault="00970111" w:rsidP="003F6527">
      <w:pPr>
        <w:pStyle w:val="Code"/>
        <w:shd w:val="clear" w:color="auto" w:fill="FFFFFF"/>
        <w:ind w:left="567"/>
      </w:pPr>
      <w:r w:rsidRPr="003F6527">
        <w:t>&lt;ParticipantIdentifier scheme="iso6523-actorid-upis"&gt;9902:DK87654321&lt;/ParticipantIdentifier&gt;</w:t>
      </w:r>
    </w:p>
    <w:p w:rsidR="0031786F" w:rsidRDefault="0031786F" w:rsidP="0031786F">
      <w:r w:rsidRPr="003F6527">
        <w:rPr>
          <w:b/>
          <w:sz w:val="24"/>
        </w:rPr>
        <w:t xml:space="preserve">Example 2: </w:t>
      </w:r>
      <w:r w:rsidR="00970111" w:rsidRPr="003F6527">
        <w:rPr>
          <w:b/>
          <w:sz w:val="24"/>
        </w:rPr>
        <w:t xml:space="preserve">Use in a </w:t>
      </w:r>
      <w:r w:rsidRPr="003F6527">
        <w:rPr>
          <w:b/>
          <w:sz w:val="24"/>
        </w:rPr>
        <w:t>PEPPOL BIS</w:t>
      </w:r>
      <w:r w:rsidR="00970111" w:rsidRPr="003F6527">
        <w:rPr>
          <w:b/>
          <w:sz w:val="24"/>
        </w:rPr>
        <w:t xml:space="preserve"> document</w:t>
      </w:r>
      <w:r w:rsidR="00E704D5" w:rsidRPr="003F6527">
        <w:rPr>
          <w:b/>
          <w:sz w:val="24"/>
        </w:rPr>
        <w:t xml:space="preserve"> using UBL syntax mapping</w:t>
      </w:r>
      <w:r w:rsidR="00970111" w:rsidRPr="003F6527">
        <w:rPr>
          <w:b/>
          <w:sz w:val="24"/>
        </w:rPr>
        <w:t>:</w:t>
      </w:r>
      <w:r w:rsidR="00970111" w:rsidRPr="003F6527">
        <w:rPr>
          <w:b/>
          <w:sz w:val="24"/>
        </w:rPr>
        <w:br/>
      </w:r>
      <w:r w:rsidR="00970111" w:rsidRPr="000431FC">
        <w:t>The following example denotes that the Issuing Agency is “GS1” in the CEN/BII set of Issuing Agency Codes and the identifier is “GLN”</w:t>
      </w:r>
      <w:r w:rsidR="00867E11">
        <w:t xml:space="preserve"> (0088 - see above table)</w:t>
      </w:r>
      <w:r w:rsidR="00970111" w:rsidRPr="000431FC">
        <w:t>. This means that the party has the GLN identifier “4035811991014”.</w:t>
      </w:r>
    </w:p>
    <w:p w:rsidR="0031786F" w:rsidRPr="003F6527" w:rsidRDefault="00970111" w:rsidP="003F6527">
      <w:pPr>
        <w:pStyle w:val="Code"/>
        <w:shd w:val="clear" w:color="auto" w:fill="FFFFFF"/>
        <w:ind w:left="567"/>
      </w:pPr>
      <w:r w:rsidRPr="003F6527">
        <w:lastRenderedPageBreak/>
        <w:t>&lt;cac:PartyIdentification&gt;</w:t>
      </w:r>
      <w:r w:rsidRPr="003F6527">
        <w:br/>
        <w:t xml:space="preserve">  &lt;cbc:ID schemeID="GLN"&gt;4035811991014&lt;/cbc:ID&gt;</w:t>
      </w:r>
      <w:r w:rsidRPr="003F6527">
        <w:br/>
        <w:t>&lt;/cac:PartyIdentification&gt;</w:t>
      </w:r>
    </w:p>
    <w:p w:rsidR="0031786F" w:rsidRDefault="00970111" w:rsidP="0031786F">
      <w:r w:rsidRPr="000431FC">
        <w:t>The following example</w:t>
      </w:r>
      <w:r>
        <w:t>s</w:t>
      </w:r>
      <w:r w:rsidRPr="000431FC">
        <w:t xml:space="preserve"> denotes that the Issuing Agency is DK</w:t>
      </w:r>
      <w:proofErr w:type="gramStart"/>
      <w:r w:rsidRPr="000431FC">
        <w:t>:CVR</w:t>
      </w:r>
      <w:proofErr w:type="gramEnd"/>
      <w:r w:rsidRPr="000431FC">
        <w:t xml:space="preserve"> in the CEN/BII set of Issuing Agency Codes. This means that the party has the Danish CVR </w:t>
      </w:r>
      <w:r w:rsidR="00867E11">
        <w:t xml:space="preserve">(9902 - see above table) </w:t>
      </w:r>
      <w:r w:rsidRPr="000431FC">
        <w:t>identifier “</w:t>
      </w:r>
      <w:r>
        <w:t>DK</w:t>
      </w:r>
      <w:r w:rsidRPr="000431FC">
        <w:t>87654321”.</w:t>
      </w:r>
    </w:p>
    <w:p w:rsidR="0031786F" w:rsidRPr="003F6527" w:rsidRDefault="00970111" w:rsidP="003F6527">
      <w:pPr>
        <w:pStyle w:val="Code"/>
        <w:shd w:val="clear" w:color="auto" w:fill="FFFFFF"/>
        <w:ind w:left="567"/>
      </w:pPr>
      <w:r w:rsidRPr="003F6527">
        <w:t>&lt;cac:PartyIdentification&gt;</w:t>
      </w:r>
      <w:r w:rsidRPr="003F6527">
        <w:br/>
        <w:t xml:space="preserve">  &lt;cbc:ID schemeID="DK:CVR"&gt;DK87654321&lt;/cbc:ID&gt;</w:t>
      </w:r>
      <w:r w:rsidRPr="003F6527">
        <w:br/>
        <w:t>&lt;/cac:PartyIdentification&gt;</w:t>
      </w:r>
    </w:p>
    <w:p w:rsidR="0031786F" w:rsidRDefault="00970111" w:rsidP="0031786F">
      <w:proofErr w:type="gramStart"/>
      <w:r w:rsidRPr="002E2EA1">
        <w:t>and</w:t>
      </w:r>
      <w:proofErr w:type="gramEnd"/>
    </w:p>
    <w:p w:rsidR="002E2EA1" w:rsidRPr="003F6527" w:rsidRDefault="00970111" w:rsidP="003F6527">
      <w:pPr>
        <w:pStyle w:val="Code"/>
        <w:shd w:val="clear" w:color="auto" w:fill="FFFFFF"/>
        <w:ind w:left="567"/>
      </w:pPr>
      <w:r w:rsidRPr="003F6527">
        <w:t>&lt;cac:PartyIdentification&gt;</w:t>
      </w:r>
      <w:r w:rsidRPr="003F6527">
        <w:br/>
        <w:t xml:space="preserve">  &lt;cbc:ID schemeID="DK:CVR" </w:t>
      </w:r>
      <w:r w:rsidRPr="003F6527">
        <w:br/>
        <w:t xml:space="preserve">  schemeAgencyName="The Danish Commerce an</w:t>
      </w:r>
      <w:r w:rsidR="0031786F" w:rsidRPr="003F6527">
        <w:t>d Companies Agency"</w:t>
      </w:r>
      <w:r w:rsidRPr="003F6527">
        <w:br/>
        <w:t xml:space="preserve">  schemeURI="urn:anyurn:dk:cvr"&gt;DK87654321&lt;/cbc:ID&gt;</w:t>
      </w:r>
      <w:r w:rsidRPr="003F6527">
        <w:br/>
        <w:t>&lt;/cac:PartyIdentification&gt;</w:t>
      </w:r>
    </w:p>
    <w:p w:rsidR="00F063AD" w:rsidRDefault="000770B8" w:rsidP="00DD11B2">
      <w:r w:rsidRPr="001F4312">
        <w:t>In cases where the BusDox Participant</w:t>
      </w:r>
      <w:r w:rsidR="00233A52" w:rsidRPr="001F4312">
        <w:t xml:space="preserve"> </w:t>
      </w:r>
      <w:r w:rsidRPr="001F4312">
        <w:t>Identif</w:t>
      </w:r>
      <w:r w:rsidR="00233A52" w:rsidRPr="001F4312">
        <w:t>i</w:t>
      </w:r>
      <w:r w:rsidRPr="001F4312">
        <w:t>er is extracted from the BII document (e.g. the</w:t>
      </w:r>
      <w:r w:rsidR="0060755B" w:rsidRPr="001F4312">
        <w:t xml:space="preserve"> UBL</w:t>
      </w:r>
      <w:r w:rsidRPr="001F4312">
        <w:t xml:space="preserve"> Party/</w:t>
      </w:r>
      <w:proofErr w:type="spellStart"/>
      <w:r w:rsidRPr="001F4312">
        <w:t>EndpointID</w:t>
      </w:r>
      <w:proofErr w:type="spellEnd"/>
      <w:r w:rsidRPr="001F4312">
        <w:t>)</w:t>
      </w:r>
      <w:r w:rsidR="00BB7D66" w:rsidRPr="001F4312">
        <w:t xml:space="preserve"> the </w:t>
      </w:r>
      <w:r w:rsidRPr="001F4312">
        <w:t xml:space="preserve">mnemonic </w:t>
      </w:r>
      <w:r w:rsidR="00BB7D66" w:rsidRPr="001F4312">
        <w:t xml:space="preserve">PEPPOL Issuing Agency Code </w:t>
      </w:r>
      <w:r w:rsidR="000431FC">
        <w:t>(e.g. “GLN”)</w:t>
      </w:r>
      <w:r w:rsidR="00630F86">
        <w:t xml:space="preserve"> </w:t>
      </w:r>
      <w:r w:rsidR="00BB7D66" w:rsidRPr="001F4312">
        <w:t xml:space="preserve">has to be replaced by the equivalent </w:t>
      </w:r>
      <w:r w:rsidRPr="001F4312">
        <w:t>numeric value</w:t>
      </w:r>
      <w:r w:rsidR="000431FC">
        <w:t xml:space="preserve"> (e.g. “0088”)</w:t>
      </w:r>
      <w:r w:rsidR="00BB7D66" w:rsidRPr="001F4312">
        <w:t xml:space="preserve">. </w:t>
      </w:r>
    </w:p>
    <w:p w:rsidR="00BB7D66" w:rsidRPr="003F6527" w:rsidRDefault="00DB77B3" w:rsidP="00DD11B2">
      <w:pPr>
        <w:rPr>
          <w:b/>
          <w:sz w:val="24"/>
        </w:rPr>
      </w:pPr>
      <w:r>
        <w:rPr>
          <w:b/>
          <w:sz w:val="24"/>
        </w:rPr>
        <w:t>E</w:t>
      </w:r>
      <w:r w:rsidR="00BB7D66" w:rsidRPr="003F6527">
        <w:rPr>
          <w:b/>
          <w:sz w:val="24"/>
        </w:rPr>
        <w:t>xample</w:t>
      </w:r>
      <w:r>
        <w:rPr>
          <w:b/>
          <w:sz w:val="24"/>
        </w:rPr>
        <w:t xml:space="preserve"> 3</w:t>
      </w:r>
      <w:r w:rsidR="00BB7D66" w:rsidRPr="003F6527">
        <w:rPr>
          <w:b/>
          <w:sz w:val="24"/>
        </w:rPr>
        <w:t>:</w:t>
      </w:r>
      <w:r>
        <w:rPr>
          <w:b/>
          <w:sz w:val="24"/>
        </w:rPr>
        <w:t xml:space="preserve"> Mapping of identifiers between CEN BII and PEPPOL</w:t>
      </w:r>
    </w:p>
    <w:p w:rsidR="000431FC" w:rsidRPr="000431FC" w:rsidRDefault="00F03E05" w:rsidP="000431FC">
      <w:r w:rsidRPr="000431FC">
        <w:t xml:space="preserve">This </w:t>
      </w:r>
      <w:r w:rsidR="0031786F">
        <w:t>PEPPOL BIS</w:t>
      </w:r>
      <w:r w:rsidR="00BB7D66" w:rsidRPr="000431FC">
        <w:t xml:space="preserve"> (UBL) document</w:t>
      </w:r>
      <w:r w:rsidRPr="000431FC">
        <w:t xml:space="preserve"> fragment identifies </w:t>
      </w:r>
      <w:r w:rsidR="00233A52" w:rsidRPr="000431FC">
        <w:t xml:space="preserve">a Party </w:t>
      </w:r>
      <w:r w:rsidR="00DB77B3">
        <w:t>as “4035811991014”using the GLN scheme</w:t>
      </w:r>
      <w:r w:rsidRPr="000431FC">
        <w:t>:</w:t>
      </w:r>
    </w:p>
    <w:p w:rsidR="000431FC" w:rsidRPr="003F6527" w:rsidRDefault="00BB7D66" w:rsidP="003F6527">
      <w:pPr>
        <w:pStyle w:val="Code"/>
        <w:shd w:val="clear" w:color="auto" w:fill="FFFFFF"/>
        <w:ind w:left="567"/>
      </w:pPr>
      <w:r w:rsidRPr="003F6527">
        <w:t>&lt;cac:</w:t>
      </w:r>
      <w:r w:rsidR="00F03E05" w:rsidRPr="003F6527">
        <w:t>Party</w:t>
      </w:r>
      <w:r w:rsidRPr="003F6527">
        <w:t>&gt;</w:t>
      </w:r>
    </w:p>
    <w:p w:rsidR="000431FC" w:rsidRPr="003F6527" w:rsidRDefault="000431FC" w:rsidP="003F6527">
      <w:pPr>
        <w:pStyle w:val="Code"/>
        <w:shd w:val="clear" w:color="auto" w:fill="FFFFFF"/>
        <w:ind w:left="567"/>
      </w:pPr>
      <w:r w:rsidRPr="003F6527">
        <w:t xml:space="preserve">  </w:t>
      </w:r>
      <w:r w:rsidR="00233A52" w:rsidRPr="003F6527">
        <w:t>&lt;cbc:</w:t>
      </w:r>
      <w:r w:rsidR="000B5606" w:rsidRPr="003F6527">
        <w:t>Endpoint</w:t>
      </w:r>
      <w:r w:rsidR="00233A52" w:rsidRPr="003F6527">
        <w:t>ID schemeID=”GLN”</w:t>
      </w:r>
      <w:r w:rsidRPr="003F6527">
        <w:t>&gt;</w:t>
      </w:r>
      <w:r w:rsidR="00BB7D66" w:rsidRPr="003F6527">
        <w:t>4035811991014&lt;/cbc:</w:t>
      </w:r>
      <w:r w:rsidR="00F03E05" w:rsidRPr="003F6527">
        <w:t>Endpoint</w:t>
      </w:r>
      <w:r w:rsidR="00BB7D66" w:rsidRPr="003F6527">
        <w:t>ID&gt;</w:t>
      </w:r>
    </w:p>
    <w:p w:rsidR="00D0195E" w:rsidRPr="003F6527" w:rsidRDefault="00BB7D66" w:rsidP="003F6527">
      <w:pPr>
        <w:pStyle w:val="Code"/>
        <w:shd w:val="clear" w:color="auto" w:fill="FFFFFF"/>
        <w:ind w:left="567"/>
      </w:pPr>
      <w:r w:rsidRPr="003F6527">
        <w:t>&lt;/cac:Party&gt;</w:t>
      </w:r>
    </w:p>
    <w:p w:rsidR="00F03E05" w:rsidRPr="000431FC" w:rsidRDefault="00F03E05" w:rsidP="000431FC">
      <w:r w:rsidRPr="000431FC">
        <w:t xml:space="preserve">In BusDox </w:t>
      </w:r>
      <w:r w:rsidR="000770B8" w:rsidRPr="000431FC">
        <w:t>the equivalent Participant</w:t>
      </w:r>
      <w:r w:rsidR="00233A52" w:rsidRPr="000431FC">
        <w:t xml:space="preserve"> </w:t>
      </w:r>
      <w:r w:rsidRPr="000431FC">
        <w:t>I</w:t>
      </w:r>
      <w:r w:rsidR="000770B8" w:rsidRPr="000431FC">
        <w:t xml:space="preserve">dentifier </w:t>
      </w:r>
      <w:r w:rsidRPr="000431FC">
        <w:t>would be</w:t>
      </w:r>
      <w:r w:rsidR="00233A52" w:rsidRPr="000431FC">
        <w:t xml:space="preserve"> expressed as</w:t>
      </w:r>
      <w:r w:rsidRPr="000431FC">
        <w:t>:</w:t>
      </w:r>
    </w:p>
    <w:p w:rsidR="00F03E05" w:rsidRPr="000431FC" w:rsidRDefault="00F03E05" w:rsidP="003F6527">
      <w:pPr>
        <w:pStyle w:val="Code"/>
        <w:shd w:val="clear" w:color="auto" w:fill="FFFFFF"/>
        <w:ind w:left="567"/>
      </w:pPr>
      <w:r w:rsidRPr="000431FC">
        <w:t>&lt;ParticipantIdentifier scheme="</w:t>
      </w:r>
      <w:r w:rsidR="001D03EA" w:rsidRPr="000431FC">
        <w:t>iso6523-actorid-upis</w:t>
      </w:r>
      <w:r w:rsidR="000431FC">
        <w:t>”&gt;</w:t>
      </w:r>
      <w:r w:rsidRPr="000431FC">
        <w:t>0088:40358</w:t>
      </w:r>
      <w:r w:rsidR="00554639" w:rsidRPr="000431FC">
        <w:t>11991014&lt;/ParticipantIdentifier</w:t>
      </w:r>
      <w:r w:rsidRPr="000431FC">
        <w:t>&gt;</w:t>
      </w:r>
    </w:p>
    <w:p w:rsidR="00F063AD" w:rsidRDefault="00F03E05" w:rsidP="000431FC">
      <w:r w:rsidRPr="000431FC">
        <w:t xml:space="preserve">This means </w:t>
      </w:r>
      <w:r w:rsidR="000770B8" w:rsidRPr="000431FC">
        <w:t xml:space="preserve">mapping the BII </w:t>
      </w:r>
      <w:proofErr w:type="spellStart"/>
      <w:r w:rsidR="000770B8" w:rsidRPr="000431FC">
        <w:t>schemeName</w:t>
      </w:r>
      <w:proofErr w:type="spellEnd"/>
      <w:r w:rsidR="000770B8" w:rsidRPr="000431FC">
        <w:t xml:space="preserve"> of</w:t>
      </w:r>
      <w:r w:rsidRPr="000431FC">
        <w:t xml:space="preserve"> “GLN” to </w:t>
      </w:r>
      <w:r w:rsidR="000770B8" w:rsidRPr="000431FC">
        <w:t xml:space="preserve">the numeric value </w:t>
      </w:r>
      <w:r w:rsidRPr="000431FC">
        <w:t>of “0088”</w:t>
      </w:r>
      <w:r w:rsidR="000A134B" w:rsidRPr="000431FC">
        <w:t xml:space="preserve">. </w:t>
      </w:r>
      <w:r w:rsidR="000770B8" w:rsidRPr="000431FC">
        <w:t>To then</w:t>
      </w:r>
      <w:r w:rsidRPr="000431FC">
        <w:t xml:space="preserve"> transform an </w:t>
      </w:r>
      <w:proofErr w:type="spellStart"/>
      <w:r w:rsidRPr="000431FC">
        <w:t>EndpointID</w:t>
      </w:r>
      <w:proofErr w:type="spellEnd"/>
      <w:r w:rsidRPr="000431FC">
        <w:t xml:space="preserve"> into the equivalent </w:t>
      </w:r>
      <w:r w:rsidR="004C6BA5" w:rsidRPr="000431FC">
        <w:t>Participant I</w:t>
      </w:r>
      <w:r w:rsidRPr="000431FC">
        <w:t xml:space="preserve">dentifier </w:t>
      </w:r>
      <w:r w:rsidR="004C6BA5" w:rsidRPr="000431FC">
        <w:t xml:space="preserve">it is necessary to </w:t>
      </w:r>
      <w:r w:rsidRPr="000431FC">
        <w:t xml:space="preserve">create a </w:t>
      </w:r>
      <w:r w:rsidR="000770B8" w:rsidRPr="000431FC">
        <w:t xml:space="preserve">combined </w:t>
      </w:r>
      <w:r w:rsidRPr="000431FC">
        <w:t>string value</w:t>
      </w:r>
      <w:r w:rsidR="000A134B" w:rsidRPr="000431FC">
        <w:t>, e.g.</w:t>
      </w:r>
      <w:r w:rsidRPr="000431FC">
        <w:t xml:space="preserve"> “0088:4035811991014”.</w:t>
      </w:r>
    </w:p>
    <w:p w:rsidR="00B7135A" w:rsidRDefault="00B7135A" w:rsidP="00B7135A">
      <w:pPr>
        <w:pStyle w:val="PolicyHeader"/>
      </w:pPr>
      <w:bookmarkStart w:id="38" w:name="_Toc512612302"/>
      <w:r>
        <w:t>Participant Identifiers for DNS</w:t>
      </w:r>
      <w:bookmarkEnd w:id="38"/>
    </w:p>
    <w:p w:rsidR="00B7135A" w:rsidRDefault="00B7135A" w:rsidP="00B7135A">
      <w:pPr>
        <w:pStyle w:val="Policy"/>
      </w:pPr>
      <w:r>
        <w:t>Participant identifiers – consisting of scheme and value – are encoded as follows into a DNS name:</w:t>
      </w:r>
    </w:p>
    <w:p w:rsidR="00B7135A" w:rsidRDefault="00B7135A" w:rsidP="006D1F48">
      <w:pPr>
        <w:pStyle w:val="Inlinecode"/>
      </w:pPr>
      <w:r>
        <w:t>B-&lt;hash-of-value&gt;.&lt;scheme&gt;.&lt;SML-zone-name&gt;</w:t>
      </w:r>
    </w:p>
    <w:p w:rsidR="00DA409B" w:rsidRDefault="00DB77B3" w:rsidP="00B7135A">
      <w:r>
        <w:t>Applies to: the resolution of PEPPOL participant identifier for SMP clients</w:t>
      </w:r>
    </w:p>
    <w:p w:rsidR="00B7135A" w:rsidRDefault="007A18C6" w:rsidP="00B7135A">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618"/>
      </w:tblGrid>
      <w:tr w:rsidR="007A18C6" w:rsidRPr="00B7135A" w:rsidTr="0086227D">
        <w:tc>
          <w:tcPr>
            <w:tcW w:w="1668" w:type="dxa"/>
          </w:tcPr>
          <w:p w:rsidR="00B7135A" w:rsidRPr="00B7135A" w:rsidRDefault="00B7135A" w:rsidP="0086227D">
            <w:r w:rsidRPr="00B7135A">
              <w:t>&lt;hash-of-value&gt;</w:t>
            </w:r>
          </w:p>
        </w:tc>
        <w:tc>
          <w:tcPr>
            <w:tcW w:w="7618" w:type="dxa"/>
          </w:tcPr>
          <w:p w:rsidR="00B7135A" w:rsidRDefault="00E43D65" w:rsidP="0086227D">
            <w:r>
              <w:t>I</w:t>
            </w:r>
            <w:r w:rsidR="00B7135A" w:rsidRPr="00B7135A">
              <w:t xml:space="preserve">s the </w:t>
            </w:r>
            <w:r w:rsidR="007A18C6">
              <w:t xml:space="preserve">string representation of the </w:t>
            </w:r>
            <w:r w:rsidR="00B7135A" w:rsidRPr="00B7135A">
              <w:t>MD5 hash value, of the lowercased identifier value (e.g. 0088</w:t>
            </w:r>
            <w:proofErr w:type="gramStart"/>
            <w:r w:rsidR="00B7135A" w:rsidRPr="00B7135A">
              <w:t>:abc</w:t>
            </w:r>
            <w:proofErr w:type="gramEnd"/>
            <w:r w:rsidR="00B7135A" w:rsidRPr="00B7135A">
              <w:t>).</w:t>
            </w:r>
          </w:p>
          <w:p w:rsidR="006D52A0" w:rsidRDefault="006D52A0" w:rsidP="0086227D">
            <w:r>
              <w:t xml:space="preserve">The </w:t>
            </w:r>
            <w:r w:rsidR="00B265B7">
              <w:rPr>
                <w:b/>
              </w:rPr>
              <w:t>UTF-8</w:t>
            </w:r>
            <w:r>
              <w:t xml:space="preserve"> charset needs to be used for </w:t>
            </w:r>
            <w:r w:rsidR="00B265B7">
              <w:t xml:space="preserve">extracting bytes out of strings for </w:t>
            </w:r>
            <w:r>
              <w:t xml:space="preserve">MD5 </w:t>
            </w:r>
            <w:r w:rsidR="00B265B7">
              <w:t xml:space="preserve">hash value </w:t>
            </w:r>
            <w:r>
              <w:t>creation.</w:t>
            </w:r>
          </w:p>
          <w:p w:rsidR="006D52A0" w:rsidRDefault="006D52A0" w:rsidP="0086227D">
            <w:r>
              <w:t xml:space="preserve">Lowercasing must be performed according to the </w:t>
            </w:r>
            <w:proofErr w:type="spellStart"/>
            <w:r w:rsidRPr="00A0723C">
              <w:rPr>
                <w:b/>
              </w:rPr>
              <w:t>en_US</w:t>
            </w:r>
            <w:proofErr w:type="spellEnd"/>
            <w:r>
              <w:t xml:space="preserve"> locale rules (no special character handling).</w:t>
            </w:r>
          </w:p>
          <w:p w:rsidR="007A18C6" w:rsidRPr="00B7135A" w:rsidRDefault="00B7135A" w:rsidP="00DB77B3">
            <w:r>
              <w:t xml:space="preserve">Note: it is important, that the MD5 hash value is generated </w:t>
            </w:r>
            <w:r w:rsidRPr="0086227D">
              <w:rPr>
                <w:b/>
              </w:rPr>
              <w:t>after</w:t>
            </w:r>
            <w:r>
              <w:t xml:space="preserve"> the identifier value has been lowercased because according to </w:t>
            </w:r>
            <w:r w:rsidR="00DB77B3">
              <w:fldChar w:fldCharType="begin"/>
            </w:r>
            <w:r w:rsidR="00DB77B3">
              <w:instrText xml:space="preserve"> REF _Ref317443390 \r \h </w:instrText>
            </w:r>
            <w:r w:rsidR="00DB77B3">
              <w:fldChar w:fldCharType="separate"/>
            </w:r>
            <w:r w:rsidR="00A32D51">
              <w:t>POLICY 3</w:t>
            </w:r>
            <w:r w:rsidR="00DB77B3">
              <w:fldChar w:fldCharType="end"/>
            </w:r>
            <w:r w:rsidR="007A18C6">
              <w:t xml:space="preserve"> </w:t>
            </w:r>
            <w:r w:rsidR="006D1F48">
              <w:t xml:space="preserve">participant </w:t>
            </w:r>
            <w:r w:rsidR="007A18C6">
              <w:t xml:space="preserve">identifiers </w:t>
            </w:r>
            <w:r w:rsidR="007A18C6">
              <w:lastRenderedPageBreak/>
              <w:t>have to be treated case insensitive. “String representation” mean</w:t>
            </w:r>
            <w:r w:rsidR="00DB77B3">
              <w:t>s the encoding of each MD5 hash-</w:t>
            </w:r>
            <w:r w:rsidR="007A18C6">
              <w:t>byte into 2 characters in the range of [0-9a-f]</w:t>
            </w:r>
            <w:r w:rsidR="00E43D65">
              <w:t xml:space="preserve"> (e.g. byte value 255 becomes string representation “ff”)</w:t>
            </w:r>
            <w:r w:rsidR="007A18C6">
              <w:t>.</w:t>
            </w:r>
          </w:p>
        </w:tc>
      </w:tr>
      <w:tr w:rsidR="007A18C6" w:rsidRPr="00B7135A" w:rsidTr="0086227D">
        <w:tc>
          <w:tcPr>
            <w:tcW w:w="1668" w:type="dxa"/>
          </w:tcPr>
          <w:p w:rsidR="00B7135A" w:rsidRPr="00B7135A" w:rsidRDefault="00B7135A" w:rsidP="0086227D">
            <w:r w:rsidRPr="00B7135A">
              <w:lastRenderedPageBreak/>
              <w:t>&lt;scheme&gt;</w:t>
            </w:r>
          </w:p>
        </w:tc>
        <w:tc>
          <w:tcPr>
            <w:tcW w:w="7618" w:type="dxa"/>
          </w:tcPr>
          <w:p w:rsidR="007A1D9B" w:rsidRDefault="00E43D65" w:rsidP="007A1D9B">
            <w:r>
              <w:t>I</w:t>
            </w:r>
            <w:r w:rsidR="00B7135A" w:rsidRPr="00B7135A">
              <w:t xml:space="preserve">s the identifier scheme </w:t>
            </w:r>
            <w:r>
              <w:t xml:space="preserve">value </w:t>
            </w:r>
            <w:r w:rsidR="00B7135A" w:rsidRPr="00B7135A">
              <w:t>(</w:t>
            </w:r>
            <w:r w:rsidR="000F11B1">
              <w:t>“</w:t>
            </w:r>
            <w:r w:rsidR="00B7135A" w:rsidRPr="00B7135A">
              <w:t>iso6523-actorid-upis</w:t>
            </w:r>
            <w:r w:rsidR="000F11B1">
              <w:t>”</w:t>
            </w:r>
            <w:r w:rsidR="00DB77B3">
              <w:t xml:space="preserve"> in PEPPOL</w:t>
            </w:r>
            <w:r w:rsidR="00B7135A" w:rsidRPr="00B7135A">
              <w:t>)</w:t>
            </w:r>
            <w:r w:rsidR="00AD7BA9">
              <w:t xml:space="preserve"> and</w:t>
            </w:r>
            <w:r w:rsidR="007A18C6">
              <w:t xml:space="preserve"> is added </w:t>
            </w:r>
            <w:r w:rsidR="000F11B1">
              <w:t>“as is”</w:t>
            </w:r>
            <w:r w:rsidR="007A18C6">
              <w:t xml:space="preserve"> into the DNS name</w:t>
            </w:r>
            <w:r w:rsidR="00B862AB">
              <w:rPr>
                <w:rStyle w:val="Funotenzeichen"/>
              </w:rPr>
              <w:footnoteReference w:id="15"/>
            </w:r>
            <w:r w:rsidR="007A18C6">
              <w:t>.</w:t>
            </w:r>
          </w:p>
          <w:p w:rsidR="00B7135A" w:rsidRPr="00B7135A" w:rsidRDefault="007A1D9B" w:rsidP="007A1D9B">
            <w:r>
              <w:t xml:space="preserve">Note: The Busdox specification </w:t>
            </w:r>
            <w:proofErr w:type="gramStart"/>
            <w:r>
              <w:t>ensures,</w:t>
            </w:r>
            <w:proofErr w:type="gramEnd"/>
            <w:r>
              <w:t xml:space="preserve"> that the participant identifier schemes are valid DNS name parts.</w:t>
            </w:r>
          </w:p>
        </w:tc>
      </w:tr>
      <w:tr w:rsidR="007A18C6" w:rsidRPr="00B7135A" w:rsidTr="0086227D">
        <w:tc>
          <w:tcPr>
            <w:tcW w:w="1668" w:type="dxa"/>
          </w:tcPr>
          <w:p w:rsidR="00B7135A" w:rsidRPr="00B7135A" w:rsidRDefault="00B7135A" w:rsidP="0086227D">
            <w:r w:rsidRPr="00B7135A">
              <w:t>&lt;SML-zone-name&gt;</w:t>
            </w:r>
          </w:p>
        </w:tc>
        <w:tc>
          <w:tcPr>
            <w:tcW w:w="7618" w:type="dxa"/>
          </w:tcPr>
          <w:p w:rsidR="007A18C6" w:rsidRPr="00B7135A" w:rsidRDefault="00E43D65" w:rsidP="0086227D">
            <w:r>
              <w:t>I</w:t>
            </w:r>
            <w:r w:rsidR="00B7135A" w:rsidRPr="00B7135A">
              <w:t xml:space="preserve">s the DNS domain name of the SML zone (e.g. </w:t>
            </w:r>
            <w:r w:rsidR="000F11B1">
              <w:t>“</w:t>
            </w:r>
            <w:proofErr w:type="gramStart"/>
            <w:r w:rsidR="00B7135A" w:rsidRPr="00B7135A">
              <w:t>sml.peppolcentral.org.</w:t>
            </w:r>
            <w:proofErr w:type="gramEnd"/>
            <w:r w:rsidR="000F11B1">
              <w:t>”</w:t>
            </w:r>
            <w:r>
              <w:t xml:space="preserve"> – mind the trailing dot</w:t>
            </w:r>
            <w:r w:rsidR="00B7135A" w:rsidRPr="00B7135A">
              <w:t>)</w:t>
            </w:r>
            <w:r w:rsidR="007A18C6">
              <w:t>.</w:t>
            </w:r>
          </w:p>
        </w:tc>
      </w:tr>
    </w:tbl>
    <w:p w:rsidR="00E43D65" w:rsidRPr="003F6527" w:rsidRDefault="00E43D65" w:rsidP="00E43D65">
      <w:pPr>
        <w:rPr>
          <w:b/>
          <w:sz w:val="24"/>
        </w:rPr>
      </w:pPr>
      <w:r w:rsidRPr="003F6527">
        <w:rPr>
          <w:b/>
          <w:sz w:val="24"/>
        </w:rPr>
        <w:t>Example:</w:t>
      </w:r>
    </w:p>
    <w:p w:rsidR="00E43D65" w:rsidRDefault="00606A36" w:rsidP="00E43D65">
      <w:r>
        <w:t xml:space="preserve">The </w:t>
      </w:r>
      <w:r w:rsidRPr="00606A36">
        <w:t>participant identifier “0088:123abc</w:t>
      </w:r>
      <w:r>
        <w:t>” with the scheme “iso6523-actorid-upis” in the SML DNS zone “sml.peppolcentral.org.” is encoded into the following identifier:</w:t>
      </w:r>
    </w:p>
    <w:p w:rsidR="00606A36" w:rsidRPr="003F6527" w:rsidRDefault="00606A36" w:rsidP="003F6527">
      <w:pPr>
        <w:pStyle w:val="Code"/>
        <w:shd w:val="clear" w:color="auto" w:fill="FFFFFF"/>
        <w:ind w:left="567"/>
      </w:pPr>
      <w:r w:rsidRPr="003F6527">
        <w:t>B-f5e78500450d37de5aabe6648ac3bb70.iso6523-actorid-upis.sml.peppolcentral.org.</w:t>
      </w:r>
    </w:p>
    <w:p w:rsidR="00606A36" w:rsidRPr="00606A36" w:rsidRDefault="00606A36" w:rsidP="00606A36">
      <w:r>
        <w:t>The result must be the same if the identifier “0088:123ABC” is used, as identifier values are treated case insensitive.</w:t>
      </w:r>
    </w:p>
    <w:p w:rsidR="00992AEB" w:rsidRPr="006132BB" w:rsidRDefault="00235DA3" w:rsidP="006132BB">
      <w:pPr>
        <w:pStyle w:val="berschrift1"/>
      </w:pPr>
      <w:bookmarkStart w:id="39" w:name="_Toc316247567"/>
      <w:bookmarkStart w:id="40" w:name="_Toc512612303"/>
      <w:r>
        <w:lastRenderedPageBreak/>
        <w:t>Policies</w:t>
      </w:r>
      <w:r w:rsidR="00A933FB" w:rsidRPr="006132BB">
        <w:t xml:space="preserve"> on Identifying </w:t>
      </w:r>
      <w:r w:rsidR="009E196F" w:rsidRPr="006132BB">
        <w:t xml:space="preserve">Documents </w:t>
      </w:r>
      <w:r w:rsidR="00992AEB" w:rsidRPr="006132BB">
        <w:t>supported by PEPPOL</w:t>
      </w:r>
      <w:bookmarkEnd w:id="39"/>
      <w:bookmarkEnd w:id="40"/>
    </w:p>
    <w:p w:rsidR="00A56BD2" w:rsidRPr="001F4312" w:rsidRDefault="00A56BD2" w:rsidP="006B4C99">
      <w:pPr>
        <w:pStyle w:val="berschrift2"/>
      </w:pPr>
      <w:bookmarkStart w:id="41" w:name="_Toc316247568"/>
      <w:bookmarkStart w:id="42" w:name="_Toc512612304"/>
      <w:r w:rsidRPr="001F4312">
        <w:t>Format</w:t>
      </w:r>
      <w:bookmarkEnd w:id="41"/>
      <w:bookmarkEnd w:id="42"/>
    </w:p>
    <w:p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w:t>
      </w:r>
      <w:proofErr w:type="spellStart"/>
      <w:r w:rsidR="00F03CDF" w:rsidRPr="005576B6">
        <w:rPr>
          <w:iCs/>
        </w:rPr>
        <w:t>PEPPOL_Transp</w:t>
      </w:r>
      <w:proofErr w:type="spellEnd"/>
      <w:r w:rsidR="00F03CDF" w:rsidRPr="005576B6">
        <w:rPr>
          <w:iCs/>
        </w:rPr>
        <w:t>]</w:t>
      </w:r>
      <w:r w:rsidR="00F03CDF">
        <w:rPr>
          <w:iCs/>
        </w:rPr>
        <w:t>)</w:t>
      </w:r>
      <w:r>
        <w:t xml:space="preserve">. As outlined in </w:t>
      </w:r>
      <w:r w:rsidR="009C67BE">
        <w:fldChar w:fldCharType="begin"/>
      </w:r>
      <w:r w:rsidR="009C67BE">
        <w:instrText xml:space="preserve"> REF _Ref317443546 \r \h </w:instrText>
      </w:r>
      <w:r w:rsidR="009C67BE">
        <w:fldChar w:fldCharType="separate"/>
      </w:r>
      <w:r w:rsidR="00A32D51">
        <w:t>POLICY 3</w:t>
      </w:r>
      <w:r w:rsidR="009C67BE">
        <w:fldChar w:fldCharType="end"/>
      </w:r>
      <w:r>
        <w:t xml:space="preserve"> document </w:t>
      </w:r>
      <w:r w:rsidR="00235DA3">
        <w:t xml:space="preserve">type </w:t>
      </w:r>
      <w:r>
        <w:t>identifiers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A45B69" w:rsidP="00BF0A1A">
      <w:pPr>
        <w:numPr>
          <w:ilvl w:val="0"/>
          <w:numId w:val="6"/>
        </w:numPr>
      </w:pPr>
      <w:r>
        <w:t>For</w:t>
      </w:r>
      <w:r w:rsidRPr="00A45B69">
        <w:t>mat Identifier:</w:t>
      </w:r>
      <w:r w:rsidR="00F063AD">
        <w:t xml:space="preserve"> </w:t>
      </w:r>
      <w:r w:rsidRPr="00A45B69">
        <w:br/>
      </w:r>
      <w:r w:rsidR="005E7875" w:rsidRPr="00A45B69">
        <w:t>This i</w:t>
      </w:r>
      <w:r w:rsidR="00FD0153" w:rsidRPr="00A45B69">
        <w:t>dentifies the specific syntax of the document that is being exchanged</w:t>
      </w:r>
      <w:r w:rsidR="0060776E" w:rsidRPr="00A45B69">
        <w:t xml:space="preserve"> in the service</w:t>
      </w:r>
      <w:r w:rsidR="00FD0153" w:rsidRPr="00A45B69">
        <w:t xml:space="preserve">. For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w:t>
      </w:r>
      <w:proofErr w:type="gramStart"/>
      <w:r w:rsidR="00825112">
        <w:t>::”</w:t>
      </w:r>
      <w:proofErr w:type="gramEnd"/>
      <w:r w:rsidR="00825112">
        <w:t xml:space="preserve">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BF0A1A">
      <w:pPr>
        <w:numPr>
          <w:ilvl w:val="0"/>
          <w:numId w:val="6"/>
        </w:numPr>
      </w:pPr>
      <w:r w:rsidRPr="00A45B69">
        <w:t xml:space="preserve">Customization Identifier: </w:t>
      </w:r>
      <w:r w:rsidR="00A45B69" w:rsidRPr="00A45B69">
        <w:br/>
      </w:r>
      <w:r w:rsidR="005E7875" w:rsidRPr="00A45B69">
        <w:t>This r</w:t>
      </w:r>
      <w:r w:rsidRPr="00A45B69">
        <w:t xml:space="preserve">epresents a customization of a </w:t>
      </w:r>
      <w:r w:rsidR="005E7875" w:rsidRPr="00A45B69">
        <w:t>service</w:t>
      </w:r>
      <w:r w:rsidRPr="00A45B69">
        <w:t xml:space="preserve">, </w:t>
      </w:r>
      <w:r w:rsidR="00F36032" w:rsidRPr="00A45B69">
        <w:t xml:space="preserve">such as </w:t>
      </w:r>
      <w:r w:rsidRPr="00A45B69">
        <w:t>a customization of the document format.</w:t>
      </w:r>
      <w:r w:rsidR="001D03EA" w:rsidRPr="00A45B69">
        <w:t xml:space="preserve"> </w:t>
      </w:r>
      <w:r w:rsidR="00F36032" w:rsidRPr="00A45B69">
        <w:t>For PEPPOL, r</w:t>
      </w:r>
      <w:r w:rsidR="001D03EA" w:rsidRPr="00A45B69">
        <w:t>efinements of CEN</w:t>
      </w:r>
      <w:r w:rsidR="00825112">
        <w:t xml:space="preserve"> </w:t>
      </w:r>
      <w:r w:rsidR="001D03EA" w:rsidRPr="00A45B69">
        <w:t xml:space="preserve">BII profiles are necessary to support the specific requirements for cross-border eProcurement. </w:t>
      </w:r>
      <w:r w:rsidR="005E7875" w:rsidRPr="00A45B69">
        <w:t xml:space="preserve">These 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 of the BII Profile.</w:t>
      </w:r>
      <w:r w:rsidR="00F03CDF">
        <w:t xml:space="preserve"> See </w:t>
      </w:r>
      <w:r w:rsidR="00F03CDF">
        <w:rPr>
          <w:iCs/>
        </w:rPr>
        <w:t>[PEPPOL_PostAward</w:t>
      </w:r>
      <w:r w:rsidR="00F03CDF" w:rsidRPr="005576B6">
        <w:rPr>
          <w:iCs/>
        </w:rPr>
        <w:t>]</w:t>
      </w:r>
      <w:r w:rsidR="00F03CDF" w:rsidRPr="00A45B69">
        <w:t xml:space="preserve"> </w:t>
      </w:r>
      <w:r w:rsidR="00F03CDF">
        <w:t>for details.</w:t>
      </w:r>
    </w:p>
    <w:p w:rsidR="006D1F48" w:rsidRDefault="00A45B69" w:rsidP="00BF0A1A">
      <w:pPr>
        <w:numPr>
          <w:ilvl w:val="0"/>
          <w:numId w:val="6"/>
        </w:numPr>
      </w:pPr>
      <w:r w:rsidRPr="00A45B69">
        <w:t>Version Identifier:</w:t>
      </w:r>
      <w:r w:rsidR="00F063AD">
        <w:t xml:space="preserve"> </w:t>
      </w:r>
      <w:r w:rsidRPr="00A45B69">
        <w:br/>
      </w:r>
      <w:r w:rsidR="005E7875" w:rsidRPr="00A45B69">
        <w:t>This i</w:t>
      </w:r>
      <w:r w:rsidR="00443B90" w:rsidRPr="00A45B69">
        <w:t>dentifies the version of a document following the versioning conventions of that specific document syntax.</w:t>
      </w:r>
    </w:p>
    <w:p w:rsidR="002905A7" w:rsidRDefault="002905A7" w:rsidP="002905A7">
      <w:pPr>
        <w:pStyle w:val="PolicyHeader"/>
      </w:pPr>
      <w:bookmarkStart w:id="43" w:name="_Ref282436422"/>
      <w:bookmarkStart w:id="44" w:name="_Toc512612305"/>
      <w:r>
        <w:t xml:space="preserve">PEPPOL Document </w:t>
      </w:r>
      <w:r w:rsidR="00235DA3">
        <w:t xml:space="preserve">Type </w:t>
      </w:r>
      <w:r>
        <w:t>Identifier scheme</w:t>
      </w:r>
      <w:bookmarkEnd w:id="43"/>
      <w:bookmarkEnd w:id="44"/>
    </w:p>
    <w:p w:rsidR="002905A7" w:rsidRDefault="002905A7" w:rsidP="002905A7">
      <w:pPr>
        <w:pStyle w:val="Policy"/>
      </w:pPr>
      <w:r>
        <w:t xml:space="preserve">The PEPPOL document </w:t>
      </w:r>
      <w:r w:rsidR="00235DA3">
        <w:t xml:space="preserve">type </w:t>
      </w:r>
      <w:r>
        <w:t>identifier scheme to be used is</w:t>
      </w:r>
      <w:r w:rsidR="00334AAB">
        <w:t>:</w:t>
      </w:r>
    </w:p>
    <w:p w:rsidR="002905A7" w:rsidRPr="002905A7" w:rsidRDefault="002905A7" w:rsidP="006D1F48">
      <w:pPr>
        <w:pStyle w:val="Inlinecode"/>
      </w:pPr>
      <w:proofErr w:type="gramStart"/>
      <w:r w:rsidRPr="002905A7">
        <w:t>busdox-docid-qns</w:t>
      </w:r>
      <w:proofErr w:type="gramEnd"/>
    </w:p>
    <w:p w:rsidR="00DA409B" w:rsidRDefault="00ED5962" w:rsidP="00DA409B">
      <w:bookmarkStart w:id="45" w:name="_Ref281927265"/>
      <w:r>
        <w:t xml:space="preserve">Applies to: all document </w:t>
      </w:r>
      <w:r w:rsidR="00235DA3">
        <w:t xml:space="preserve">type </w:t>
      </w:r>
      <w:r>
        <w:t>identifiers in all components</w:t>
      </w:r>
    </w:p>
    <w:p w:rsidR="00C764EF" w:rsidRPr="001638EE" w:rsidRDefault="00C764EF" w:rsidP="001638EE">
      <w:pPr>
        <w:pStyle w:val="PolicyHeader"/>
      </w:pPr>
      <w:bookmarkStart w:id="46" w:name="_Ref317443814"/>
      <w:bookmarkStart w:id="47" w:name="_Toc512612306"/>
      <w:r w:rsidRPr="001638EE">
        <w:t>PEPPOL Customization Identifiers</w:t>
      </w:r>
      <w:bookmarkEnd w:id="45"/>
      <w:bookmarkEnd w:id="46"/>
      <w:r w:rsidR="00BD15DA">
        <w:rPr>
          <w:rStyle w:val="Funotenzeichen"/>
        </w:rPr>
        <w:footnoteReference w:id="16"/>
      </w:r>
      <w:bookmarkEnd w:id="47"/>
    </w:p>
    <w:p w:rsidR="003510EC" w:rsidRDefault="003510EC" w:rsidP="001638EE">
      <w:pPr>
        <w:pStyle w:val="Policy"/>
      </w:pPr>
      <w:r w:rsidRPr="003510EC">
        <w:t xml:space="preserve">The Customization Identifier is defined in the relevant PEPPOL BIS specification. </w:t>
      </w:r>
      <w:r w:rsidR="00EC738F">
        <w:t xml:space="preserve">A PEPPOL Access Point MUST </w:t>
      </w:r>
      <w:proofErr w:type="gramStart"/>
      <w:r w:rsidRPr="003510EC">
        <w:t>treat</w:t>
      </w:r>
      <w:proofErr w:type="gramEnd"/>
      <w:r w:rsidR="00EC738F">
        <w:t xml:space="preserve"> </w:t>
      </w:r>
      <w:r w:rsidR="00EC738F" w:rsidRPr="003510EC">
        <w:t>the identifier</w:t>
      </w:r>
      <w:r w:rsidRPr="003510EC">
        <w:t xml:space="preserve"> as an atomic string. The definition of the customization identif</w:t>
      </w:r>
      <w:r>
        <w:t>ier</w:t>
      </w:r>
      <w:r w:rsidRPr="003510EC">
        <w:t xml:space="preserve"> within the BIS specifications should be defined according to the CEN BII rules.</w:t>
      </w:r>
    </w:p>
    <w:p w:rsidR="00DA409B" w:rsidRDefault="00ED5962" w:rsidP="00DA409B">
      <w:r>
        <w:t>Applies to: all docume</w:t>
      </w:r>
      <w:r w:rsidR="007C552D">
        <w:t xml:space="preserve">nt </w:t>
      </w:r>
      <w:r w:rsidR="00235DA3">
        <w:t xml:space="preserve">type </w:t>
      </w:r>
      <w:r w:rsidR="007C552D">
        <w:t>identifiers in all component</w:t>
      </w:r>
      <w:r w:rsidR="003979C1">
        <w:t>s</w:t>
      </w:r>
    </w:p>
    <w:p w:rsidR="00307224" w:rsidRPr="003F6527" w:rsidRDefault="00307224" w:rsidP="00307224">
      <w:pPr>
        <w:rPr>
          <w:b/>
          <w:sz w:val="24"/>
        </w:rPr>
      </w:pPr>
      <w:r w:rsidRPr="003F6527">
        <w:rPr>
          <w:b/>
          <w:sz w:val="24"/>
        </w:rPr>
        <w:t>Example</w:t>
      </w:r>
      <w:r>
        <w:rPr>
          <w:b/>
          <w:sz w:val="24"/>
        </w:rPr>
        <w:t xml:space="preserve"> 1</w:t>
      </w:r>
      <w:r w:rsidRPr="003F6527">
        <w:rPr>
          <w:b/>
          <w:sz w:val="24"/>
        </w:rPr>
        <w:t>:</w:t>
      </w:r>
      <w:r>
        <w:rPr>
          <w:b/>
          <w:sz w:val="24"/>
        </w:rPr>
        <w:t xml:space="preserve"> (from Order BIS v 1)</w:t>
      </w:r>
    </w:p>
    <w:p w:rsidR="00307224" w:rsidRPr="003E3C6D" w:rsidRDefault="00F21AB3" w:rsidP="00F21AB3">
      <w:pPr>
        <w:pStyle w:val="Code"/>
        <w:shd w:val="clear" w:color="auto" w:fill="FFFFFF"/>
        <w:ind w:left="567"/>
      </w:pPr>
      <w:r w:rsidRPr="007D41BF">
        <w:t>urn:www.cenbii.eu:transaction:biicoretrdm001:ver1.0:#urn:www.peppol.eu:bis:peppol3a:ver1.0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r w:rsidR="00C764EF" w:rsidRPr="003F6527">
        <w:rPr>
          <w:b/>
          <w:sz w:val="24"/>
        </w:rPr>
        <w:t>:</w:t>
      </w:r>
      <w:r w:rsidR="00307224" w:rsidRPr="00307224">
        <w:rPr>
          <w:b/>
          <w:sz w:val="24"/>
        </w:rPr>
        <w:t xml:space="preserve"> </w:t>
      </w:r>
      <w:r w:rsidR="00307224">
        <w:rPr>
          <w:b/>
          <w:sz w:val="24"/>
        </w:rPr>
        <w:t>(from Order BIS v 2)</w:t>
      </w:r>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48" w:name="_Ref281927294"/>
      <w:bookmarkStart w:id="49" w:name="_Toc512612307"/>
      <w:r w:rsidRPr="001407A3">
        <w:lastRenderedPageBreak/>
        <w:t>Specifying Customization Identifiers in UBL documents</w:t>
      </w:r>
      <w:bookmarkEnd w:id="48"/>
      <w:r w:rsidR="00003E13">
        <w:rPr>
          <w:rStyle w:val="Funotenzeichen"/>
        </w:rPr>
        <w:footnoteReference w:id="17"/>
      </w:r>
      <w:bookmarkEnd w:id="49"/>
    </w:p>
    <w:p w:rsidR="003831F2" w:rsidRPr="001407A3" w:rsidRDefault="007E4E72" w:rsidP="001407A3">
      <w:pPr>
        <w:pStyle w:val="Policy"/>
      </w:pPr>
      <w:r w:rsidRPr="001407A3">
        <w:t xml:space="preserve">The value for </w:t>
      </w:r>
      <w:proofErr w:type="spellStart"/>
      <w:r w:rsidRPr="001407A3">
        <w:t>CustomizationID</w:t>
      </w:r>
      <w:proofErr w:type="spellEnd"/>
      <w:r w:rsidRPr="001407A3">
        <w:t xml:space="preserve"> element in the document instance </w:t>
      </w:r>
      <w:r w:rsidR="004D69F2" w:rsidRPr="001407A3">
        <w:t xml:space="preserve">must </w:t>
      </w:r>
      <w:r w:rsidRPr="001407A3">
        <w:t xml:space="preserve">correspond to the Customization ID of the BusDox Document </w:t>
      </w:r>
      <w:r w:rsidR="00235DA3">
        <w:t xml:space="preserve">Type </w:t>
      </w:r>
      <w:r w:rsidRPr="001407A3">
        <w:t>Identifier (see</w:t>
      </w:r>
      <w:r w:rsidR="00F03CDF">
        <w:t xml:space="preserve"> </w:t>
      </w:r>
      <w:r w:rsidR="00F03CDF">
        <w:rPr>
          <w:iCs/>
        </w:rPr>
        <w:t>[</w:t>
      </w:r>
      <w:proofErr w:type="spellStart"/>
      <w:r w:rsidR="00F03CDF">
        <w:rPr>
          <w:iCs/>
        </w:rPr>
        <w:t>PEPPOL_Transp</w:t>
      </w:r>
      <w:proofErr w:type="spellEnd"/>
      <w:r w:rsidR="00F03CDF" w:rsidRPr="005576B6">
        <w:rPr>
          <w:iCs/>
        </w:rPr>
        <w:t>]</w:t>
      </w:r>
      <w:r w:rsidRPr="001407A3">
        <w:t xml:space="preserve">). </w:t>
      </w:r>
    </w:p>
    <w:p w:rsidR="00DA409B" w:rsidRDefault="00AF6AD2" w:rsidP="00DA409B">
      <w:r>
        <w:t>Applies to: Document used in a PEPPOL BIS with UBL syntax mapping</w:t>
      </w:r>
    </w:p>
    <w:p w:rsidR="003831F2" w:rsidRPr="003F6527" w:rsidRDefault="00900A19" w:rsidP="00857A78">
      <w:pPr>
        <w:rPr>
          <w:b/>
          <w:sz w:val="24"/>
        </w:rPr>
      </w:pPr>
      <w:r w:rsidRPr="003F6527">
        <w:rPr>
          <w:b/>
          <w:sz w:val="24"/>
        </w:rPr>
        <w:t>E</w:t>
      </w:r>
      <w:r w:rsidR="003831F2" w:rsidRPr="003F6527">
        <w:rPr>
          <w:b/>
          <w:sz w:val="24"/>
        </w:rPr>
        <w:t>xample:</w:t>
      </w:r>
    </w:p>
    <w:p w:rsidR="002362F2" w:rsidRPr="001407A3" w:rsidRDefault="002362F2" w:rsidP="002362F2">
      <w:pPr>
        <w:pStyle w:val="Code"/>
        <w:shd w:val="clear" w:color="auto" w:fill="FFFFFF"/>
        <w:ind w:left="567"/>
      </w:pPr>
      <w:r w:rsidRPr="001407A3">
        <w:t>&lt;cbc:CustomizationID</w:t>
      </w:r>
      <w:r>
        <w:t>&gt;</w:t>
      </w:r>
    </w:p>
    <w:p w:rsidR="002362F2" w:rsidRDefault="002362F2" w:rsidP="002362F2">
      <w:pPr>
        <w:pStyle w:val="Code"/>
        <w:shd w:val="clear" w:color="auto" w:fill="FFFFFF"/>
        <w:ind w:left="567"/>
      </w:pPr>
      <w:r w:rsidRPr="00F063AD">
        <w:t>urn:www.cenbii.eu:transaction:bii</w:t>
      </w:r>
      <w:r>
        <w:t>trns</w:t>
      </w:r>
      <w:r w:rsidRPr="00F063AD">
        <w:t>001:ver</w:t>
      </w:r>
      <w:r>
        <w:t>2</w:t>
      </w:r>
      <w:r w:rsidRPr="00F063AD">
        <w:t>.0:</w:t>
      </w:r>
      <w:r>
        <w:t>extended:</w:t>
      </w:r>
      <w:r w:rsidRPr="00F063AD">
        <w:t>urn:www.peppol.eu:bis:peppol3a:ver</w:t>
      </w:r>
      <w:r>
        <w:t>2</w:t>
      </w:r>
      <w:r w:rsidRPr="00F063AD">
        <w:t>.0</w:t>
      </w:r>
    </w:p>
    <w:p w:rsidR="002362F2" w:rsidRPr="001407A3" w:rsidRDefault="002362F2" w:rsidP="003F6527">
      <w:pPr>
        <w:pStyle w:val="Code"/>
        <w:shd w:val="clear" w:color="auto" w:fill="FFFFFF"/>
        <w:ind w:left="567"/>
      </w:pPr>
      <w:r w:rsidRPr="001407A3">
        <w:t>&lt;/cbc:CustomizationID&gt;</w:t>
      </w:r>
    </w:p>
    <w:p w:rsidR="00FD0153" w:rsidRPr="001407A3" w:rsidRDefault="00315942" w:rsidP="001407A3">
      <w:pPr>
        <w:pStyle w:val="PolicyHeader"/>
      </w:pPr>
      <w:bookmarkStart w:id="50" w:name="_Toc512612308"/>
      <w:r>
        <w:t>PEPPOL</w:t>
      </w:r>
      <w:r w:rsidR="00D326D2" w:rsidRPr="001407A3">
        <w:t xml:space="preserve"> Document </w:t>
      </w:r>
      <w:r w:rsidR="00235DA3">
        <w:t xml:space="preserve">Type </w:t>
      </w:r>
      <w:r w:rsidR="00D326D2" w:rsidRPr="001407A3">
        <w:t>Identifiers</w:t>
      </w:r>
      <w:bookmarkEnd w:id="50"/>
    </w:p>
    <w:p w:rsidR="00FD0153" w:rsidRPr="001407A3" w:rsidRDefault="00FD0153" w:rsidP="001407A3">
      <w:pPr>
        <w:pStyle w:val="Policy"/>
      </w:pPr>
      <w:r w:rsidRPr="001407A3">
        <w:t xml:space="preserve">The format of the </w:t>
      </w:r>
      <w:r w:rsidR="00547A34" w:rsidRPr="001407A3">
        <w:t>D</w:t>
      </w:r>
      <w:r w:rsidRPr="001407A3">
        <w:t xml:space="preserve">ocument </w:t>
      </w:r>
      <w:r w:rsidR="00235DA3">
        <w:t xml:space="preserve">Type </w:t>
      </w:r>
      <w:r w:rsidR="00547A34" w:rsidRPr="001407A3">
        <w:t>I</w:t>
      </w:r>
      <w:r w:rsidRPr="001407A3">
        <w:t>dentifier is:</w:t>
      </w:r>
    </w:p>
    <w:p w:rsidR="00FD0153" w:rsidRPr="006D1F48" w:rsidRDefault="00FD0153" w:rsidP="006D1F48">
      <w:pPr>
        <w:pStyle w:val="Inlinecode"/>
      </w:pPr>
      <w:r w:rsidRPr="006D1F48">
        <w:t>&lt;</w:t>
      </w:r>
      <w:proofErr w:type="gramStart"/>
      <w:r w:rsidRPr="006D1F48">
        <w:t>root</w:t>
      </w:r>
      <w:proofErr w:type="gramEnd"/>
      <w:r w:rsidRPr="006D1F48">
        <w:t xml:space="preserve"> NS&gt;::</w:t>
      </w:r>
      <w:r w:rsidR="00315942" w:rsidRPr="006D1F48">
        <w:t>&lt;document element local name&gt;##</w:t>
      </w:r>
      <w:r w:rsidRPr="006D1F48">
        <w:t>&lt;customization id&gt;</w:t>
      </w:r>
      <w:r w:rsidR="00315942" w:rsidRPr="006D1F48">
        <w:t>::&lt;version&gt;</w:t>
      </w:r>
    </w:p>
    <w:p w:rsidR="001D03EA" w:rsidRDefault="001D03EA" w:rsidP="001407A3">
      <w:pPr>
        <w:pStyle w:val="Policy"/>
      </w:pPr>
      <w:r w:rsidRPr="001407A3">
        <w:t xml:space="preserve">The value for Customization ID component in the Document </w:t>
      </w:r>
      <w:r w:rsidR="00235DA3">
        <w:t xml:space="preserve">Type </w:t>
      </w:r>
      <w:r w:rsidRPr="001407A3">
        <w:t xml:space="preserve">Identifier should correspond to the </w:t>
      </w:r>
      <w:proofErr w:type="spellStart"/>
      <w:r w:rsidRPr="001407A3">
        <w:t>CustomizationID</w:t>
      </w:r>
      <w:proofErr w:type="spellEnd"/>
      <w:r w:rsidRPr="001407A3">
        <w:t xml:space="preserve"> in the document instance.</w:t>
      </w:r>
      <w:r w:rsidR="00951054">
        <w:t xml:space="preserve"> The combination of customization ID and version is denoted as “</w:t>
      </w:r>
      <w:r w:rsidR="00951054" w:rsidRPr="00951054">
        <w:t>Subtype identifier</w:t>
      </w:r>
      <w:r w:rsidR="00951054">
        <w:t xml:space="preserve">” in the </w:t>
      </w:r>
      <w:r w:rsidR="002D7D35">
        <w:t xml:space="preserve">BusDox Common Definitions 1.0 specification </w:t>
      </w:r>
      <w:r w:rsidR="00951054">
        <w:t>document.</w:t>
      </w:r>
      <w:r w:rsidR="002D7D35">
        <w:t xml:space="preserve"> Therefore the URL encoding of these elements has to be done as stated in the specification document.</w:t>
      </w:r>
    </w:p>
    <w:p w:rsidR="000F04D8" w:rsidRPr="001407A3" w:rsidRDefault="000F04D8" w:rsidP="001407A3">
      <w:pPr>
        <w:pStyle w:val="Policy"/>
      </w:pPr>
      <w:r w:rsidRPr="006D1F48">
        <w:rPr>
          <w:rStyle w:val="InlinecodeZchn"/>
        </w:rPr>
        <w:t>&lt;</w:t>
      </w:r>
      <w:proofErr w:type="gramStart"/>
      <w:r w:rsidRPr="006D1F48">
        <w:rPr>
          <w:rStyle w:val="InlinecodeZchn"/>
        </w:rPr>
        <w:t>version</w:t>
      </w:r>
      <w:proofErr w:type="gramEnd"/>
      <w:r w:rsidRPr="006D1F48">
        <w:rPr>
          <w:rStyle w:val="InlinecodeZchn"/>
        </w:rPr>
        <w:t>&gt;</w:t>
      </w:r>
      <w:r>
        <w:t xml:space="preserve"> is used to reflect the version of the underlying syntax standard.</w:t>
      </w:r>
    </w:p>
    <w:p w:rsidR="00DA409B" w:rsidRDefault="00B26C62" w:rsidP="00DA409B">
      <w:r>
        <w:t xml:space="preserve">Applies to: all document </w:t>
      </w:r>
      <w:r w:rsidR="00235DA3">
        <w:t xml:space="preserve">type </w:t>
      </w:r>
      <w:r>
        <w:t>identifiers in all component</w:t>
      </w:r>
      <w:r w:rsidR="003979C1">
        <w:t>s</w:t>
      </w:r>
    </w:p>
    <w:p w:rsidR="00547A34" w:rsidRPr="003F6527" w:rsidRDefault="00547A34" w:rsidP="001407A3">
      <w:pPr>
        <w:rPr>
          <w:b/>
          <w:sz w:val="24"/>
        </w:rPr>
      </w:pPr>
      <w:r w:rsidRPr="003F6527">
        <w:rPr>
          <w:b/>
          <w:sz w:val="24"/>
        </w:rPr>
        <w:t>Example:</w:t>
      </w:r>
    </w:p>
    <w:p w:rsidR="00A933FB" w:rsidRPr="001407A3" w:rsidRDefault="00547A34" w:rsidP="001407A3">
      <w:r w:rsidRPr="001407A3">
        <w:t xml:space="preserve">The following example denotes that the document type capable of being received is a UBL </w:t>
      </w:r>
      <w:r w:rsidR="00E832FB">
        <w:t>2.1</w:t>
      </w:r>
      <w:r w:rsidRPr="001407A3">
        <w:t xml:space="preserve"> Order conforming to the </w:t>
      </w:r>
      <w:r w:rsidR="00A13D74" w:rsidRPr="001407A3">
        <w:t>PEPPOL P</w:t>
      </w:r>
      <w:r w:rsidRPr="001407A3">
        <w:t>rofile</w:t>
      </w:r>
      <w:r w:rsidR="00A13D74" w:rsidRPr="001407A3">
        <w:t xml:space="preserve"> 3a</w:t>
      </w:r>
      <w:r w:rsidRPr="001407A3">
        <w:t>).</w:t>
      </w:r>
    </w:p>
    <w:p w:rsidR="002362F2" w:rsidRPr="003F6527" w:rsidRDefault="002362F2" w:rsidP="003F6527">
      <w:pPr>
        <w:pStyle w:val="Code"/>
        <w:shd w:val="clear" w:color="auto" w:fill="FFFFFF"/>
        <w:ind w:left="567"/>
      </w:pPr>
      <w:r w:rsidRPr="003F6527">
        <w:t>urn:oasis:names:specification:ubl:schema:xsd:Order-2::Order##</w:t>
      </w:r>
      <w:r w:rsidRPr="002362F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F6527">
        <w:t>::2.</w:t>
      </w:r>
      <w:r>
        <w:t>1</w:t>
      </w:r>
    </w:p>
    <w:p w:rsidR="00272B17" w:rsidRPr="00272B17" w:rsidRDefault="00272B17" w:rsidP="001407A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3085"/>
        <w:gridCol w:w="6201"/>
      </w:tblGrid>
      <w:tr w:rsidR="001407A3" w:rsidRPr="002F08C0" w:rsidTr="002F08C0">
        <w:tc>
          <w:tcPr>
            <w:tcW w:w="3085" w:type="dxa"/>
            <w:shd w:val="clear" w:color="auto" w:fill="auto"/>
          </w:tcPr>
          <w:p w:rsidR="001407A3" w:rsidRPr="002F08C0" w:rsidRDefault="001407A3" w:rsidP="002F08C0">
            <w:pPr>
              <w:rPr>
                <w:b/>
              </w:rPr>
            </w:pPr>
            <w:r w:rsidRPr="002F08C0">
              <w:rPr>
                <w:b/>
              </w:rPr>
              <w:t>Root namespace</w:t>
            </w:r>
          </w:p>
        </w:tc>
        <w:tc>
          <w:tcPr>
            <w:tcW w:w="6201" w:type="dxa"/>
            <w:shd w:val="clear" w:color="auto" w:fill="auto"/>
          </w:tcPr>
          <w:p w:rsidR="001407A3" w:rsidRPr="002F08C0" w:rsidRDefault="001407A3" w:rsidP="002F08C0">
            <w:r w:rsidRPr="002F08C0">
              <w:t>urn:oasis:names:specification:ubl:schema:xsd:Order-2</w:t>
            </w:r>
          </w:p>
        </w:tc>
      </w:tr>
      <w:tr w:rsidR="001407A3" w:rsidRPr="002F08C0" w:rsidTr="002F08C0">
        <w:tc>
          <w:tcPr>
            <w:tcW w:w="3085" w:type="dxa"/>
            <w:shd w:val="clear" w:color="auto" w:fill="auto"/>
          </w:tcPr>
          <w:p w:rsidR="001407A3" w:rsidRPr="002F08C0" w:rsidRDefault="001407A3" w:rsidP="002F08C0">
            <w:pPr>
              <w:rPr>
                <w:b/>
              </w:rPr>
            </w:pPr>
            <w:r w:rsidRPr="002F08C0">
              <w:rPr>
                <w:b/>
              </w:rPr>
              <w:t>Document element local name</w:t>
            </w:r>
          </w:p>
        </w:tc>
        <w:tc>
          <w:tcPr>
            <w:tcW w:w="6201" w:type="dxa"/>
            <w:shd w:val="clear" w:color="auto" w:fill="auto"/>
          </w:tcPr>
          <w:p w:rsidR="001407A3" w:rsidRPr="002F08C0" w:rsidRDefault="001407A3" w:rsidP="002F08C0">
            <w:r w:rsidRPr="002F08C0">
              <w:t>Order</w:t>
            </w:r>
          </w:p>
        </w:tc>
      </w:tr>
      <w:tr w:rsidR="001407A3" w:rsidRPr="002F08C0" w:rsidTr="002F08C0">
        <w:tc>
          <w:tcPr>
            <w:tcW w:w="3085" w:type="dxa"/>
            <w:shd w:val="clear" w:color="auto" w:fill="auto"/>
          </w:tcPr>
          <w:p w:rsidR="001407A3" w:rsidRPr="002F08C0" w:rsidRDefault="001407A3" w:rsidP="002F08C0">
            <w:pPr>
              <w:rPr>
                <w:b/>
              </w:rPr>
            </w:pPr>
            <w:r w:rsidRPr="002F08C0">
              <w:rPr>
                <w:b/>
              </w:rPr>
              <w:t>Customization ID (see above)</w:t>
            </w:r>
          </w:p>
        </w:tc>
        <w:tc>
          <w:tcPr>
            <w:tcW w:w="6201" w:type="dxa"/>
            <w:shd w:val="clear" w:color="auto" w:fill="auto"/>
          </w:tcPr>
          <w:p w:rsidR="002362F2" w:rsidRPr="002F08C0" w:rsidRDefault="002362F2" w:rsidP="002F08C0">
            <w:r w:rsidRPr="00F063AD">
              <w:t>urn:www.cenbii.eu:transaction:bii</w:t>
            </w:r>
            <w:r>
              <w:t>trns</w:t>
            </w:r>
            <w:r w:rsidRPr="00F063AD">
              <w:t>001:ver</w:t>
            </w:r>
            <w:r>
              <w:t>2</w:t>
            </w:r>
            <w:r w:rsidRPr="00F063AD">
              <w:t>.0:</w:t>
            </w:r>
            <w:r>
              <w:t>extended:</w:t>
            </w:r>
            <w:r w:rsidRPr="00F063AD">
              <w:t>urn:www.peppol.eu:bis:peppol3a:ver</w:t>
            </w:r>
            <w:r>
              <w:t>2</w:t>
            </w:r>
            <w:r w:rsidRPr="00F063AD">
              <w:t>.0</w:t>
            </w:r>
          </w:p>
        </w:tc>
      </w:tr>
      <w:tr w:rsidR="001407A3" w:rsidRPr="002F08C0" w:rsidTr="002F08C0">
        <w:tc>
          <w:tcPr>
            <w:tcW w:w="3085" w:type="dxa"/>
            <w:shd w:val="clear" w:color="auto" w:fill="auto"/>
          </w:tcPr>
          <w:p w:rsidR="001407A3" w:rsidRPr="002F08C0" w:rsidRDefault="001407A3" w:rsidP="002F08C0">
            <w:pPr>
              <w:rPr>
                <w:b/>
              </w:rPr>
            </w:pPr>
            <w:r w:rsidRPr="002F08C0">
              <w:rPr>
                <w:b/>
              </w:rPr>
              <w:t>Version</w:t>
            </w:r>
          </w:p>
        </w:tc>
        <w:tc>
          <w:tcPr>
            <w:tcW w:w="6201" w:type="dxa"/>
            <w:shd w:val="clear" w:color="auto" w:fill="auto"/>
          </w:tcPr>
          <w:p w:rsidR="001407A3" w:rsidRPr="002F08C0" w:rsidRDefault="00D60C76" w:rsidP="002362F2">
            <w:r>
              <w:t>2.1</w:t>
            </w:r>
          </w:p>
        </w:tc>
      </w:tr>
    </w:tbl>
    <w:p w:rsidR="003D64C4" w:rsidRPr="001407A3" w:rsidRDefault="003D64C4" w:rsidP="003D64C4">
      <w:pPr>
        <w:pStyle w:val="PolicyHeader"/>
      </w:pPr>
      <w:bookmarkStart w:id="51" w:name="_Toc512612309"/>
      <w:r w:rsidRPr="001407A3">
        <w:t xml:space="preserve">Specifying </w:t>
      </w:r>
      <w:r>
        <w:t>Document</w:t>
      </w:r>
      <w:r w:rsidRPr="001407A3">
        <w:t xml:space="preserve"> </w:t>
      </w:r>
      <w:r w:rsidR="00235DA3">
        <w:t xml:space="preserve">Type </w:t>
      </w:r>
      <w:r w:rsidRPr="001407A3">
        <w:t xml:space="preserve">Identifiers in </w:t>
      </w:r>
      <w:r>
        <w:t>SMP documents</w:t>
      </w:r>
      <w:bookmarkEnd w:id="51"/>
    </w:p>
    <w:p w:rsidR="003D64C4" w:rsidRPr="001407A3" w:rsidRDefault="003D64C4" w:rsidP="003D64C4">
      <w:pPr>
        <w:pStyle w:val="Policy"/>
      </w:pPr>
      <w:r w:rsidRPr="001407A3">
        <w:t xml:space="preserve">The value for </w:t>
      </w:r>
      <w:r>
        <w:t>the scheme attribute must be “</w:t>
      </w:r>
      <w:proofErr w:type="spellStart"/>
      <w:r w:rsidR="0094310A">
        <w:t>busdox</w:t>
      </w:r>
      <w:r>
        <w:t>-</w:t>
      </w:r>
      <w:r w:rsidR="0094310A">
        <w:t>doc</w:t>
      </w:r>
      <w:r>
        <w:t>id-</w:t>
      </w:r>
      <w:r w:rsidR="0094310A">
        <w:t>qns</w:t>
      </w:r>
      <w:proofErr w:type="spellEnd"/>
      <w:r>
        <w:t>” (see</w:t>
      </w:r>
      <w:r w:rsidR="0094310A">
        <w:t xml:space="preserve"> </w:t>
      </w:r>
      <w:r w:rsidR="0094310A">
        <w:fldChar w:fldCharType="begin"/>
      </w:r>
      <w:r w:rsidR="0094310A">
        <w:instrText xml:space="preserve"> REF _Ref282436422 \r \h </w:instrText>
      </w:r>
      <w:r w:rsidR="0094310A">
        <w:fldChar w:fldCharType="separate"/>
      </w:r>
      <w:r w:rsidR="00A32D51">
        <w:t>POLICY 10</w:t>
      </w:r>
      <w:r w:rsidR="0094310A">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Applies to: XML documents used in the SMP</w:t>
      </w:r>
    </w:p>
    <w:p w:rsidR="003D64C4" w:rsidRPr="003F6527" w:rsidRDefault="00B748CA" w:rsidP="003D64C4">
      <w:pPr>
        <w:rPr>
          <w:b/>
          <w:sz w:val="24"/>
        </w:rPr>
      </w:pPr>
      <w:r>
        <w:rPr>
          <w:b/>
          <w:sz w:val="24"/>
        </w:rPr>
        <w:br w:type="page"/>
      </w:r>
      <w:r w:rsidR="003D64C4" w:rsidRPr="003F6527">
        <w:rPr>
          <w:b/>
          <w:sz w:val="24"/>
        </w:rPr>
        <w:lastRenderedPageBreak/>
        <w:t>Example usage in the SMP:</w:t>
      </w:r>
    </w:p>
    <w:p w:rsidR="0094310A"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r w:rsidRPr="003D64C4">
        <w:t xml:space="preserve"> urn:oasis:names:specification:ubl:schema:xsd:Order-2::Order##</w:t>
      </w:r>
      <w:r w:rsidRPr="006C61E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D64C4">
        <w:t>::2.</w:t>
      </w:r>
      <w:r>
        <w:t>1</w:t>
      </w:r>
      <w:r w:rsidRPr="00667607">
        <w:t>&lt;/</w:t>
      </w:r>
      <w:r>
        <w:t>Document</w:t>
      </w:r>
      <w:r w:rsidRPr="00667607">
        <w:t>Identifier&gt;</w:t>
      </w:r>
    </w:p>
    <w:p w:rsidR="00A56BD2" w:rsidRPr="001F4312" w:rsidRDefault="006C4743" w:rsidP="00A71CFB">
      <w:pPr>
        <w:pStyle w:val="berschrift2"/>
      </w:pPr>
      <w:bookmarkStart w:id="52" w:name="_Document_Type_Identifier"/>
      <w:bookmarkStart w:id="53" w:name="_Toc316247569"/>
      <w:bookmarkStart w:id="54" w:name="_Toc512612310"/>
      <w:bookmarkEnd w:id="52"/>
      <w:r w:rsidRPr="001F4312">
        <w:t xml:space="preserve">Document </w:t>
      </w:r>
      <w:r w:rsidR="00235DA3">
        <w:t xml:space="preserve">Type </w:t>
      </w:r>
      <w:r w:rsidR="00235DA3" w:rsidRPr="00A71CFB">
        <w:t>Identifier</w:t>
      </w:r>
      <w:r w:rsidRPr="001F4312">
        <w:t xml:space="preserve"> </w:t>
      </w:r>
      <w:r w:rsidR="00A56BD2" w:rsidRPr="001F4312">
        <w:t>Values</w:t>
      </w:r>
      <w:bookmarkEnd w:id="53"/>
      <w:bookmarkEnd w:id="54"/>
    </w:p>
    <w:p w:rsidR="00A71CFB" w:rsidRDefault="00A71CFB" w:rsidP="00EB7DC6">
      <w:r w:rsidRPr="001F4312">
        <w:t xml:space="preserve">The normative </w:t>
      </w:r>
      <w:r>
        <w:t xml:space="preserve">version of the </w:t>
      </w:r>
      <w:r w:rsidRPr="001F4312">
        <w:t>code list is available at</w:t>
      </w:r>
      <w:r>
        <w:t xml:space="preserve"> </w:t>
      </w:r>
      <w:r w:rsidRPr="005576B6">
        <w:rPr>
          <w:iCs/>
        </w:rPr>
        <w:t>[</w:t>
      </w:r>
      <w:proofErr w:type="spellStart"/>
      <w:r w:rsidRPr="007852AB">
        <w:rPr>
          <w:bCs/>
          <w:lang w:val="en-US" w:bidi="ne-NP"/>
        </w:rPr>
        <w:t>PEPPOL_</w:t>
      </w:r>
      <w:r>
        <w:rPr>
          <w:bCs/>
          <w:lang w:val="en-US" w:bidi="ne-NP"/>
        </w:rPr>
        <w:t>CodeList</w:t>
      </w:r>
      <w:proofErr w:type="spellEnd"/>
      <w:r w:rsidRPr="005576B6">
        <w:rPr>
          <w:iCs/>
        </w:rPr>
        <w:t>]</w:t>
      </w:r>
      <w:r>
        <w:rPr>
          <w:iCs/>
        </w:rPr>
        <w:t>.</w:t>
      </w:r>
    </w:p>
    <w:p w:rsidR="00A71CFB" w:rsidRDefault="00A71CFB" w:rsidP="00EB7DC6">
      <w:r w:rsidRPr="00A71CFB">
        <w:t>Rows marked as "deprecated" should not be used for newly issued documents.</w:t>
      </w:r>
    </w:p>
    <w:p w:rsidR="00B95BB4" w:rsidRDefault="008A7128" w:rsidP="00C53EC4">
      <w:r w:rsidRPr="001F4312">
        <w:t>It is important to note that this is a dynamic list. Over time new services will be added. Developers should take this into account when designing and implementing solutions for PEPPOL services.</w:t>
      </w:r>
    </w:p>
    <w:p w:rsidR="004225A4" w:rsidRPr="006132BB" w:rsidRDefault="004225A4" w:rsidP="006132BB">
      <w:pPr>
        <w:pStyle w:val="berschrift1"/>
      </w:pPr>
      <w:bookmarkStart w:id="55" w:name="_Toc316247570"/>
      <w:bookmarkStart w:id="56" w:name="_Toc512612311"/>
      <w:r w:rsidRPr="006132BB">
        <w:lastRenderedPageBreak/>
        <w:t>Policy on Identifying Processes supported by PEPPOL</w:t>
      </w:r>
      <w:bookmarkEnd w:id="55"/>
      <w:bookmarkEnd w:id="56"/>
    </w:p>
    <w:p w:rsidR="008272F2" w:rsidRDefault="008272F2" w:rsidP="006B4C99">
      <w:pPr>
        <w:pStyle w:val="berschrift2"/>
      </w:pPr>
      <w:bookmarkStart w:id="57" w:name="_Toc316247571"/>
      <w:bookmarkStart w:id="58" w:name="_Toc512612312"/>
      <w:r>
        <w:t>Format</w:t>
      </w:r>
      <w:bookmarkEnd w:id="57"/>
      <w:bookmarkEnd w:id="58"/>
    </w:p>
    <w:p w:rsidR="006D1F48" w:rsidRPr="006D1F48" w:rsidRDefault="006D1F48" w:rsidP="006D1F48">
      <w:pPr>
        <w:rPr>
          <w:lang w:eastAsia="x-none"/>
        </w:rPr>
      </w:pPr>
      <w:r>
        <w:rPr>
          <w:lang w:eastAsia="x-none"/>
        </w:rPr>
        <w:t xml:space="preserve">As outlined in </w:t>
      </w:r>
      <w:r w:rsidR="00B26C62">
        <w:rPr>
          <w:lang w:eastAsia="x-none"/>
        </w:rPr>
        <w:fldChar w:fldCharType="begin"/>
      </w:r>
      <w:r w:rsidR="00B26C62">
        <w:rPr>
          <w:lang w:eastAsia="x-none"/>
        </w:rPr>
        <w:instrText xml:space="preserve"> REF _Ref317490234 \r \h </w:instrText>
      </w:r>
      <w:r w:rsidR="00B26C62">
        <w:rPr>
          <w:lang w:eastAsia="x-none"/>
        </w:rPr>
      </w:r>
      <w:r w:rsidR="00B26C62">
        <w:rPr>
          <w:lang w:eastAsia="x-none"/>
        </w:rPr>
        <w:fldChar w:fldCharType="separate"/>
      </w:r>
      <w:r w:rsidR="00A32D51">
        <w:rPr>
          <w:lang w:eastAsia="x-none"/>
        </w:rPr>
        <w:t>POLICY 3</w:t>
      </w:r>
      <w:r w:rsidR="00B26C62">
        <w:rPr>
          <w:lang w:eastAsia="x-none"/>
        </w:rPr>
        <w:fldChar w:fldCharType="end"/>
      </w:r>
      <w:r>
        <w:rPr>
          <w:lang w:eastAsia="x-none"/>
        </w:rPr>
        <w:t xml:space="preserve"> PEPPOL process identifiers have to be treated case sensitive.</w:t>
      </w:r>
    </w:p>
    <w:p w:rsidR="004225A4" w:rsidRPr="001407A3" w:rsidRDefault="004225A4" w:rsidP="004225A4">
      <w:pPr>
        <w:pStyle w:val="PolicyHeader"/>
      </w:pPr>
      <w:bookmarkStart w:id="59" w:name="_Ref281927369"/>
      <w:bookmarkStart w:id="60" w:name="_Toc512612313"/>
      <w:r>
        <w:t>PEPPOL</w:t>
      </w:r>
      <w:r w:rsidRPr="001407A3">
        <w:t xml:space="preserve"> </w:t>
      </w:r>
      <w:r w:rsidR="00AE2638">
        <w:t xml:space="preserve">BusDox </w:t>
      </w:r>
      <w:r>
        <w:t>Process Identifier scheme</w:t>
      </w:r>
      <w:bookmarkEnd w:id="59"/>
      <w:bookmarkEnd w:id="60"/>
    </w:p>
    <w:p w:rsidR="004225A4" w:rsidRDefault="004225A4" w:rsidP="004225A4">
      <w:pPr>
        <w:pStyle w:val="Policy"/>
      </w:pPr>
      <w:r>
        <w:t xml:space="preserve">The PEPPOL </w:t>
      </w:r>
      <w:r w:rsidR="00AE2638">
        <w:t xml:space="preserve">BusDox </w:t>
      </w:r>
      <w:r>
        <w:t xml:space="preserve">process identifier scheme to be used </w:t>
      </w:r>
      <w:r w:rsidR="00407B2D">
        <w:t>should be</w:t>
      </w:r>
      <w:r w:rsidR="002816AA">
        <w:t>:</w:t>
      </w:r>
    </w:p>
    <w:p w:rsidR="004225A4" w:rsidRPr="001407A3" w:rsidRDefault="004225A4" w:rsidP="006D1F48">
      <w:pPr>
        <w:pStyle w:val="Inlinecode"/>
      </w:pPr>
      <w:proofErr w:type="gramStart"/>
      <w:r>
        <w:t>cenbii-procid-ubl</w:t>
      </w:r>
      <w:proofErr w:type="gramEnd"/>
    </w:p>
    <w:p w:rsidR="00DA409B" w:rsidRDefault="00B26C62" w:rsidP="00DA409B">
      <w:r>
        <w:t>Applies to: all process identifiers in all component</w:t>
      </w:r>
    </w:p>
    <w:p w:rsidR="004225A4" w:rsidRDefault="004225A4" w:rsidP="004225A4">
      <w:pPr>
        <w:pStyle w:val="PolicyHeader"/>
      </w:pPr>
      <w:bookmarkStart w:id="61" w:name="_Toc512612314"/>
      <w:r>
        <w:t>PEPPOL Process Identifiers</w:t>
      </w:r>
      <w:bookmarkEnd w:id="61"/>
    </w:p>
    <w:p w:rsidR="00EC738F" w:rsidRDefault="00EC738F" w:rsidP="004225A4">
      <w:pPr>
        <w:pStyle w:val="Policy"/>
      </w:pPr>
      <w:r w:rsidRPr="00EC738F">
        <w:t xml:space="preserve">The </w:t>
      </w:r>
      <w:r>
        <w:t>Process</w:t>
      </w:r>
      <w:r w:rsidRPr="00EC738F">
        <w:t xml:space="preserve"> Identifier is defined in the relevant PEPPOL BIS specification. A PEPPOL Access Point MUST </w:t>
      </w:r>
      <w:proofErr w:type="gramStart"/>
      <w:r w:rsidRPr="00EC738F">
        <w:t>treat</w:t>
      </w:r>
      <w:proofErr w:type="gramEnd"/>
      <w:r w:rsidRPr="00EC738F">
        <w:t xml:space="preserve"> the identifier as an atomic string. The definition of the </w:t>
      </w:r>
      <w:r>
        <w:t xml:space="preserve">process </w:t>
      </w:r>
      <w:r w:rsidRPr="00EC738F">
        <w:t>identifier within the BIS specifications should be defined according to the CEN BII rules.</w:t>
      </w:r>
    </w:p>
    <w:p w:rsidR="004225A4" w:rsidRDefault="004225A4" w:rsidP="004225A4">
      <w:pPr>
        <w:pStyle w:val="Policy"/>
      </w:pPr>
    </w:p>
    <w:p w:rsidR="003F6527" w:rsidRPr="003F6527" w:rsidRDefault="00B26C62" w:rsidP="004225A4">
      <w:r>
        <w:t>Applies to: all process identifiers in all component</w:t>
      </w:r>
    </w:p>
    <w:p w:rsidR="004225A4" w:rsidRPr="003F6527" w:rsidRDefault="004225A4" w:rsidP="004225A4">
      <w:pPr>
        <w:rPr>
          <w:b/>
          <w:sz w:val="24"/>
        </w:rPr>
      </w:pPr>
      <w:r w:rsidRPr="003F6527">
        <w:rPr>
          <w:b/>
          <w:sz w:val="24"/>
        </w:rPr>
        <w:t>Example:</w:t>
      </w:r>
    </w:p>
    <w:p w:rsidR="004225A4" w:rsidRDefault="004225A4" w:rsidP="004225A4">
      <w:r>
        <w:t>The following process identifier is used for “</w:t>
      </w:r>
      <w:r w:rsidRPr="004225A4">
        <w:t>BII04 - Invoice only</w:t>
      </w:r>
      <w:r>
        <w:t>”:</w:t>
      </w:r>
    </w:p>
    <w:p w:rsidR="00DA409B" w:rsidRDefault="004225A4" w:rsidP="00B26C62">
      <w:pPr>
        <w:pStyle w:val="Code"/>
        <w:shd w:val="clear" w:color="auto" w:fill="FFFFFF"/>
        <w:ind w:left="567"/>
      </w:pPr>
      <w:r w:rsidRPr="004225A4">
        <w:t>urn:www.cenbii.eu:profile:bii04:ver1.0</w:t>
      </w:r>
    </w:p>
    <w:p w:rsidR="0030114D" w:rsidRPr="003F6527" w:rsidRDefault="0030114D" w:rsidP="0030114D">
      <w:pPr>
        <w:rPr>
          <w:b/>
          <w:sz w:val="24"/>
        </w:rPr>
      </w:pPr>
      <w:r w:rsidRPr="003F6527">
        <w:rPr>
          <w:b/>
          <w:sz w:val="24"/>
        </w:rPr>
        <w:t>Example</w:t>
      </w:r>
      <w:r>
        <w:rPr>
          <w:b/>
          <w:sz w:val="24"/>
        </w:rPr>
        <w:t xml:space="preserve"> 2</w:t>
      </w:r>
      <w:r w:rsidRPr="003F6527">
        <w:rPr>
          <w:b/>
          <w:sz w:val="24"/>
        </w:rPr>
        <w:t>:</w:t>
      </w:r>
    </w:p>
    <w:p w:rsidR="009934E8" w:rsidRDefault="0030114D" w:rsidP="00B26C62">
      <w:pPr>
        <w:pStyle w:val="Code"/>
        <w:shd w:val="clear" w:color="auto" w:fill="FFFFFF"/>
        <w:ind w:left="567"/>
      </w:pPr>
      <w:r w:rsidRPr="004225A4">
        <w:t>urn:www.cenbii.eu:profile:bii04:ver</w:t>
      </w:r>
      <w:r>
        <w:t>2</w:t>
      </w:r>
      <w:r w:rsidRPr="004225A4">
        <w:t>.0</w:t>
      </w:r>
    </w:p>
    <w:p w:rsidR="00667607" w:rsidRPr="001407A3" w:rsidRDefault="00667607" w:rsidP="00667607">
      <w:pPr>
        <w:pStyle w:val="PolicyHeader"/>
      </w:pPr>
      <w:bookmarkStart w:id="62" w:name="_Toc512612315"/>
      <w:r w:rsidRPr="001407A3">
        <w:t xml:space="preserve">Specifying </w:t>
      </w:r>
      <w:r>
        <w:t>Process</w:t>
      </w:r>
      <w:r w:rsidRPr="001407A3">
        <w:t xml:space="preserve"> Identifiers in </w:t>
      </w:r>
      <w:r>
        <w:t>SMP</w:t>
      </w:r>
      <w:r w:rsidR="00E61519">
        <w:t xml:space="preserve"> documents</w:t>
      </w:r>
      <w:bookmarkEnd w:id="62"/>
    </w:p>
    <w:p w:rsidR="00667607" w:rsidRPr="001407A3" w:rsidRDefault="00667607" w:rsidP="00667607">
      <w:pPr>
        <w:pStyle w:val="Policy"/>
      </w:pPr>
      <w:r w:rsidRPr="001407A3">
        <w:t xml:space="preserve">The value for </w:t>
      </w:r>
      <w:r w:rsidR="00E61519">
        <w:t xml:space="preserve">the scheme attribute </w:t>
      </w:r>
      <w:r w:rsidR="0075723F">
        <w:t xml:space="preserve">should be </w:t>
      </w:r>
      <w:proofErr w:type="spellStart"/>
      <w:proofErr w:type="gramStart"/>
      <w:r w:rsidR="00E61519">
        <w:t>be</w:t>
      </w:r>
      <w:proofErr w:type="spellEnd"/>
      <w:proofErr w:type="gramEnd"/>
      <w:r w:rsidR="00E61519">
        <w:t xml:space="preserve"> “</w:t>
      </w:r>
      <w:proofErr w:type="spellStart"/>
      <w:r w:rsidR="00E61519">
        <w:t>cenbii-procid-ubl</w:t>
      </w:r>
      <w:proofErr w:type="spellEnd"/>
      <w:r w:rsidR="00E61519">
        <w:t xml:space="preserve">” (see </w:t>
      </w:r>
      <w:r w:rsidR="00E61519">
        <w:fldChar w:fldCharType="begin"/>
      </w:r>
      <w:r w:rsidR="00E61519">
        <w:instrText xml:space="preserve"> REF _Ref281927369 \r \h </w:instrText>
      </w:r>
      <w:r w:rsidR="00E61519">
        <w:fldChar w:fldCharType="separate"/>
      </w:r>
      <w:r w:rsidR="00A32D51">
        <w:t>POLICY 15</w:t>
      </w:r>
      <w:r w:rsidR="00E61519">
        <w:fldChar w:fldCharType="end"/>
      </w:r>
      <w:r w:rsidR="00E61519">
        <w:t>) and the element value must be the process identifier itself.</w:t>
      </w:r>
    </w:p>
    <w:p w:rsidR="003F6527" w:rsidRDefault="00B26C62" w:rsidP="00667607">
      <w:r>
        <w:t>Applies to: XML documents used in the SMP</w:t>
      </w:r>
    </w:p>
    <w:p w:rsidR="00667607" w:rsidRPr="003F6527" w:rsidRDefault="00900A19" w:rsidP="00667607">
      <w:pPr>
        <w:rPr>
          <w:b/>
          <w:sz w:val="24"/>
        </w:rPr>
      </w:pPr>
      <w:r w:rsidRPr="003F6527">
        <w:rPr>
          <w:b/>
          <w:sz w:val="24"/>
        </w:rPr>
        <w:t>E</w:t>
      </w:r>
      <w:r w:rsidR="00667607" w:rsidRPr="003F6527">
        <w:rPr>
          <w:b/>
          <w:sz w:val="24"/>
        </w:rPr>
        <w:t>xample</w:t>
      </w:r>
      <w:r w:rsidRPr="003F6527">
        <w:rPr>
          <w:b/>
          <w:sz w:val="24"/>
        </w:rPr>
        <w:t>:</w:t>
      </w:r>
    </w:p>
    <w:p w:rsidR="009934E8" w:rsidRDefault="009934E8" w:rsidP="003F6527">
      <w:pPr>
        <w:pStyle w:val="Code"/>
        <w:shd w:val="clear" w:color="auto" w:fill="FFFFFF"/>
        <w:ind w:left="567"/>
      </w:pPr>
      <w:r>
        <w:t>CEN/BII:</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9934E8" w:rsidRDefault="009934E8" w:rsidP="003F6527">
      <w:pPr>
        <w:pStyle w:val="Code"/>
        <w:shd w:val="clear" w:color="auto" w:fill="FFFFFF"/>
        <w:ind w:left="567"/>
      </w:pPr>
      <w:r>
        <w:t>CEN/BII2:</w:t>
      </w:r>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4225A4" w:rsidRDefault="004225A4" w:rsidP="006B4C99">
      <w:pPr>
        <w:pStyle w:val="berschrift2"/>
      </w:pPr>
      <w:bookmarkStart w:id="63" w:name="_Toc316247572"/>
      <w:bookmarkStart w:id="64" w:name="_Toc512612316"/>
      <w:r>
        <w:t>Process ID values</w:t>
      </w:r>
      <w:bookmarkEnd w:id="63"/>
      <w:bookmarkEnd w:id="64"/>
    </w:p>
    <w:p w:rsidR="00092B54" w:rsidRPr="00092B54" w:rsidRDefault="00092B54" w:rsidP="00092B54">
      <w:r w:rsidRPr="001F4312">
        <w:t xml:space="preserve">The normative </w:t>
      </w:r>
      <w:r>
        <w:t xml:space="preserve">version of the </w:t>
      </w:r>
      <w:r w:rsidRPr="001F4312">
        <w:t>code list is available at</w:t>
      </w:r>
      <w:r>
        <w:t xml:space="preserve"> </w:t>
      </w:r>
      <w:r w:rsidRPr="005576B6">
        <w:rPr>
          <w:iCs/>
        </w:rPr>
        <w:t>[</w:t>
      </w:r>
      <w:proofErr w:type="spellStart"/>
      <w:r w:rsidRPr="007852AB">
        <w:rPr>
          <w:bCs/>
          <w:lang w:val="en-US" w:bidi="ne-NP"/>
        </w:rPr>
        <w:t>PEPPOL_</w:t>
      </w:r>
      <w:r>
        <w:rPr>
          <w:bCs/>
          <w:lang w:val="en-US" w:bidi="ne-NP"/>
        </w:rPr>
        <w:t>CodeList</w:t>
      </w:r>
      <w:proofErr w:type="spellEnd"/>
      <w:r w:rsidRPr="005576B6">
        <w:rPr>
          <w:iCs/>
        </w:rPr>
        <w:t>]</w:t>
      </w:r>
      <w:r>
        <w:rPr>
          <w:iCs/>
        </w:rPr>
        <w:t>.</w:t>
      </w:r>
    </w:p>
    <w:p w:rsidR="008D4811" w:rsidRPr="006132BB" w:rsidRDefault="008D4811" w:rsidP="008D4811">
      <w:pPr>
        <w:pStyle w:val="berschrift1"/>
      </w:pPr>
      <w:bookmarkStart w:id="65" w:name="_Toc512612317"/>
      <w:r w:rsidRPr="006132BB">
        <w:lastRenderedPageBreak/>
        <w:t xml:space="preserve">Policy on Identifying </w:t>
      </w:r>
      <w:r>
        <w:t>Transport Profiles in PEPPOL</w:t>
      </w:r>
      <w:bookmarkEnd w:id="65"/>
    </w:p>
    <w:p w:rsidR="008D4811" w:rsidRDefault="008D4811" w:rsidP="008D4811">
      <w:pPr>
        <w:pStyle w:val="berschrift2"/>
      </w:pPr>
      <w:bookmarkStart w:id="66" w:name="_Toc512612318"/>
      <w:r>
        <w:t>SMP</w:t>
      </w:r>
      <w:bookmarkEnd w:id="66"/>
    </w:p>
    <w:p w:rsidR="008D4811" w:rsidRDefault="008D4811" w:rsidP="008D4811">
      <w:pPr>
        <w:rPr>
          <w:lang w:eastAsia="x-none"/>
        </w:rPr>
      </w:pPr>
      <w:r>
        <w:rPr>
          <w:lang w:eastAsia="x-none"/>
        </w:rPr>
        <w:t xml:space="preserve">BUSDOX supports different transport protocols. </w:t>
      </w:r>
      <w:r w:rsidR="00135E61">
        <w:rPr>
          <w:lang w:eastAsia="x-none"/>
        </w:rPr>
        <w:t xml:space="preserve">Each </w:t>
      </w:r>
      <w:r>
        <w:rPr>
          <w:lang w:eastAsia="x-none"/>
        </w:rPr>
        <w:t xml:space="preserve">endpoint </w:t>
      </w:r>
      <w:r w:rsidR="00135E61">
        <w:rPr>
          <w:lang w:eastAsia="x-none"/>
        </w:rPr>
        <w:t xml:space="preserve">registered </w:t>
      </w:r>
      <w:r>
        <w:rPr>
          <w:lang w:eastAsia="x-none"/>
        </w:rPr>
        <w:t>in an SMP is required to provide a transport profile</w:t>
      </w:r>
      <w:r w:rsidR="00135E61">
        <w:rPr>
          <w:lang w:eastAsia="x-none"/>
        </w:rPr>
        <w:t xml:space="preserve"> identifying the used transport</w:t>
      </w:r>
      <w:r>
        <w:rPr>
          <w:lang w:eastAsia="x-none"/>
        </w:rPr>
        <w:t>.</w:t>
      </w:r>
    </w:p>
    <w:p w:rsidR="008D4811" w:rsidRPr="001407A3" w:rsidRDefault="008D4811" w:rsidP="008D4811">
      <w:pPr>
        <w:pStyle w:val="PolicyHeader"/>
      </w:pPr>
      <w:bookmarkStart w:id="67" w:name="_Toc512612319"/>
      <w:r w:rsidRPr="001407A3">
        <w:t xml:space="preserve">Specifying </w:t>
      </w:r>
      <w:r>
        <w:t xml:space="preserve">Transport Profiles </w:t>
      </w:r>
      <w:r w:rsidRPr="001407A3">
        <w:t xml:space="preserve">in </w:t>
      </w:r>
      <w:r>
        <w:t>SMP documents</w:t>
      </w:r>
      <w:bookmarkEnd w:id="67"/>
    </w:p>
    <w:p w:rsidR="008D4811" w:rsidRPr="001407A3" w:rsidRDefault="008D4811" w:rsidP="008D4811">
      <w:pPr>
        <w:pStyle w:val="Policy"/>
      </w:pPr>
      <w:r w:rsidRPr="001407A3">
        <w:t xml:space="preserve">The value for </w:t>
      </w:r>
      <w:r>
        <w:t xml:space="preserve">the </w:t>
      </w:r>
      <w:proofErr w:type="spellStart"/>
      <w:r w:rsidR="00DA7411">
        <w:t>transportProfile</w:t>
      </w:r>
      <w:proofErr w:type="spellEnd"/>
      <w:r>
        <w:t xml:space="preserve"> attribute must be </w:t>
      </w:r>
      <w:r w:rsidR="00DA7411">
        <w:t xml:space="preserve">one of the </w:t>
      </w:r>
      <w:r w:rsidR="00560435">
        <w:t xml:space="preserve">Profile IDs in the </w:t>
      </w:r>
      <w:r w:rsidR="00DA7411">
        <w:t>list below</w:t>
      </w:r>
      <w:r w:rsidR="00560435">
        <w:t xml:space="preserve"> if one of the predefined transport profiles is chosen.</w:t>
      </w:r>
      <w:r w:rsidR="00AC28C2">
        <w:t xml:space="preserve"> The value of the </w:t>
      </w:r>
      <w:proofErr w:type="spellStart"/>
      <w:r w:rsidR="00AC28C2">
        <w:t>transportProfile</w:t>
      </w:r>
      <w:proofErr w:type="spellEnd"/>
      <w:r w:rsidR="00AC28C2">
        <w:t xml:space="preserve"> attribute is case sensitive.</w:t>
      </w:r>
    </w:p>
    <w:p w:rsidR="008D4811" w:rsidRDefault="008D4811" w:rsidP="008D4811">
      <w:pPr>
        <w:rPr>
          <w:b/>
          <w:sz w:val="24"/>
        </w:rPr>
      </w:pPr>
      <w:r>
        <w:t>Applies to: XML documents used in the SMP</w:t>
      </w:r>
    </w:p>
    <w:p w:rsidR="005C6AB6" w:rsidRPr="003F6527" w:rsidRDefault="005C6AB6" w:rsidP="005C6AB6">
      <w:pPr>
        <w:rPr>
          <w:b/>
          <w:sz w:val="24"/>
        </w:rPr>
      </w:pPr>
      <w:r w:rsidRPr="003F6527">
        <w:rPr>
          <w:b/>
          <w:sz w:val="24"/>
        </w:rPr>
        <w:t>Example</w:t>
      </w:r>
      <w:r>
        <w:rPr>
          <w:b/>
          <w:sz w:val="24"/>
        </w:rPr>
        <w:t xml:space="preserve"> 1</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busdox-transport-start</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B6483D" w:rsidRDefault="00B6483D" w:rsidP="00B6483D">
      <w:pPr>
        <w:pStyle w:val="berschrift2"/>
      </w:pPr>
      <w:bookmarkStart w:id="68" w:name="_Toc512612320"/>
      <w:r>
        <w:t>Transport Profile values</w:t>
      </w:r>
      <w:bookmarkEnd w:id="68"/>
    </w:p>
    <w:p w:rsidR="003828F0" w:rsidRPr="004225A4" w:rsidRDefault="00B6483D" w:rsidP="008D4811">
      <w:r w:rsidRPr="001F4312">
        <w:t xml:space="preserve">The normative </w:t>
      </w:r>
      <w:r>
        <w:t xml:space="preserve">version of the </w:t>
      </w:r>
      <w:r w:rsidRPr="001F4312">
        <w:t>code list is available at</w:t>
      </w:r>
      <w:r>
        <w:t xml:space="preserve"> </w:t>
      </w:r>
      <w:r w:rsidRPr="005576B6">
        <w:rPr>
          <w:iCs/>
        </w:rPr>
        <w:t>[</w:t>
      </w:r>
      <w:proofErr w:type="spellStart"/>
      <w:r w:rsidRPr="007852AB">
        <w:rPr>
          <w:bCs/>
          <w:lang w:val="en-US" w:bidi="ne-NP"/>
        </w:rPr>
        <w:t>PEPPOL_</w:t>
      </w:r>
      <w:r>
        <w:rPr>
          <w:bCs/>
          <w:lang w:val="en-US" w:bidi="ne-NP"/>
        </w:rPr>
        <w:t>CodeList</w:t>
      </w:r>
      <w:proofErr w:type="spellEnd"/>
      <w:r w:rsidRPr="005576B6">
        <w:rPr>
          <w:iCs/>
        </w:rPr>
        <w:t>]</w:t>
      </w:r>
      <w:r>
        <w:rPr>
          <w:iCs/>
        </w:rPr>
        <w:t>.</w:t>
      </w:r>
    </w:p>
    <w:p w:rsidR="003809D0" w:rsidRPr="006132BB" w:rsidRDefault="003809D0" w:rsidP="006132BB">
      <w:pPr>
        <w:pStyle w:val="berschrift1"/>
      </w:pPr>
      <w:bookmarkStart w:id="69" w:name="_Toc316247573"/>
      <w:bookmarkStart w:id="70" w:name="_Toc512612321"/>
      <w:r w:rsidRPr="006132BB">
        <w:lastRenderedPageBreak/>
        <w:t>Governance</w:t>
      </w:r>
      <w:r w:rsidR="00CB3950" w:rsidRPr="006132BB">
        <w:t xml:space="preserve"> of this Policy</w:t>
      </w:r>
      <w:bookmarkEnd w:id="69"/>
      <w:bookmarkEnd w:id="70"/>
    </w:p>
    <w:p w:rsidR="00554639" w:rsidRPr="001F4312"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C712B9" w:rsidRPr="001F4312" w:rsidRDefault="00C712B9" w:rsidP="00546B07">
      <w:r w:rsidRPr="006132BB">
        <w:t xml:space="preserve">Currently the CEN BII2 has a </w:t>
      </w:r>
      <w:r w:rsidR="00CB3950" w:rsidRPr="006132BB">
        <w:t xml:space="preserve">several work </w:t>
      </w:r>
      <w:r w:rsidRPr="006132BB">
        <w:t>item</w:t>
      </w:r>
      <w:r w:rsidR="00CB3950" w:rsidRPr="006132BB">
        <w:t>s</w:t>
      </w:r>
      <w:r w:rsidRPr="006132BB">
        <w:t xml:space="preserve"> for updating the current CEN BII CWA in order to create a more complete version for CEN BII2.</w:t>
      </w:r>
      <w:r w:rsidR="00DA3317" w:rsidRPr="006132BB">
        <w:t xml:space="preserve"> </w:t>
      </w:r>
      <w:r w:rsidR="00CB3950" w:rsidRPr="006132BB">
        <w:t xml:space="preserve">This includes revising code lists and adding new profiles. </w:t>
      </w:r>
      <w:r w:rsidR="00DA3317" w:rsidRPr="006132BB">
        <w:t xml:space="preserve">PEPPOL needs to ensure </w:t>
      </w:r>
      <w:r w:rsidR="00681355" w:rsidRPr="006132BB">
        <w:t>on-going</w:t>
      </w:r>
      <w:r w:rsidR="00CB3950" w:rsidRPr="006132BB">
        <w:t xml:space="preserve"> </w:t>
      </w:r>
      <w:r w:rsidR="00DA3317" w:rsidRPr="006132BB">
        <w:t xml:space="preserve">participation </w:t>
      </w:r>
      <w:r w:rsidR="00CB3950" w:rsidRPr="006132BB">
        <w:t>and support of</w:t>
      </w:r>
      <w:r w:rsidR="00DA3317" w:rsidRPr="006132BB">
        <w:t xml:space="preserve"> this work.</w:t>
      </w:r>
    </w:p>
    <w:p w:rsidR="003F105F" w:rsidRPr="001F4312" w:rsidRDefault="00554639" w:rsidP="00546B07">
      <w:r w:rsidRPr="001F4312">
        <w:t xml:space="preserve">To ensure sustainability and proper governance of Party Identifier schemes </w:t>
      </w:r>
      <w:r w:rsidR="003F105F" w:rsidRPr="001F4312">
        <w:t>it is proposed to include only Issuing Agency Codes in the scope of:</w:t>
      </w:r>
    </w:p>
    <w:p w:rsidR="003F105F" w:rsidRPr="001F4312" w:rsidRDefault="003F105F" w:rsidP="00BF0A1A">
      <w:pPr>
        <w:numPr>
          <w:ilvl w:val="0"/>
          <w:numId w:val="7"/>
        </w:numPr>
      </w:pPr>
      <w:r w:rsidRPr="001F4312">
        <w:t>International recognized standard schemes</w:t>
      </w:r>
      <w:r w:rsidR="006410A8" w:rsidRPr="001F4312">
        <w:t xml:space="preserve"> (CEN, ISO, UN/ECE)</w:t>
      </w:r>
    </w:p>
    <w:p w:rsidR="003F105F" w:rsidRPr="001F4312" w:rsidRDefault="003F105F" w:rsidP="00BF0A1A">
      <w:pPr>
        <w:numPr>
          <w:ilvl w:val="0"/>
          <w:numId w:val="7"/>
        </w:numPr>
      </w:pPr>
      <w:r w:rsidRPr="001F4312">
        <w:t>International de-facto accepted schemes</w:t>
      </w:r>
      <w:r w:rsidR="006410A8" w:rsidRPr="001F4312">
        <w:t xml:space="preserve"> (OASIS)</w:t>
      </w:r>
    </w:p>
    <w:p w:rsidR="003F105F" w:rsidRPr="001F4312" w:rsidRDefault="003F105F" w:rsidP="00BF0A1A">
      <w:pPr>
        <w:numPr>
          <w:ilvl w:val="0"/>
          <w:numId w:val="7"/>
        </w:numPr>
      </w:pPr>
      <w:r w:rsidRPr="001F4312">
        <w:t>Nationally defined schemes</w:t>
      </w:r>
    </w:p>
    <w:p w:rsidR="003809D0" w:rsidRPr="00546B07" w:rsidRDefault="004D69F2" w:rsidP="00546B07">
      <w:r w:rsidRPr="00546B07">
        <w:t xml:space="preserve">The </w:t>
      </w:r>
      <w:r w:rsidR="003809D0" w:rsidRPr="00546B07">
        <w:t xml:space="preserve">PEPPOL </w:t>
      </w:r>
      <w:r w:rsidRPr="00546B07">
        <w:t xml:space="preserve">Governing Board </w:t>
      </w:r>
      <w:r w:rsidR="003809D0" w:rsidRPr="00546B07">
        <w:t xml:space="preserve">shall ensure </w:t>
      </w:r>
      <w:r w:rsidR="00C21085" w:rsidRPr="00546B07">
        <w:t xml:space="preserve">that </w:t>
      </w:r>
      <w:r w:rsidR="003809D0" w:rsidRPr="00546B07">
        <w:t>each Issuing Agency</w:t>
      </w:r>
      <w:r w:rsidR="00C21085" w:rsidRPr="00546B07">
        <w:t>...</w:t>
      </w:r>
    </w:p>
    <w:p w:rsidR="003809D0" w:rsidRPr="00546B07" w:rsidRDefault="004D69F2" w:rsidP="00BF0A1A">
      <w:pPr>
        <w:numPr>
          <w:ilvl w:val="0"/>
          <w:numId w:val="8"/>
        </w:numPr>
      </w:pPr>
      <w:r w:rsidRPr="00546B07">
        <w:t xml:space="preserve">Recognizes </w:t>
      </w:r>
      <w:r w:rsidR="003809D0" w:rsidRPr="00546B07">
        <w:t>any organisation wishing to allocate unique Party identifiers as part of a PEPPOL Pilot. An individual organisation or company wishing to issue unique identifiers shall do so through umbrella organisations such as their trade associations, network provider or a public or state agency;</w:t>
      </w:r>
    </w:p>
    <w:p w:rsidR="003809D0" w:rsidRPr="00546B07" w:rsidRDefault="003809D0" w:rsidP="00BF0A1A">
      <w:pPr>
        <w:numPr>
          <w:ilvl w:val="0"/>
          <w:numId w:val="8"/>
        </w:numPr>
      </w:pPr>
      <w:r w:rsidRPr="00546B07">
        <w:t xml:space="preserve">Has defined rules which ensure that every unique identifier issued with their authority shall begin with their </w:t>
      </w:r>
      <w:r w:rsidR="00A23FDD" w:rsidRPr="00546B07">
        <w:t>Issuing Agency Code</w:t>
      </w:r>
      <w:r w:rsidR="00FE711F" w:rsidRPr="00546B07">
        <w:t xml:space="preserve"> (</w:t>
      </w:r>
      <w:r w:rsidRPr="00546B07">
        <w:t>IAC</w:t>
      </w:r>
      <w:r w:rsidR="00FE711F" w:rsidRPr="00546B07">
        <w:t>)</w:t>
      </w:r>
      <w:r w:rsidRPr="00546B07">
        <w:t>;</w:t>
      </w:r>
      <w:r w:rsidR="00546B07">
        <w:br/>
      </w:r>
      <w:r w:rsidRPr="00546B07">
        <w:t xml:space="preserve">NOTE: The purpose of this is to ensure that the same unique Party identifier </w:t>
      </w:r>
      <w:r w:rsidR="00A23FDD" w:rsidRPr="00546B07">
        <w:t xml:space="preserve">(including the IAC) </w:t>
      </w:r>
      <w:r w:rsidRPr="00546B07">
        <w:t>can never be issued by another issuer, no matter which agency is used to ensure unambiguity in the total marketplace.</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557DFE" w:rsidRPr="006132BB" w:rsidRDefault="003809D0">
      <w:r w:rsidRPr="006132BB">
        <w:t xml:space="preserve">These rules mirror those of the ISO 15459 registration Authority (NEN) and will support the option to transfer the responsibility that authority as part of the PEPPOL sustainability programme. In effect PEPPOL </w:t>
      </w:r>
      <w:r w:rsidR="00C21085" w:rsidRPr="006132BB">
        <w:t xml:space="preserve">(and then BII2) </w:t>
      </w:r>
      <w:r w:rsidRPr="006132BB">
        <w:t xml:space="preserve">is taking the role of </w:t>
      </w:r>
      <w:r w:rsidR="00595276" w:rsidRPr="006132BB">
        <w:t xml:space="preserve">a governance agency (like </w:t>
      </w:r>
      <w:r w:rsidRPr="006132BB">
        <w:t>NEN</w:t>
      </w:r>
      <w:r w:rsidR="00595276" w:rsidRPr="006132BB">
        <w:t>)</w:t>
      </w:r>
      <w:r w:rsidRPr="006132BB">
        <w:t xml:space="preserve"> for the </w:t>
      </w:r>
      <w:r w:rsidR="00C21085" w:rsidRPr="006132BB">
        <w:t xml:space="preserve">PEPPOL pilot </w:t>
      </w:r>
      <w:r w:rsidRPr="006132BB">
        <w:t>period.</w:t>
      </w:r>
    </w:p>
    <w:sectPr w:rsidR="00557DFE" w:rsidRPr="006132BB"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E00" w:rsidRDefault="00D83E00" w:rsidP="009858FE">
      <w:r>
        <w:separator/>
      </w:r>
    </w:p>
  </w:endnote>
  <w:endnote w:type="continuationSeparator" w:id="0">
    <w:p w:rsidR="00D83E00" w:rsidRDefault="00D83E00"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293" w:rsidRDefault="00E16293"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E16293" w:rsidRPr="00A929BA" w:rsidRDefault="00E16293"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14:anchorId="046C6151" wp14:editId="4CDE066A">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fldChar w:fldCharType="begin"/>
    </w:r>
    <w:r>
      <w:instrText xml:space="preserve"> PAGE   \* MERGEFORMAT </w:instrText>
    </w:r>
    <w:r>
      <w:fldChar w:fldCharType="separate"/>
    </w:r>
    <w:r w:rsidR="00A32D51">
      <w:rPr>
        <w:noProof/>
      </w:rPr>
      <w:t>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293" w:rsidRDefault="00E16293" w:rsidP="00230577">
    <w:pPr>
      <w:pStyle w:val="Fuzeile"/>
      <w:jc w:val="center"/>
    </w:pPr>
    <w:r>
      <w:rPr>
        <w:noProof/>
        <w:lang w:val="de-AT" w:eastAsia="de-AT"/>
      </w:rPr>
      <w:drawing>
        <wp:anchor distT="0" distB="0" distL="114300" distR="114300" simplePos="0" relativeHeight="251658240" behindDoc="0" locked="0" layoutInCell="1" allowOverlap="1" wp14:anchorId="3FCCB2B0" wp14:editId="2AEFF0D1">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E00" w:rsidRDefault="00D83E00" w:rsidP="009858FE">
      <w:r>
        <w:separator/>
      </w:r>
    </w:p>
  </w:footnote>
  <w:footnote w:type="continuationSeparator" w:id="0">
    <w:p w:rsidR="00D83E00" w:rsidRDefault="00D83E00" w:rsidP="009858FE">
      <w:r>
        <w:continuationSeparator/>
      </w:r>
    </w:p>
  </w:footnote>
  <w:footnote w:id="1">
    <w:p w:rsidR="00E16293" w:rsidRDefault="00E16293"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rsidR="00E16293" w:rsidRDefault="00E16293" w:rsidP="00E91975">
      <w:pPr>
        <w:pStyle w:val="Funotentext"/>
      </w:pPr>
      <w:r>
        <w:rPr>
          <w:rStyle w:val="Funotenzeichen"/>
        </w:rPr>
        <w:footnoteRef/>
      </w:r>
      <w:r>
        <w:t xml:space="preserve"> </w:t>
      </w:r>
      <w:r>
        <w:rPr>
          <w:lang w:val="en-US"/>
        </w:rPr>
        <w:t>English: National IT- and Telecom Agency</w:t>
      </w:r>
    </w:p>
  </w:footnote>
  <w:footnote w:id="3">
    <w:p w:rsidR="00E16293" w:rsidRDefault="00E16293" w:rsidP="00E91975">
      <w:pPr>
        <w:pStyle w:val="Funotentext"/>
      </w:pPr>
      <w:r>
        <w:rPr>
          <w:rStyle w:val="Funotenzeichen"/>
        </w:rPr>
        <w:footnoteRef/>
      </w:r>
      <w:r w:rsidRPr="00543A39">
        <w:rPr>
          <w:rFonts w:cs="Arial"/>
          <w:lang w:val="en-US"/>
        </w:rPr>
        <w:t xml:space="preserve"> English: Austrian Federal Computing Centre </w:t>
      </w:r>
    </w:p>
  </w:footnote>
  <w:footnote w:id="4">
    <w:p w:rsidR="00E16293" w:rsidRPr="00B862AB" w:rsidRDefault="00E16293">
      <w:pPr>
        <w:pStyle w:val="Funotentext"/>
        <w:rPr>
          <w:lang w:val="en-GB"/>
        </w:rPr>
      </w:pPr>
      <w:r w:rsidRPr="00B862AB">
        <w:rPr>
          <w:rStyle w:val="Funotenzeichen"/>
          <w:lang w:val="en-GB"/>
        </w:rPr>
        <w:footnoteRef/>
      </w:r>
      <w:r w:rsidRPr="00B862AB">
        <w:rPr>
          <w:lang w:val="en-GB"/>
        </w:rPr>
        <w:t xml:space="preserve"> By federation we mean that each agency maintains their own identification schemes. Our policy recognizes and identifies these schemes and does not attempt to replicate them.</w:t>
      </w:r>
    </w:p>
  </w:footnote>
  <w:footnote w:id="5">
    <w:p w:rsidR="00E16293" w:rsidRPr="00B862AB" w:rsidRDefault="00E16293">
      <w:pPr>
        <w:pStyle w:val="Funotentext"/>
        <w:rPr>
          <w:lang w:val="en-GB"/>
        </w:rPr>
      </w:pPr>
      <w:r w:rsidRPr="00B862AB">
        <w:rPr>
          <w:rStyle w:val="Funotenzeichen"/>
          <w:lang w:val="en-GB"/>
        </w:rPr>
        <w:footnoteRef/>
      </w:r>
      <w:r w:rsidRPr="00B862AB">
        <w:rPr>
          <w:lang w:val="en-GB"/>
        </w:rPr>
        <w:t xml:space="preserve"> See: </w:t>
      </w:r>
      <w:hyperlink r:id="rId1" w:history="1">
        <w:r w:rsidRPr="00B862AB">
          <w:rPr>
            <w:rStyle w:val="Hyperlink"/>
            <w:lang w:val="en-GB"/>
          </w:rPr>
          <w:t>http://www.cen.eu/cwa/bii/specs/Profiles/Guidelines/BII_CodeLists-v1.00.xls</w:t>
        </w:r>
      </w:hyperlink>
      <w:r>
        <w:rPr>
          <w:lang w:val="en-GB"/>
        </w:rPr>
        <w:t xml:space="preserve"> or </w:t>
      </w:r>
      <w:r>
        <w:rPr>
          <w:iCs/>
        </w:rPr>
        <w:t>[CEN_BII]</w:t>
      </w:r>
    </w:p>
  </w:footnote>
  <w:footnote w:id="6">
    <w:p w:rsidR="00E16293" w:rsidRPr="00B862AB" w:rsidRDefault="00E16293">
      <w:pPr>
        <w:pStyle w:val="Funotentext"/>
        <w:rPr>
          <w:lang w:val="en-GB"/>
        </w:rPr>
      </w:pPr>
      <w:r w:rsidRPr="00B862AB">
        <w:rPr>
          <w:rStyle w:val="Funotenzeichen"/>
          <w:lang w:val="en-GB"/>
        </w:rPr>
        <w:footnoteRef/>
      </w:r>
      <w:r w:rsidRPr="00B862AB">
        <w:rPr>
          <w:lang w:val="en-GB"/>
        </w:rPr>
        <w:t xml:space="preserve"> ISO 15459-4 Individual items</w:t>
      </w:r>
      <w:r>
        <w:rPr>
          <w:lang w:val="en-GB"/>
        </w:rPr>
        <w:t xml:space="preserve">, see </w:t>
      </w:r>
      <w:r>
        <w:rPr>
          <w:iCs/>
        </w:rPr>
        <w:t>[</w:t>
      </w:r>
      <w:r w:rsidRPr="004228BE">
        <w:rPr>
          <w:iCs/>
        </w:rPr>
        <w:t>ISO 15459</w:t>
      </w:r>
      <w:r>
        <w:rPr>
          <w:iCs/>
        </w:rPr>
        <w:t>]</w:t>
      </w:r>
      <w:r w:rsidRPr="00B862AB">
        <w:rPr>
          <w:lang w:val="en-GB"/>
        </w:rPr>
        <w:t xml:space="preserve"> </w:t>
      </w:r>
    </w:p>
  </w:footnote>
  <w:footnote w:id="7">
    <w:p w:rsidR="00E16293" w:rsidRPr="00B862AB" w:rsidRDefault="00E16293" w:rsidP="00EA5035">
      <w:pPr>
        <w:pStyle w:val="Funotentext"/>
        <w:rPr>
          <w:lang w:val="en-GB"/>
        </w:rPr>
      </w:pPr>
      <w:r w:rsidRPr="00B862AB">
        <w:rPr>
          <w:rStyle w:val="Funotenzeichen"/>
          <w:lang w:val="en-GB"/>
        </w:rPr>
        <w:footnoteRef/>
      </w:r>
      <w:r w:rsidRPr="00B862AB">
        <w:rPr>
          <w:lang w:val="en-GB"/>
        </w:rPr>
        <w:t xml:space="preserve"> ISO 15459 terminology</w:t>
      </w:r>
      <w:r>
        <w:rPr>
          <w:lang w:val="en-GB"/>
        </w:rPr>
        <w:t xml:space="preserve">, see </w:t>
      </w:r>
      <w:r>
        <w:rPr>
          <w:iCs/>
        </w:rPr>
        <w:t>[</w:t>
      </w:r>
      <w:r w:rsidRPr="004228BE">
        <w:rPr>
          <w:iCs/>
        </w:rPr>
        <w:t>ISO 15459</w:t>
      </w:r>
      <w:r>
        <w:rPr>
          <w:iCs/>
        </w:rPr>
        <w:t>]</w:t>
      </w:r>
    </w:p>
  </w:footnote>
  <w:footnote w:id="8">
    <w:p w:rsidR="00E16293" w:rsidRPr="00B862AB" w:rsidRDefault="00E16293" w:rsidP="00EA5035">
      <w:pPr>
        <w:pStyle w:val="Funotentext"/>
        <w:rPr>
          <w:lang w:val="en-GB"/>
        </w:rPr>
      </w:pPr>
      <w:r w:rsidRPr="00B862AB">
        <w:rPr>
          <w:rStyle w:val="Funotenzeichen"/>
          <w:lang w:val="en-GB"/>
        </w:rPr>
        <w:footnoteRef/>
      </w:r>
      <w:r w:rsidRPr="00B862AB">
        <w:rPr>
          <w:lang w:val="en-GB"/>
        </w:rPr>
        <w:t xml:space="preserve"> CEN/BII terminology</w:t>
      </w:r>
    </w:p>
  </w:footnote>
  <w:footnote w:id="9">
    <w:p w:rsidR="00E16293" w:rsidRPr="00B862AB" w:rsidRDefault="00E16293">
      <w:pPr>
        <w:pStyle w:val="Funotentext"/>
        <w:rPr>
          <w:lang w:val="en-GB"/>
        </w:rPr>
      </w:pPr>
      <w:r w:rsidRPr="00B862AB">
        <w:rPr>
          <w:rStyle w:val="Funotenzeichen"/>
          <w:lang w:val="en-GB"/>
        </w:rPr>
        <w:footnoteRef/>
      </w:r>
      <w:r w:rsidRPr="00B862AB">
        <w:rPr>
          <w:lang w:val="en-GB"/>
        </w:rPr>
        <w:t xml:space="preserve"> ISO 9735 Service Code List (0007) terminology</w:t>
      </w:r>
    </w:p>
  </w:footnote>
  <w:footnote w:id="10">
    <w:p w:rsidR="00E16293" w:rsidRPr="00B862AB" w:rsidRDefault="00E16293" w:rsidP="00EA5035">
      <w:pPr>
        <w:pStyle w:val="Funotentext"/>
        <w:rPr>
          <w:lang w:val="en-GB"/>
        </w:rPr>
      </w:pPr>
      <w:r w:rsidRPr="00B862AB">
        <w:rPr>
          <w:rStyle w:val="Funotenzeichen"/>
          <w:lang w:val="en-GB"/>
        </w:rPr>
        <w:footnoteRef/>
      </w:r>
      <w:r w:rsidRPr="00B862AB">
        <w:rPr>
          <w:lang w:val="en-GB"/>
        </w:rPr>
        <w:t xml:space="preserve"> ISO 6523 terminology</w:t>
      </w:r>
    </w:p>
  </w:footnote>
  <w:footnote w:id="11">
    <w:p w:rsidR="00E16293" w:rsidRPr="00B862AB" w:rsidRDefault="00E16293">
      <w:pPr>
        <w:pStyle w:val="Funotentext"/>
        <w:rPr>
          <w:lang w:val="en-GB"/>
        </w:rPr>
      </w:pPr>
      <w:r w:rsidRPr="00B862AB">
        <w:rPr>
          <w:rStyle w:val="Funotenzeichen"/>
          <w:lang w:val="en-GB"/>
        </w:rPr>
        <w:footnoteRef/>
      </w:r>
      <w:r w:rsidRPr="00B862AB">
        <w:rPr>
          <w:lang w:val="en-GB"/>
        </w:rPr>
        <w:t xml:space="preserve"> OASIS </w:t>
      </w:r>
      <w:proofErr w:type="spellStart"/>
      <w:r w:rsidRPr="00B862AB">
        <w:rPr>
          <w:lang w:val="en-GB"/>
        </w:rPr>
        <w:t>ebCore</w:t>
      </w:r>
      <w:proofErr w:type="spellEnd"/>
      <w:r w:rsidRPr="00B862AB">
        <w:rPr>
          <w:lang w:val="en-GB"/>
        </w:rPr>
        <w:t xml:space="preserve"> terminology</w:t>
      </w:r>
    </w:p>
  </w:footnote>
  <w:footnote w:id="12">
    <w:p w:rsidR="00E16293" w:rsidRPr="00B862AB" w:rsidRDefault="00E16293" w:rsidP="00834A1D">
      <w:pPr>
        <w:pStyle w:val="Funotentext"/>
        <w:rPr>
          <w:lang w:val="en-GB"/>
        </w:rPr>
      </w:pPr>
      <w:r w:rsidRPr="00B862AB">
        <w:rPr>
          <w:rStyle w:val="Funotenzeichen"/>
          <w:lang w:val="en-GB"/>
        </w:rPr>
        <w:footnoteRef/>
      </w:r>
      <w:r w:rsidRPr="00B862AB">
        <w:rPr>
          <w:lang w:val="en-GB"/>
        </w:rPr>
        <w:t xml:space="preserve"> See chapter 2.23: </w:t>
      </w:r>
      <w:hyperlink r:id="rId2" w:history="1">
        <w:r w:rsidRPr="00B862AB">
          <w:rPr>
            <w:rStyle w:val="Hyperlink"/>
            <w:lang w:val="en-GB"/>
          </w:rPr>
          <w:t>http://www.nesubl.eu/download/18.6dae77a0113497f158680002577/NES+Code+Lists+and+Identification+Schemes+-+Version+2.pdf</w:t>
        </w:r>
      </w:hyperlink>
    </w:p>
  </w:footnote>
  <w:footnote w:id="13">
    <w:p w:rsidR="00E16293" w:rsidRPr="00B862AB" w:rsidRDefault="00E16293">
      <w:pPr>
        <w:pStyle w:val="Funotentext"/>
        <w:rPr>
          <w:lang w:val="en-GB"/>
        </w:rPr>
      </w:pPr>
      <w:r w:rsidRPr="00B862AB">
        <w:rPr>
          <w:rStyle w:val="Funotenzeichen"/>
          <w:lang w:val="en-GB"/>
        </w:rPr>
        <w:footnoteRef/>
      </w:r>
      <w:r w:rsidRPr="00B862AB">
        <w:rPr>
          <w:lang w:val="en-GB"/>
        </w:rPr>
        <w:t xml:space="preserve"> See </w:t>
      </w:r>
      <w:hyperlink r:id="rId3" w:history="1">
        <w:r w:rsidRPr="00B862AB">
          <w:rPr>
            <w:rStyle w:val="Hyperlink"/>
            <w:lang w:val="en-GB"/>
          </w:rPr>
          <w:t>http://en.wikipedia.org/wiki/ISO_6523</w:t>
        </w:r>
      </w:hyperlink>
    </w:p>
  </w:footnote>
  <w:footnote w:id="14">
    <w:p w:rsidR="00E16293" w:rsidRPr="00B862AB" w:rsidRDefault="00E16293">
      <w:pPr>
        <w:pStyle w:val="Funotentext"/>
        <w:rPr>
          <w:lang w:val="en-GB"/>
        </w:rPr>
      </w:pPr>
      <w:r w:rsidRPr="00B862AB">
        <w:rPr>
          <w:rStyle w:val="Funotenzeichen"/>
          <w:lang w:val="en-GB"/>
        </w:rPr>
        <w:footnoteRef/>
      </w:r>
      <w:r w:rsidRPr="00B862AB">
        <w:rPr>
          <w:lang w:val="en-GB"/>
        </w:rPr>
        <w:t xml:space="preserve"> ISO 6523 is currently under revision after a 25 year working period; the new version will meet requirements imposed by technological development.</w:t>
      </w:r>
    </w:p>
  </w:footnote>
  <w:footnote w:id="15">
    <w:p w:rsidR="00E16293" w:rsidRPr="00B862AB" w:rsidRDefault="00E16293">
      <w:pPr>
        <w:pStyle w:val="Funotentext"/>
        <w:rPr>
          <w:lang w:val="en-GB"/>
        </w:rPr>
      </w:pPr>
      <w:r w:rsidRPr="00B862AB">
        <w:rPr>
          <w:rStyle w:val="Funotenzeichen"/>
          <w:lang w:val="en-GB"/>
        </w:rPr>
        <w:footnoteRef/>
      </w:r>
      <w:r w:rsidRPr="00B862AB">
        <w:rPr>
          <w:lang w:val="en-GB"/>
        </w:rPr>
        <w:t xml:space="preserve"> </w:t>
      </w:r>
      <w:r>
        <w:rPr>
          <w:lang w:val="en-GB"/>
        </w:rPr>
        <w:t xml:space="preserve">Case changes may be done but are not required, as the underlying DNS system is case insensitive. </w:t>
      </w:r>
    </w:p>
  </w:footnote>
  <w:footnote w:id="16">
    <w:p w:rsidR="00E16293" w:rsidRPr="00BD15DA" w:rsidRDefault="00E16293">
      <w:pPr>
        <w:pStyle w:val="Funotentext"/>
        <w:rPr>
          <w:lang w:val="en-US"/>
        </w:rPr>
      </w:pPr>
      <w:r>
        <w:rPr>
          <w:rStyle w:val="Funotenzeichen"/>
        </w:rPr>
        <w:footnoteRef/>
      </w:r>
      <w:r>
        <w:t xml:space="preserve"> </w:t>
      </w:r>
    </w:p>
  </w:footnote>
  <w:footnote w:id="17">
    <w:p w:rsidR="00E16293" w:rsidRPr="00003E13" w:rsidRDefault="00E16293">
      <w:pPr>
        <w:pStyle w:val="Funotentext"/>
        <w:rPr>
          <w:lang w:val="en-US"/>
        </w:rPr>
      </w:pPr>
      <w:r>
        <w:rPr>
          <w:rStyle w:val="Funotenzeichen"/>
        </w:rPr>
        <w:footnoteRef/>
      </w:r>
      <w:r>
        <w:t xml:space="preserve"> </w:t>
      </w:r>
      <w:r w:rsidRPr="00947BA9">
        <w:rPr>
          <w:lang w:val="en-US"/>
        </w:rPr>
        <w:t>Use of attribute</w:t>
      </w:r>
      <w:r w:rsidRPr="00003E13">
        <w:rPr>
          <w:lang w:val="en-US"/>
        </w:rPr>
        <w:t xml:space="preserve"> </w:t>
      </w:r>
      <w:proofErr w:type="spellStart"/>
      <w:r w:rsidRPr="00003E13">
        <w:rPr>
          <w:lang w:val="en-US"/>
        </w:rPr>
        <w:t>schemeID</w:t>
      </w:r>
      <w:proofErr w:type="spellEnd"/>
      <w:r w:rsidRPr="00003E13">
        <w:rPr>
          <w:lang w:val="en-US"/>
        </w:rPr>
        <w:t xml:space="preserve"> has been removed compared to previous version of the policy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293" w:rsidRPr="00543A39" w:rsidRDefault="00E16293"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7216" behindDoc="1" locked="0" layoutInCell="1" allowOverlap="1" wp14:anchorId="500A6530" wp14:editId="39D8C558">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3A39">
      <w:rPr>
        <w:rFonts w:ascii="Arial" w:hAnsi="Arial" w:cs="Arial"/>
        <w:sz w:val="20"/>
        <w:szCs w:val="20"/>
        <w:lang w:val="en-US"/>
      </w:rPr>
      <w:t>PEPPOL Implementation Specification</w:t>
    </w:r>
  </w:p>
  <w:p w:rsidR="00E16293" w:rsidRPr="00543A39" w:rsidRDefault="00E16293" w:rsidP="00ED5962">
    <w:pPr>
      <w:pStyle w:val="Kopfzeile"/>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r>
      <w:rPr>
        <w:rFonts w:ascii="Arial" w:hAnsi="Arial" w:cs="Arial"/>
        <w:sz w:val="20"/>
        <w:szCs w:val="20"/>
        <w:lang w:val="en-US"/>
      </w:rPr>
      <w:t>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57.6pt;height:276.45pt" o:bullet="t">
        <v:imagedata r:id="rId1" o:title=""/>
      </v:shape>
    </w:pict>
  </w:numPicBullet>
  <w:numPicBullet w:numPicBulletId="1">
    <w:pict>
      <v:shape id="_x0000_i1067" type="#_x0000_t75" style="width:310.4pt;height:276.4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8">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6CB77D98"/>
    <w:multiLevelType w:val="multilevel"/>
    <w:tmpl w:val="F7622B48"/>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3C34269"/>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3"/>
  </w:num>
  <w:num w:numId="4">
    <w:abstractNumId w:val="14"/>
  </w:num>
  <w:num w:numId="5">
    <w:abstractNumId w:val="5"/>
  </w:num>
  <w:num w:numId="6">
    <w:abstractNumId w:val="2"/>
    <w:lvlOverride w:ilvl="0">
      <w:startOverride w:val="1"/>
    </w:lvlOverride>
  </w:num>
  <w:num w:numId="7">
    <w:abstractNumId w:val="8"/>
  </w:num>
  <w:num w:numId="8">
    <w:abstractNumId w:val="6"/>
  </w:num>
  <w:num w:numId="9">
    <w:abstractNumId w:val="4"/>
  </w:num>
  <w:num w:numId="10">
    <w:abstractNumId w:val="3"/>
  </w:num>
  <w:num w:numId="11">
    <w:abstractNumId w:val="15"/>
  </w:num>
  <w:num w:numId="12">
    <w:abstractNumId w:val="12"/>
  </w:num>
  <w:num w:numId="13">
    <w:abstractNumId w:val="7"/>
  </w:num>
  <w:num w:numId="14">
    <w:abstractNumId w:val="10"/>
  </w:num>
  <w:num w:numId="15">
    <w:abstractNumId w:val="2"/>
  </w:num>
  <w:num w:numId="16">
    <w:abstractNumId w:val="0"/>
  </w:num>
  <w:num w:numId="17">
    <w:abstractNumId w:val="9"/>
  </w:num>
  <w:num w:numId="18">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3CE"/>
    <w:rsid w:val="00003E13"/>
    <w:rsid w:val="00004D82"/>
    <w:rsid w:val="00005CB9"/>
    <w:rsid w:val="00006B7E"/>
    <w:rsid w:val="00022C65"/>
    <w:rsid w:val="00025260"/>
    <w:rsid w:val="00026CE5"/>
    <w:rsid w:val="00031029"/>
    <w:rsid w:val="0003131C"/>
    <w:rsid w:val="000331DD"/>
    <w:rsid w:val="000362DD"/>
    <w:rsid w:val="0004051B"/>
    <w:rsid w:val="00042025"/>
    <w:rsid w:val="000427D7"/>
    <w:rsid w:val="000431FC"/>
    <w:rsid w:val="00045822"/>
    <w:rsid w:val="000476CB"/>
    <w:rsid w:val="00050DD7"/>
    <w:rsid w:val="00053967"/>
    <w:rsid w:val="00056998"/>
    <w:rsid w:val="000617CD"/>
    <w:rsid w:val="00075742"/>
    <w:rsid w:val="000770B8"/>
    <w:rsid w:val="00080786"/>
    <w:rsid w:val="00083B3E"/>
    <w:rsid w:val="000867A6"/>
    <w:rsid w:val="00092B54"/>
    <w:rsid w:val="0009323E"/>
    <w:rsid w:val="00093E65"/>
    <w:rsid w:val="000A0369"/>
    <w:rsid w:val="000A134B"/>
    <w:rsid w:val="000B5606"/>
    <w:rsid w:val="000C388E"/>
    <w:rsid w:val="000D03AE"/>
    <w:rsid w:val="000D226E"/>
    <w:rsid w:val="000E7F16"/>
    <w:rsid w:val="000F04D8"/>
    <w:rsid w:val="000F11B1"/>
    <w:rsid w:val="000F21E1"/>
    <w:rsid w:val="000F2DA9"/>
    <w:rsid w:val="000F653A"/>
    <w:rsid w:val="000F78F2"/>
    <w:rsid w:val="00107744"/>
    <w:rsid w:val="00112E79"/>
    <w:rsid w:val="001147C8"/>
    <w:rsid w:val="00127DA8"/>
    <w:rsid w:val="00127E28"/>
    <w:rsid w:val="001356A9"/>
    <w:rsid w:val="00135E61"/>
    <w:rsid w:val="001400D2"/>
    <w:rsid w:val="001407A3"/>
    <w:rsid w:val="00143FBE"/>
    <w:rsid w:val="001443F6"/>
    <w:rsid w:val="00144841"/>
    <w:rsid w:val="00145C7C"/>
    <w:rsid w:val="00153D26"/>
    <w:rsid w:val="00157C28"/>
    <w:rsid w:val="00160E2B"/>
    <w:rsid w:val="001638B4"/>
    <w:rsid w:val="001638EE"/>
    <w:rsid w:val="00167486"/>
    <w:rsid w:val="00170A6E"/>
    <w:rsid w:val="001764ED"/>
    <w:rsid w:val="00180663"/>
    <w:rsid w:val="001822E3"/>
    <w:rsid w:val="001900FB"/>
    <w:rsid w:val="001923A4"/>
    <w:rsid w:val="001A1330"/>
    <w:rsid w:val="001B41C1"/>
    <w:rsid w:val="001C0259"/>
    <w:rsid w:val="001C12AB"/>
    <w:rsid w:val="001C1FDB"/>
    <w:rsid w:val="001D03EA"/>
    <w:rsid w:val="001D1ABE"/>
    <w:rsid w:val="001D7B12"/>
    <w:rsid w:val="001F4312"/>
    <w:rsid w:val="001F721C"/>
    <w:rsid w:val="00203AF2"/>
    <w:rsid w:val="00206EC0"/>
    <w:rsid w:val="002106F1"/>
    <w:rsid w:val="002134FE"/>
    <w:rsid w:val="002142B2"/>
    <w:rsid w:val="00215244"/>
    <w:rsid w:val="00217273"/>
    <w:rsid w:val="00222BA8"/>
    <w:rsid w:val="002279CE"/>
    <w:rsid w:val="00230577"/>
    <w:rsid w:val="00233A52"/>
    <w:rsid w:val="002346D1"/>
    <w:rsid w:val="00235DA3"/>
    <w:rsid w:val="002362F2"/>
    <w:rsid w:val="00251E80"/>
    <w:rsid w:val="00257FB1"/>
    <w:rsid w:val="00260D95"/>
    <w:rsid w:val="00261271"/>
    <w:rsid w:val="00261760"/>
    <w:rsid w:val="00262880"/>
    <w:rsid w:val="00263B85"/>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B14DE"/>
    <w:rsid w:val="002B189C"/>
    <w:rsid w:val="002B4F3B"/>
    <w:rsid w:val="002C1922"/>
    <w:rsid w:val="002D3B5B"/>
    <w:rsid w:val="002D3FCA"/>
    <w:rsid w:val="002D460B"/>
    <w:rsid w:val="002D79A5"/>
    <w:rsid w:val="002D7D35"/>
    <w:rsid w:val="002E2EA1"/>
    <w:rsid w:val="002E3E4D"/>
    <w:rsid w:val="002F08C0"/>
    <w:rsid w:val="002F4FC6"/>
    <w:rsid w:val="002F6B4D"/>
    <w:rsid w:val="0030114D"/>
    <w:rsid w:val="00301D86"/>
    <w:rsid w:val="0030213E"/>
    <w:rsid w:val="0030381F"/>
    <w:rsid w:val="003042D4"/>
    <w:rsid w:val="00307224"/>
    <w:rsid w:val="00315074"/>
    <w:rsid w:val="00315942"/>
    <w:rsid w:val="00315B04"/>
    <w:rsid w:val="0031786F"/>
    <w:rsid w:val="00334AAB"/>
    <w:rsid w:val="00334D72"/>
    <w:rsid w:val="003350A0"/>
    <w:rsid w:val="00335DC4"/>
    <w:rsid w:val="003438F9"/>
    <w:rsid w:val="003443CB"/>
    <w:rsid w:val="00346764"/>
    <w:rsid w:val="00346F1E"/>
    <w:rsid w:val="003510EC"/>
    <w:rsid w:val="00353F03"/>
    <w:rsid w:val="0035668A"/>
    <w:rsid w:val="003619A1"/>
    <w:rsid w:val="00364783"/>
    <w:rsid w:val="00366C25"/>
    <w:rsid w:val="003670AE"/>
    <w:rsid w:val="00370BDB"/>
    <w:rsid w:val="00373671"/>
    <w:rsid w:val="00374A6E"/>
    <w:rsid w:val="00376070"/>
    <w:rsid w:val="00377EF6"/>
    <w:rsid w:val="003809D0"/>
    <w:rsid w:val="00381588"/>
    <w:rsid w:val="003828F0"/>
    <w:rsid w:val="003831F2"/>
    <w:rsid w:val="003865EC"/>
    <w:rsid w:val="00386C51"/>
    <w:rsid w:val="003870F0"/>
    <w:rsid w:val="003979C1"/>
    <w:rsid w:val="003A2EC7"/>
    <w:rsid w:val="003B2BC4"/>
    <w:rsid w:val="003C2AC5"/>
    <w:rsid w:val="003C2C23"/>
    <w:rsid w:val="003C3C25"/>
    <w:rsid w:val="003C702A"/>
    <w:rsid w:val="003D58BF"/>
    <w:rsid w:val="003D64C4"/>
    <w:rsid w:val="003E3C6D"/>
    <w:rsid w:val="003E3DD3"/>
    <w:rsid w:val="003F105F"/>
    <w:rsid w:val="003F35AC"/>
    <w:rsid w:val="003F6527"/>
    <w:rsid w:val="003F6A4B"/>
    <w:rsid w:val="004022A4"/>
    <w:rsid w:val="00402CCC"/>
    <w:rsid w:val="00402E6A"/>
    <w:rsid w:val="004047D9"/>
    <w:rsid w:val="004054AC"/>
    <w:rsid w:val="00407B2D"/>
    <w:rsid w:val="00410456"/>
    <w:rsid w:val="00411D44"/>
    <w:rsid w:val="00412637"/>
    <w:rsid w:val="00416A51"/>
    <w:rsid w:val="004178B2"/>
    <w:rsid w:val="00421413"/>
    <w:rsid w:val="004222F1"/>
    <w:rsid w:val="004225A4"/>
    <w:rsid w:val="004228BE"/>
    <w:rsid w:val="00422D86"/>
    <w:rsid w:val="00427E69"/>
    <w:rsid w:val="0044033D"/>
    <w:rsid w:val="00443B90"/>
    <w:rsid w:val="00444DEE"/>
    <w:rsid w:val="0045244E"/>
    <w:rsid w:val="00455E1E"/>
    <w:rsid w:val="0045662D"/>
    <w:rsid w:val="004713CB"/>
    <w:rsid w:val="00471800"/>
    <w:rsid w:val="004739C1"/>
    <w:rsid w:val="0047482D"/>
    <w:rsid w:val="0047614E"/>
    <w:rsid w:val="00483A49"/>
    <w:rsid w:val="00484A65"/>
    <w:rsid w:val="00493021"/>
    <w:rsid w:val="004A6153"/>
    <w:rsid w:val="004B2E35"/>
    <w:rsid w:val="004B405B"/>
    <w:rsid w:val="004B5237"/>
    <w:rsid w:val="004B6B69"/>
    <w:rsid w:val="004C05DE"/>
    <w:rsid w:val="004C16AB"/>
    <w:rsid w:val="004C6BA5"/>
    <w:rsid w:val="004C77E2"/>
    <w:rsid w:val="004D07ED"/>
    <w:rsid w:val="004D1349"/>
    <w:rsid w:val="004D20F8"/>
    <w:rsid w:val="004D551E"/>
    <w:rsid w:val="004D69F2"/>
    <w:rsid w:val="004D7D1E"/>
    <w:rsid w:val="004E6E9C"/>
    <w:rsid w:val="004F2F88"/>
    <w:rsid w:val="004F5403"/>
    <w:rsid w:val="0050020C"/>
    <w:rsid w:val="0050134F"/>
    <w:rsid w:val="00514984"/>
    <w:rsid w:val="00521B64"/>
    <w:rsid w:val="0053746D"/>
    <w:rsid w:val="0054021D"/>
    <w:rsid w:val="005425A8"/>
    <w:rsid w:val="00543A39"/>
    <w:rsid w:val="005452D0"/>
    <w:rsid w:val="00546B07"/>
    <w:rsid w:val="00547A34"/>
    <w:rsid w:val="00547C8C"/>
    <w:rsid w:val="00550152"/>
    <w:rsid w:val="00554639"/>
    <w:rsid w:val="00556DC5"/>
    <w:rsid w:val="00557441"/>
    <w:rsid w:val="00557DFE"/>
    <w:rsid w:val="00560435"/>
    <w:rsid w:val="00564799"/>
    <w:rsid w:val="00565CDF"/>
    <w:rsid w:val="00573FC7"/>
    <w:rsid w:val="00577E57"/>
    <w:rsid w:val="00593673"/>
    <w:rsid w:val="00595276"/>
    <w:rsid w:val="005B5E49"/>
    <w:rsid w:val="005C1035"/>
    <w:rsid w:val="005C6A17"/>
    <w:rsid w:val="005C6AB6"/>
    <w:rsid w:val="005D0438"/>
    <w:rsid w:val="005D23A0"/>
    <w:rsid w:val="005D2496"/>
    <w:rsid w:val="005D24ED"/>
    <w:rsid w:val="005E1D0F"/>
    <w:rsid w:val="005E7875"/>
    <w:rsid w:val="005E7C7F"/>
    <w:rsid w:val="005F0923"/>
    <w:rsid w:val="005F1CA1"/>
    <w:rsid w:val="005F3129"/>
    <w:rsid w:val="005F3400"/>
    <w:rsid w:val="005F57EB"/>
    <w:rsid w:val="00605A0C"/>
    <w:rsid w:val="00606A36"/>
    <w:rsid w:val="0060755B"/>
    <w:rsid w:val="0060776E"/>
    <w:rsid w:val="00610C97"/>
    <w:rsid w:val="00611FE8"/>
    <w:rsid w:val="00612100"/>
    <w:rsid w:val="006132BB"/>
    <w:rsid w:val="006172B2"/>
    <w:rsid w:val="006175AB"/>
    <w:rsid w:val="00621109"/>
    <w:rsid w:val="0062539B"/>
    <w:rsid w:val="00630F86"/>
    <w:rsid w:val="00631A8C"/>
    <w:rsid w:val="00637E80"/>
    <w:rsid w:val="00637F30"/>
    <w:rsid w:val="006406D4"/>
    <w:rsid w:val="006410A8"/>
    <w:rsid w:val="006451C0"/>
    <w:rsid w:val="0064547B"/>
    <w:rsid w:val="0066128E"/>
    <w:rsid w:val="00662584"/>
    <w:rsid w:val="00665A22"/>
    <w:rsid w:val="00665DC3"/>
    <w:rsid w:val="00667607"/>
    <w:rsid w:val="006758BD"/>
    <w:rsid w:val="006804C3"/>
    <w:rsid w:val="00681355"/>
    <w:rsid w:val="00684EE9"/>
    <w:rsid w:val="00696D63"/>
    <w:rsid w:val="006A1D65"/>
    <w:rsid w:val="006A2356"/>
    <w:rsid w:val="006B4C99"/>
    <w:rsid w:val="006B61DC"/>
    <w:rsid w:val="006C332B"/>
    <w:rsid w:val="006C4743"/>
    <w:rsid w:val="006C61E2"/>
    <w:rsid w:val="006D03C8"/>
    <w:rsid w:val="006D1F48"/>
    <w:rsid w:val="006D52A0"/>
    <w:rsid w:val="006D5DB3"/>
    <w:rsid w:val="006E0D85"/>
    <w:rsid w:val="006E0E51"/>
    <w:rsid w:val="006E6823"/>
    <w:rsid w:val="006F2DCD"/>
    <w:rsid w:val="0070096E"/>
    <w:rsid w:val="0070575D"/>
    <w:rsid w:val="007061C5"/>
    <w:rsid w:val="00711CF3"/>
    <w:rsid w:val="007233B8"/>
    <w:rsid w:val="00741CB9"/>
    <w:rsid w:val="00745621"/>
    <w:rsid w:val="0075723F"/>
    <w:rsid w:val="007602B4"/>
    <w:rsid w:val="00761304"/>
    <w:rsid w:val="00763295"/>
    <w:rsid w:val="007675BB"/>
    <w:rsid w:val="0076778E"/>
    <w:rsid w:val="00767FF7"/>
    <w:rsid w:val="007713E6"/>
    <w:rsid w:val="00772BA1"/>
    <w:rsid w:val="0077699D"/>
    <w:rsid w:val="00780F76"/>
    <w:rsid w:val="007815BE"/>
    <w:rsid w:val="00782E88"/>
    <w:rsid w:val="007852AB"/>
    <w:rsid w:val="00790777"/>
    <w:rsid w:val="00791371"/>
    <w:rsid w:val="007926BA"/>
    <w:rsid w:val="0079779C"/>
    <w:rsid w:val="007A18C6"/>
    <w:rsid w:val="007A1D9B"/>
    <w:rsid w:val="007A2F88"/>
    <w:rsid w:val="007A5A0A"/>
    <w:rsid w:val="007A7165"/>
    <w:rsid w:val="007B1920"/>
    <w:rsid w:val="007C552D"/>
    <w:rsid w:val="007D41BF"/>
    <w:rsid w:val="007E0F71"/>
    <w:rsid w:val="007E3BEE"/>
    <w:rsid w:val="007E4E20"/>
    <w:rsid w:val="007E4E72"/>
    <w:rsid w:val="007E7C6A"/>
    <w:rsid w:val="007F0C9E"/>
    <w:rsid w:val="007F13D0"/>
    <w:rsid w:val="007F227B"/>
    <w:rsid w:val="007F39E3"/>
    <w:rsid w:val="007F4C4A"/>
    <w:rsid w:val="008067EE"/>
    <w:rsid w:val="00811AD9"/>
    <w:rsid w:val="0081733B"/>
    <w:rsid w:val="0082373C"/>
    <w:rsid w:val="00825112"/>
    <w:rsid w:val="008272F2"/>
    <w:rsid w:val="00834A1D"/>
    <w:rsid w:val="00834AC0"/>
    <w:rsid w:val="00840301"/>
    <w:rsid w:val="008475A5"/>
    <w:rsid w:val="00854E08"/>
    <w:rsid w:val="00856B5F"/>
    <w:rsid w:val="00857A78"/>
    <w:rsid w:val="0086227D"/>
    <w:rsid w:val="00867E11"/>
    <w:rsid w:val="0087409E"/>
    <w:rsid w:val="0087449C"/>
    <w:rsid w:val="0087597A"/>
    <w:rsid w:val="00876548"/>
    <w:rsid w:val="008823CD"/>
    <w:rsid w:val="00882F46"/>
    <w:rsid w:val="00885538"/>
    <w:rsid w:val="00891C5C"/>
    <w:rsid w:val="00892C4B"/>
    <w:rsid w:val="00897E71"/>
    <w:rsid w:val="008A23F5"/>
    <w:rsid w:val="008A38F5"/>
    <w:rsid w:val="008A6E2B"/>
    <w:rsid w:val="008A7128"/>
    <w:rsid w:val="008B230B"/>
    <w:rsid w:val="008B5D1C"/>
    <w:rsid w:val="008C21AA"/>
    <w:rsid w:val="008C2AA0"/>
    <w:rsid w:val="008C3084"/>
    <w:rsid w:val="008C3157"/>
    <w:rsid w:val="008C54B9"/>
    <w:rsid w:val="008D027E"/>
    <w:rsid w:val="008D36FE"/>
    <w:rsid w:val="008D4811"/>
    <w:rsid w:val="008D548C"/>
    <w:rsid w:val="008E17C9"/>
    <w:rsid w:val="008F0645"/>
    <w:rsid w:val="008F082C"/>
    <w:rsid w:val="008F23B6"/>
    <w:rsid w:val="008F2A00"/>
    <w:rsid w:val="008F6A20"/>
    <w:rsid w:val="00900A19"/>
    <w:rsid w:val="00901D44"/>
    <w:rsid w:val="00914147"/>
    <w:rsid w:val="00914720"/>
    <w:rsid w:val="0091678B"/>
    <w:rsid w:val="0092275E"/>
    <w:rsid w:val="009230D3"/>
    <w:rsid w:val="009332DE"/>
    <w:rsid w:val="00934F61"/>
    <w:rsid w:val="009413DB"/>
    <w:rsid w:val="0094237D"/>
    <w:rsid w:val="0094257E"/>
    <w:rsid w:val="0094310A"/>
    <w:rsid w:val="00943BE0"/>
    <w:rsid w:val="00944080"/>
    <w:rsid w:val="00947BA9"/>
    <w:rsid w:val="00951054"/>
    <w:rsid w:val="0095138B"/>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8FE"/>
    <w:rsid w:val="00986581"/>
    <w:rsid w:val="00987187"/>
    <w:rsid w:val="0098768F"/>
    <w:rsid w:val="00987E82"/>
    <w:rsid w:val="009913D6"/>
    <w:rsid w:val="00992732"/>
    <w:rsid w:val="00992AEB"/>
    <w:rsid w:val="009934E8"/>
    <w:rsid w:val="009949E4"/>
    <w:rsid w:val="009A55FF"/>
    <w:rsid w:val="009A5FB2"/>
    <w:rsid w:val="009A7EAF"/>
    <w:rsid w:val="009B2E7E"/>
    <w:rsid w:val="009C15B7"/>
    <w:rsid w:val="009C16BF"/>
    <w:rsid w:val="009C1AAC"/>
    <w:rsid w:val="009C26A5"/>
    <w:rsid w:val="009C2B70"/>
    <w:rsid w:val="009C67BE"/>
    <w:rsid w:val="009D3C8E"/>
    <w:rsid w:val="009E03CE"/>
    <w:rsid w:val="009E0B1F"/>
    <w:rsid w:val="009E196F"/>
    <w:rsid w:val="009E2766"/>
    <w:rsid w:val="009E44C9"/>
    <w:rsid w:val="009E49E1"/>
    <w:rsid w:val="009F57D9"/>
    <w:rsid w:val="009F780E"/>
    <w:rsid w:val="00A021B4"/>
    <w:rsid w:val="00A0460D"/>
    <w:rsid w:val="00A0723C"/>
    <w:rsid w:val="00A10240"/>
    <w:rsid w:val="00A109AD"/>
    <w:rsid w:val="00A13D74"/>
    <w:rsid w:val="00A20E93"/>
    <w:rsid w:val="00A23FDD"/>
    <w:rsid w:val="00A32D51"/>
    <w:rsid w:val="00A33494"/>
    <w:rsid w:val="00A40396"/>
    <w:rsid w:val="00A45B69"/>
    <w:rsid w:val="00A46A0E"/>
    <w:rsid w:val="00A566BC"/>
    <w:rsid w:val="00A56A9B"/>
    <w:rsid w:val="00A56BD2"/>
    <w:rsid w:val="00A623CB"/>
    <w:rsid w:val="00A667A7"/>
    <w:rsid w:val="00A71CFB"/>
    <w:rsid w:val="00A7218D"/>
    <w:rsid w:val="00A721BD"/>
    <w:rsid w:val="00A848C7"/>
    <w:rsid w:val="00A85174"/>
    <w:rsid w:val="00A87C85"/>
    <w:rsid w:val="00A929BA"/>
    <w:rsid w:val="00A933FB"/>
    <w:rsid w:val="00A9515F"/>
    <w:rsid w:val="00A9704A"/>
    <w:rsid w:val="00AA2704"/>
    <w:rsid w:val="00AB24F5"/>
    <w:rsid w:val="00AB6906"/>
    <w:rsid w:val="00AC11EB"/>
    <w:rsid w:val="00AC27B6"/>
    <w:rsid w:val="00AC28C2"/>
    <w:rsid w:val="00AC2CAA"/>
    <w:rsid w:val="00AC32EC"/>
    <w:rsid w:val="00AC3F6B"/>
    <w:rsid w:val="00AC5DA8"/>
    <w:rsid w:val="00AD27CA"/>
    <w:rsid w:val="00AD70DB"/>
    <w:rsid w:val="00AD7772"/>
    <w:rsid w:val="00AD7BA9"/>
    <w:rsid w:val="00AE040E"/>
    <w:rsid w:val="00AE10F5"/>
    <w:rsid w:val="00AE2638"/>
    <w:rsid w:val="00AE5B4F"/>
    <w:rsid w:val="00AE6B08"/>
    <w:rsid w:val="00AF6AD2"/>
    <w:rsid w:val="00AF6C96"/>
    <w:rsid w:val="00B10582"/>
    <w:rsid w:val="00B10EE8"/>
    <w:rsid w:val="00B25639"/>
    <w:rsid w:val="00B25B0A"/>
    <w:rsid w:val="00B265B7"/>
    <w:rsid w:val="00B26C62"/>
    <w:rsid w:val="00B27DE4"/>
    <w:rsid w:val="00B326B9"/>
    <w:rsid w:val="00B33306"/>
    <w:rsid w:val="00B34190"/>
    <w:rsid w:val="00B415AC"/>
    <w:rsid w:val="00B444C5"/>
    <w:rsid w:val="00B50D62"/>
    <w:rsid w:val="00B57515"/>
    <w:rsid w:val="00B617CC"/>
    <w:rsid w:val="00B61A2A"/>
    <w:rsid w:val="00B6483D"/>
    <w:rsid w:val="00B7135A"/>
    <w:rsid w:val="00B748CA"/>
    <w:rsid w:val="00B74D20"/>
    <w:rsid w:val="00B75439"/>
    <w:rsid w:val="00B75E38"/>
    <w:rsid w:val="00B80E12"/>
    <w:rsid w:val="00B837B6"/>
    <w:rsid w:val="00B862AB"/>
    <w:rsid w:val="00B86EB1"/>
    <w:rsid w:val="00B90C0E"/>
    <w:rsid w:val="00B95BB4"/>
    <w:rsid w:val="00B9736D"/>
    <w:rsid w:val="00BB581A"/>
    <w:rsid w:val="00BB7D66"/>
    <w:rsid w:val="00BC3820"/>
    <w:rsid w:val="00BC397B"/>
    <w:rsid w:val="00BC44BB"/>
    <w:rsid w:val="00BD15DA"/>
    <w:rsid w:val="00BE2AE1"/>
    <w:rsid w:val="00BE721F"/>
    <w:rsid w:val="00BF0A1A"/>
    <w:rsid w:val="00C0047C"/>
    <w:rsid w:val="00C06447"/>
    <w:rsid w:val="00C11B1F"/>
    <w:rsid w:val="00C146F0"/>
    <w:rsid w:val="00C21085"/>
    <w:rsid w:val="00C21136"/>
    <w:rsid w:val="00C22C34"/>
    <w:rsid w:val="00C267D7"/>
    <w:rsid w:val="00C32D43"/>
    <w:rsid w:val="00C3596C"/>
    <w:rsid w:val="00C42414"/>
    <w:rsid w:val="00C42B76"/>
    <w:rsid w:val="00C4356C"/>
    <w:rsid w:val="00C43D9B"/>
    <w:rsid w:val="00C47740"/>
    <w:rsid w:val="00C508BF"/>
    <w:rsid w:val="00C51725"/>
    <w:rsid w:val="00C53694"/>
    <w:rsid w:val="00C53EC4"/>
    <w:rsid w:val="00C549C6"/>
    <w:rsid w:val="00C54A10"/>
    <w:rsid w:val="00C54FAC"/>
    <w:rsid w:val="00C6156C"/>
    <w:rsid w:val="00C61E07"/>
    <w:rsid w:val="00C6476F"/>
    <w:rsid w:val="00C66CC9"/>
    <w:rsid w:val="00C70D90"/>
    <w:rsid w:val="00C712B9"/>
    <w:rsid w:val="00C729D2"/>
    <w:rsid w:val="00C74154"/>
    <w:rsid w:val="00C75102"/>
    <w:rsid w:val="00C764EF"/>
    <w:rsid w:val="00C766B4"/>
    <w:rsid w:val="00C77DBC"/>
    <w:rsid w:val="00C95718"/>
    <w:rsid w:val="00CB2B47"/>
    <w:rsid w:val="00CB3950"/>
    <w:rsid w:val="00CB4039"/>
    <w:rsid w:val="00CC61F3"/>
    <w:rsid w:val="00CD1457"/>
    <w:rsid w:val="00CD3A7E"/>
    <w:rsid w:val="00CD5FEE"/>
    <w:rsid w:val="00CD7F78"/>
    <w:rsid w:val="00CE0A58"/>
    <w:rsid w:val="00CE0C52"/>
    <w:rsid w:val="00CE3963"/>
    <w:rsid w:val="00CF2499"/>
    <w:rsid w:val="00D00216"/>
    <w:rsid w:val="00D0195E"/>
    <w:rsid w:val="00D03408"/>
    <w:rsid w:val="00D03AFC"/>
    <w:rsid w:val="00D11EA7"/>
    <w:rsid w:val="00D14439"/>
    <w:rsid w:val="00D17582"/>
    <w:rsid w:val="00D2204B"/>
    <w:rsid w:val="00D256B4"/>
    <w:rsid w:val="00D326D2"/>
    <w:rsid w:val="00D41FC4"/>
    <w:rsid w:val="00D42D47"/>
    <w:rsid w:val="00D463ED"/>
    <w:rsid w:val="00D46A11"/>
    <w:rsid w:val="00D52771"/>
    <w:rsid w:val="00D54B6B"/>
    <w:rsid w:val="00D56631"/>
    <w:rsid w:val="00D60C76"/>
    <w:rsid w:val="00D60CE6"/>
    <w:rsid w:val="00D63192"/>
    <w:rsid w:val="00D66FFA"/>
    <w:rsid w:val="00D7038C"/>
    <w:rsid w:val="00D762B6"/>
    <w:rsid w:val="00D83E00"/>
    <w:rsid w:val="00D87A29"/>
    <w:rsid w:val="00D91A2E"/>
    <w:rsid w:val="00DA0ABB"/>
    <w:rsid w:val="00DA3317"/>
    <w:rsid w:val="00DA409B"/>
    <w:rsid w:val="00DA7411"/>
    <w:rsid w:val="00DA779F"/>
    <w:rsid w:val="00DB77B3"/>
    <w:rsid w:val="00DC3CC2"/>
    <w:rsid w:val="00DC49A7"/>
    <w:rsid w:val="00DD11B2"/>
    <w:rsid w:val="00DD1A91"/>
    <w:rsid w:val="00DD4574"/>
    <w:rsid w:val="00DD69F3"/>
    <w:rsid w:val="00DD6AD5"/>
    <w:rsid w:val="00DE04EF"/>
    <w:rsid w:val="00DE2025"/>
    <w:rsid w:val="00DE2B4B"/>
    <w:rsid w:val="00DE5560"/>
    <w:rsid w:val="00DF149A"/>
    <w:rsid w:val="00DF2BD1"/>
    <w:rsid w:val="00DF585E"/>
    <w:rsid w:val="00DF6245"/>
    <w:rsid w:val="00E00E20"/>
    <w:rsid w:val="00E0121F"/>
    <w:rsid w:val="00E04BE3"/>
    <w:rsid w:val="00E16293"/>
    <w:rsid w:val="00E2253A"/>
    <w:rsid w:val="00E243B0"/>
    <w:rsid w:val="00E30062"/>
    <w:rsid w:val="00E347BD"/>
    <w:rsid w:val="00E34D15"/>
    <w:rsid w:val="00E371C2"/>
    <w:rsid w:val="00E40F5A"/>
    <w:rsid w:val="00E4149F"/>
    <w:rsid w:val="00E43920"/>
    <w:rsid w:val="00E43D65"/>
    <w:rsid w:val="00E43DC0"/>
    <w:rsid w:val="00E51ABF"/>
    <w:rsid w:val="00E52C91"/>
    <w:rsid w:val="00E53DBD"/>
    <w:rsid w:val="00E57ABF"/>
    <w:rsid w:val="00E61519"/>
    <w:rsid w:val="00E64FB4"/>
    <w:rsid w:val="00E704D2"/>
    <w:rsid w:val="00E704D5"/>
    <w:rsid w:val="00E734A2"/>
    <w:rsid w:val="00E76128"/>
    <w:rsid w:val="00E77265"/>
    <w:rsid w:val="00E8328D"/>
    <w:rsid w:val="00E832FB"/>
    <w:rsid w:val="00E835EE"/>
    <w:rsid w:val="00E8648B"/>
    <w:rsid w:val="00E904C8"/>
    <w:rsid w:val="00E91975"/>
    <w:rsid w:val="00EA22B4"/>
    <w:rsid w:val="00EA4AC3"/>
    <w:rsid w:val="00EA5035"/>
    <w:rsid w:val="00EA7479"/>
    <w:rsid w:val="00EB0BF1"/>
    <w:rsid w:val="00EB1F2B"/>
    <w:rsid w:val="00EB7DC6"/>
    <w:rsid w:val="00EC09F0"/>
    <w:rsid w:val="00EC1070"/>
    <w:rsid w:val="00EC186E"/>
    <w:rsid w:val="00EC59AA"/>
    <w:rsid w:val="00EC68E0"/>
    <w:rsid w:val="00EC738F"/>
    <w:rsid w:val="00EC7B87"/>
    <w:rsid w:val="00ED0BE4"/>
    <w:rsid w:val="00ED5962"/>
    <w:rsid w:val="00ED7147"/>
    <w:rsid w:val="00ED7717"/>
    <w:rsid w:val="00ED7EC3"/>
    <w:rsid w:val="00EE1993"/>
    <w:rsid w:val="00EE5B97"/>
    <w:rsid w:val="00F00D52"/>
    <w:rsid w:val="00F03CDF"/>
    <w:rsid w:val="00F03E05"/>
    <w:rsid w:val="00F063AD"/>
    <w:rsid w:val="00F13ECF"/>
    <w:rsid w:val="00F15C7D"/>
    <w:rsid w:val="00F21AB3"/>
    <w:rsid w:val="00F3129D"/>
    <w:rsid w:val="00F3218D"/>
    <w:rsid w:val="00F33D28"/>
    <w:rsid w:val="00F36032"/>
    <w:rsid w:val="00F43F29"/>
    <w:rsid w:val="00F45C87"/>
    <w:rsid w:val="00F46B3F"/>
    <w:rsid w:val="00F475A3"/>
    <w:rsid w:val="00F540F4"/>
    <w:rsid w:val="00F55E2C"/>
    <w:rsid w:val="00F56FF1"/>
    <w:rsid w:val="00F60414"/>
    <w:rsid w:val="00F621AD"/>
    <w:rsid w:val="00F70EE9"/>
    <w:rsid w:val="00F71403"/>
    <w:rsid w:val="00F73185"/>
    <w:rsid w:val="00F7402A"/>
    <w:rsid w:val="00F7576D"/>
    <w:rsid w:val="00F805E2"/>
    <w:rsid w:val="00F80E32"/>
    <w:rsid w:val="00F84121"/>
    <w:rsid w:val="00F92D42"/>
    <w:rsid w:val="00F9337D"/>
    <w:rsid w:val="00FA1415"/>
    <w:rsid w:val="00FA1420"/>
    <w:rsid w:val="00FA528F"/>
    <w:rsid w:val="00FA579D"/>
    <w:rsid w:val="00FB4A72"/>
    <w:rsid w:val="00FB56E2"/>
    <w:rsid w:val="00FC7D27"/>
    <w:rsid w:val="00FD00DF"/>
    <w:rsid w:val="00FD0153"/>
    <w:rsid w:val="00FD17E8"/>
    <w:rsid w:val="00FD51B0"/>
    <w:rsid w:val="00FE0D87"/>
    <w:rsid w:val="00FE241E"/>
    <w:rsid w:val="00FE35EA"/>
    <w:rsid w:val="00FE6673"/>
    <w:rsid w:val="00FE711F"/>
    <w:rsid w:val="00FF59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67FF7"/>
    <w:pPr>
      <w:spacing w:after="120"/>
    </w:pPr>
    <w:rPr>
      <w:sz w:val="22"/>
      <w:szCs w:val="22"/>
      <w:lang w:val="en-GB"/>
    </w:rPr>
  </w:style>
  <w:style w:type="paragraph" w:styleId="berschrift1">
    <w:name w:val="heading 1"/>
    <w:aliases w:val="h1"/>
    <w:basedOn w:val="Standard"/>
    <w:next w:val="Standard"/>
    <w:link w:val="berschrift1Zchn"/>
    <w:uiPriority w:val="9"/>
    <w:qFormat/>
    <w:rsid w:val="00772BA1"/>
    <w:pPr>
      <w:keepNext/>
      <w:pageBreakBefore/>
      <w:numPr>
        <w:numId w:val="14"/>
      </w:numPr>
      <w:spacing w:before="240" w:after="60"/>
      <w:ind w:left="431" w:hanging="431"/>
      <w:outlineLvl w:val="0"/>
    </w:pPr>
    <w:rPr>
      <w:rFonts w:ascii="Arial" w:hAnsi="Arial"/>
      <w:b/>
      <w:bCs/>
      <w:kern w:val="32"/>
      <w:sz w:val="32"/>
      <w:szCs w:val="32"/>
      <w:lang w:eastAsia="it-IT"/>
    </w:rPr>
  </w:style>
  <w:style w:type="paragraph" w:styleId="berschrift2">
    <w:name w:val="heading 2"/>
    <w:aliases w:val="h2"/>
    <w:basedOn w:val="berschrift3"/>
    <w:next w:val="Standard"/>
    <w:link w:val="berschrift2Zchn"/>
    <w:uiPriority w:val="99"/>
    <w:qFormat/>
    <w:rsid w:val="006B4C99"/>
    <w:pPr>
      <w:keepLines w:val="0"/>
      <w:numPr>
        <w:ilvl w:val="1"/>
        <w:numId w:val="14"/>
      </w:numPr>
      <w:spacing w:before="240" w:after="60"/>
      <w:outlineLvl w:val="1"/>
    </w:pPr>
    <w:rPr>
      <w:rFonts w:ascii="Arial" w:hAnsi="Arial"/>
      <w:color w:val="auto"/>
      <w:kern w:val="32"/>
      <w:sz w:val="24"/>
      <w:szCs w:val="24"/>
      <w:lang w:eastAsia="it-IT"/>
    </w:rPr>
  </w:style>
  <w:style w:type="paragraph" w:styleId="berschrift3">
    <w:name w:val="heading 3"/>
    <w:basedOn w:val="Standard"/>
    <w:next w:val="Standard"/>
    <w:link w:val="berschrift3Zchn"/>
    <w:uiPriority w:val="9"/>
    <w:qFormat/>
    <w:rsid w:val="001F4312"/>
    <w:pPr>
      <w:keepNext/>
      <w:keepLines/>
      <w:numPr>
        <w:ilvl w:val="2"/>
        <w:numId w:val="3"/>
      </w:numPr>
      <w:spacing w:before="200"/>
      <w:outlineLvl w:val="2"/>
    </w:pPr>
    <w:rPr>
      <w:rFonts w:ascii="Cambria" w:hAnsi="Cambria"/>
      <w:b/>
      <w:bCs/>
      <w:color w:val="2DA2BF"/>
      <w:sz w:val="20"/>
      <w:szCs w:val="20"/>
      <w:lang w:eastAsia="x-none"/>
    </w:rPr>
  </w:style>
  <w:style w:type="paragraph" w:styleId="berschrift4">
    <w:name w:val="heading 4"/>
    <w:basedOn w:val="Standard"/>
    <w:next w:val="Standard"/>
    <w:link w:val="berschrift4Zchn"/>
    <w:uiPriority w:val="9"/>
    <w:qFormat/>
    <w:rsid w:val="001F4312"/>
    <w:pPr>
      <w:keepNext/>
      <w:keepLines/>
      <w:numPr>
        <w:ilvl w:val="3"/>
        <w:numId w:val="3"/>
      </w:numPr>
      <w:spacing w:before="200"/>
      <w:outlineLvl w:val="3"/>
    </w:pPr>
    <w:rPr>
      <w:rFonts w:ascii="Cambria" w:hAnsi="Cambria"/>
      <w:b/>
      <w:bCs/>
      <w:i/>
      <w:iCs/>
      <w:color w:val="2DA2BF"/>
      <w:sz w:val="20"/>
      <w:szCs w:val="20"/>
      <w:lang w:eastAsia="x-none"/>
    </w:rPr>
  </w:style>
  <w:style w:type="paragraph" w:styleId="berschrift5">
    <w:name w:val="heading 5"/>
    <w:basedOn w:val="Standard"/>
    <w:next w:val="Standard"/>
    <w:link w:val="berschrift5Zchn"/>
    <w:uiPriority w:val="9"/>
    <w:qFormat/>
    <w:rsid w:val="001F4312"/>
    <w:pPr>
      <w:keepNext/>
      <w:keepLines/>
      <w:numPr>
        <w:ilvl w:val="4"/>
        <w:numId w:val="3"/>
      </w:numPr>
      <w:spacing w:before="200"/>
      <w:outlineLvl w:val="4"/>
    </w:pPr>
    <w:rPr>
      <w:rFonts w:ascii="Cambria" w:hAnsi="Cambria"/>
      <w:color w:val="16505E"/>
      <w:sz w:val="20"/>
      <w:szCs w:val="20"/>
      <w:lang w:eastAsia="x-none"/>
    </w:rPr>
  </w:style>
  <w:style w:type="paragraph" w:styleId="berschrift6">
    <w:name w:val="heading 6"/>
    <w:basedOn w:val="Standard"/>
    <w:next w:val="Standard"/>
    <w:link w:val="berschrift6Zchn"/>
    <w:uiPriority w:val="9"/>
    <w:qFormat/>
    <w:rsid w:val="001F4312"/>
    <w:pPr>
      <w:keepNext/>
      <w:keepLines/>
      <w:numPr>
        <w:ilvl w:val="5"/>
        <w:numId w:val="3"/>
      </w:numPr>
      <w:spacing w:before="200"/>
      <w:outlineLvl w:val="5"/>
    </w:pPr>
    <w:rPr>
      <w:rFonts w:ascii="Cambria" w:hAnsi="Cambria"/>
      <w:i/>
      <w:iCs/>
      <w:color w:val="16505E"/>
      <w:sz w:val="20"/>
      <w:szCs w:val="20"/>
      <w:lang w:eastAsia="x-none"/>
    </w:rPr>
  </w:style>
  <w:style w:type="paragraph" w:styleId="berschrift7">
    <w:name w:val="heading 7"/>
    <w:basedOn w:val="Standard"/>
    <w:next w:val="Standard"/>
    <w:link w:val="berschrift7Zchn"/>
    <w:uiPriority w:val="9"/>
    <w:qFormat/>
    <w:rsid w:val="001F4312"/>
    <w:pPr>
      <w:keepNext/>
      <w:keepLines/>
      <w:numPr>
        <w:ilvl w:val="6"/>
        <w:numId w:val="3"/>
      </w:numPr>
      <w:spacing w:before="200"/>
      <w:outlineLvl w:val="6"/>
    </w:pPr>
    <w:rPr>
      <w:rFonts w:ascii="Cambria" w:hAnsi="Cambria"/>
      <w:i/>
      <w:iCs/>
      <w:color w:val="404040"/>
      <w:sz w:val="20"/>
      <w:szCs w:val="20"/>
      <w:lang w:eastAsia="x-none"/>
    </w:rPr>
  </w:style>
  <w:style w:type="paragraph" w:styleId="berschrift8">
    <w:name w:val="heading 8"/>
    <w:basedOn w:val="Standard"/>
    <w:next w:val="Standard"/>
    <w:link w:val="berschrift8Zchn"/>
    <w:uiPriority w:val="9"/>
    <w:qFormat/>
    <w:rsid w:val="001F4312"/>
    <w:pPr>
      <w:keepNext/>
      <w:keepLines/>
      <w:numPr>
        <w:ilvl w:val="7"/>
        <w:numId w:val="3"/>
      </w:numPr>
      <w:spacing w:before="200"/>
      <w:outlineLvl w:val="7"/>
    </w:pPr>
    <w:rPr>
      <w:rFonts w:ascii="Cambria" w:hAnsi="Cambria"/>
      <w:color w:val="2DA2BF"/>
      <w:sz w:val="20"/>
      <w:szCs w:val="20"/>
      <w:lang w:eastAsia="x-none"/>
    </w:rPr>
  </w:style>
  <w:style w:type="paragraph" w:styleId="berschrift9">
    <w:name w:val="heading 9"/>
    <w:basedOn w:val="Standard"/>
    <w:next w:val="Standard"/>
    <w:link w:val="berschrift9Zchn"/>
    <w:uiPriority w:val="9"/>
    <w:qFormat/>
    <w:rsid w:val="001F4312"/>
    <w:pPr>
      <w:keepNext/>
      <w:keepLines/>
      <w:numPr>
        <w:ilvl w:val="8"/>
        <w:numId w:val="3"/>
      </w:numPr>
      <w:spacing w:before="200"/>
      <w:outlineLvl w:val="8"/>
    </w:pPr>
    <w:rPr>
      <w:rFonts w:ascii="Cambria" w:hAnsi="Cambria"/>
      <w:i/>
      <w:iCs/>
      <w:color w:val="404040"/>
      <w:sz w:val="20"/>
      <w:szCs w:val="20"/>
      <w:lang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aliases w:val="h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aliases w:val="h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lang w:val="x-none" w:eastAsia="x-none"/>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1F4312"/>
    <w:rPr>
      <w:rFonts w:ascii="Cambria" w:hAnsi="Cambria"/>
      <w:b/>
      <w:bCs/>
      <w:color w:val="2DA2BF"/>
      <w:lang w:val="en-GB" w:eastAsia="x-none"/>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lang w:val="x-none" w:eastAsia="x-none"/>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eastAsia="x-none"/>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lang w:val="x-none" w:eastAsia="x-none"/>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semiHidden/>
    <w:rsid w:val="001F4312"/>
    <w:rPr>
      <w:rFonts w:ascii="Cambria" w:hAnsi="Cambria"/>
      <w:color w:val="16505E"/>
      <w:lang w:val="en-GB" w:eastAsia="x-none"/>
    </w:rPr>
  </w:style>
  <w:style w:type="character" w:customStyle="1" w:styleId="berschrift6Zchn">
    <w:name w:val="Überschrift 6 Zchn"/>
    <w:link w:val="berschrift6"/>
    <w:uiPriority w:val="9"/>
    <w:semiHidden/>
    <w:rsid w:val="001F4312"/>
    <w:rPr>
      <w:rFonts w:ascii="Cambria" w:hAnsi="Cambria"/>
      <w:i/>
      <w:iCs/>
      <w:color w:val="16505E"/>
      <w:lang w:val="en-GB" w:eastAsia="x-none"/>
    </w:rPr>
  </w:style>
  <w:style w:type="character" w:customStyle="1" w:styleId="berschrift7Zchn">
    <w:name w:val="Überschrift 7 Zchn"/>
    <w:link w:val="berschrift7"/>
    <w:uiPriority w:val="9"/>
    <w:semiHidden/>
    <w:rsid w:val="001F4312"/>
    <w:rPr>
      <w:rFonts w:ascii="Cambria" w:hAnsi="Cambria"/>
      <w:i/>
      <w:iCs/>
      <w:color w:val="404040"/>
      <w:lang w:val="en-GB" w:eastAsia="x-none"/>
    </w:rPr>
  </w:style>
  <w:style w:type="character" w:customStyle="1" w:styleId="berschrift8Zchn">
    <w:name w:val="Überschrift 8 Zchn"/>
    <w:link w:val="berschrift8"/>
    <w:uiPriority w:val="9"/>
    <w:semiHidden/>
    <w:rsid w:val="001F4312"/>
    <w:rPr>
      <w:rFonts w:ascii="Cambria" w:hAnsi="Cambria"/>
      <w:color w:val="2DA2BF"/>
      <w:lang w:val="en-GB" w:eastAsia="x-none"/>
    </w:rPr>
  </w:style>
  <w:style w:type="character" w:customStyle="1" w:styleId="berschrift9Zchn">
    <w:name w:val="Überschrift 9 Zchn"/>
    <w:link w:val="berschrift9"/>
    <w:uiPriority w:val="9"/>
    <w:semiHidden/>
    <w:rsid w:val="001F4312"/>
    <w:rPr>
      <w:rFonts w:ascii="Cambria" w:hAnsi="Cambria"/>
      <w:i/>
      <w:iCs/>
      <w:color w:val="404040"/>
      <w:lang w:val="en-GB" w:eastAsia="x-none"/>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rPr>
      <w:lang w:eastAsia="x-none"/>
    </w:r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lang w:val="x-none" w:eastAsia="x-none"/>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lang w:val="x-none" w:eastAsia="x-none"/>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MittleresRaster2-Akzent21">
    <w:name w:val="Mittleres Raster 2 - Akzent 21"/>
    <w:basedOn w:val="Standard"/>
    <w:next w:val="Standard"/>
    <w:link w:val="MittleresRaster2-Akzent2Zchn"/>
    <w:uiPriority w:val="29"/>
    <w:qFormat/>
    <w:rsid w:val="001F4312"/>
    <w:rPr>
      <w:i/>
      <w:iCs/>
      <w:color w:val="000000"/>
      <w:sz w:val="20"/>
      <w:szCs w:val="20"/>
      <w:lang w:val="x-none" w:eastAsia="x-none"/>
    </w:rPr>
  </w:style>
  <w:style w:type="character" w:customStyle="1" w:styleId="MittleresRaster2-Akzent2Zchn">
    <w:name w:val="Mittleres Raster 2 - Akzent 2 Zchn"/>
    <w:link w:val="MittleresRaster2-Akzent21"/>
    <w:uiPriority w:val="29"/>
    <w:rsid w:val="001F4312"/>
    <w:rPr>
      <w:i/>
      <w:iCs/>
      <w:color w:val="000000"/>
    </w:rPr>
  </w:style>
  <w:style w:type="paragraph" w:customStyle="1" w:styleId="MittleresRaster3-Akzent21">
    <w:name w:val="Mittleres Raster 3 - Akzent 21"/>
    <w:basedOn w:val="Standard"/>
    <w:next w:val="Standard"/>
    <w:link w:val="MittleresRaster3-Akzent2Zchn"/>
    <w:uiPriority w:val="30"/>
    <w:qFormat/>
    <w:rsid w:val="001F4312"/>
    <w:pPr>
      <w:pBdr>
        <w:bottom w:val="single" w:sz="4" w:space="4" w:color="2DA2BF"/>
      </w:pBdr>
      <w:spacing w:before="200" w:after="280"/>
      <w:ind w:left="936" w:right="936"/>
    </w:pPr>
    <w:rPr>
      <w:b/>
      <w:bCs/>
      <w:i/>
      <w:iCs/>
      <w:color w:val="2DA2BF"/>
      <w:sz w:val="20"/>
      <w:szCs w:val="20"/>
      <w:lang w:val="x-none" w:eastAsia="x-none"/>
    </w:rPr>
  </w:style>
  <w:style w:type="character" w:customStyle="1" w:styleId="MittleresRaster3-Akzent2Zchn">
    <w:name w:val="Mittleres Raster 3 - Akzent 2 Zchn"/>
    <w:link w:val="MittleresRaster3-Akzent21"/>
    <w:uiPriority w:val="30"/>
    <w:rsid w:val="001F4312"/>
    <w:rPr>
      <w:b/>
      <w:bCs/>
      <w:i/>
      <w:iCs/>
      <w:color w:val="2DA2BF"/>
    </w:rPr>
  </w:style>
  <w:style w:type="character" w:customStyle="1" w:styleId="Svagfremhvning1">
    <w:name w:val="Svag fremhævning1"/>
    <w:uiPriority w:val="19"/>
    <w:qFormat/>
    <w:rsid w:val="001F4312"/>
    <w:rPr>
      <w:i/>
      <w:iCs/>
      <w:color w:val="808080"/>
    </w:rPr>
  </w:style>
  <w:style w:type="character" w:customStyle="1" w:styleId="Kraftigfremhvning1">
    <w:name w:val="Kraftig fremhævning1"/>
    <w:uiPriority w:val="21"/>
    <w:qFormat/>
    <w:rsid w:val="001F4312"/>
    <w:rPr>
      <w:b/>
      <w:bCs/>
      <w:i/>
      <w:iCs/>
      <w:color w:val="2DA2BF"/>
    </w:rPr>
  </w:style>
  <w:style w:type="character" w:customStyle="1" w:styleId="Svaghenvisning1">
    <w:name w:val="Svag henvisning1"/>
    <w:uiPriority w:val="31"/>
    <w:qFormat/>
    <w:rsid w:val="001F4312"/>
    <w:rPr>
      <w:smallCaps/>
      <w:color w:val="DA1F28"/>
      <w:u w:val="single"/>
    </w:r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lang w:eastAsia="x-none"/>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lang w:eastAsia="x-none"/>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MittleresRaster21">
    <w:name w:val="Mittleres Raster 21"/>
    <w:link w:val="MittleresRaster2Zchn"/>
    <w:uiPriority w:val="1"/>
    <w:qFormat/>
    <w:rsid w:val="00412637"/>
    <w:rPr>
      <w:sz w:val="22"/>
      <w:szCs w:val="22"/>
      <w:lang w:val="nb-NO" w:eastAsia="en-US"/>
    </w:rPr>
  </w:style>
  <w:style w:type="character" w:customStyle="1" w:styleId="MittleresRaster2Zchn">
    <w:name w:val="Mittleres Raster 2 Zchn"/>
    <w:link w:val="MittleresRaster21"/>
    <w:uiPriority w:val="1"/>
    <w:rsid w:val="00412637"/>
    <w:rPr>
      <w:sz w:val="22"/>
      <w:szCs w:val="22"/>
      <w:lang w:eastAsia="en-US"/>
    </w:r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67FF7"/>
    <w:pPr>
      <w:spacing w:after="120"/>
    </w:pPr>
    <w:rPr>
      <w:sz w:val="22"/>
      <w:szCs w:val="22"/>
      <w:lang w:val="en-GB"/>
    </w:rPr>
  </w:style>
  <w:style w:type="paragraph" w:styleId="berschrift1">
    <w:name w:val="heading 1"/>
    <w:aliases w:val="h1"/>
    <w:basedOn w:val="Standard"/>
    <w:next w:val="Standard"/>
    <w:link w:val="berschrift1Zchn"/>
    <w:uiPriority w:val="9"/>
    <w:qFormat/>
    <w:rsid w:val="00772BA1"/>
    <w:pPr>
      <w:keepNext/>
      <w:pageBreakBefore/>
      <w:numPr>
        <w:numId w:val="14"/>
      </w:numPr>
      <w:spacing w:before="240" w:after="60"/>
      <w:ind w:left="431" w:hanging="431"/>
      <w:outlineLvl w:val="0"/>
    </w:pPr>
    <w:rPr>
      <w:rFonts w:ascii="Arial" w:hAnsi="Arial"/>
      <w:b/>
      <w:bCs/>
      <w:kern w:val="32"/>
      <w:sz w:val="32"/>
      <w:szCs w:val="32"/>
      <w:lang w:eastAsia="it-IT"/>
    </w:rPr>
  </w:style>
  <w:style w:type="paragraph" w:styleId="berschrift2">
    <w:name w:val="heading 2"/>
    <w:aliases w:val="h2"/>
    <w:basedOn w:val="berschrift3"/>
    <w:next w:val="Standard"/>
    <w:link w:val="berschrift2Zchn"/>
    <w:uiPriority w:val="99"/>
    <w:qFormat/>
    <w:rsid w:val="006B4C99"/>
    <w:pPr>
      <w:keepLines w:val="0"/>
      <w:numPr>
        <w:ilvl w:val="1"/>
        <w:numId w:val="14"/>
      </w:numPr>
      <w:spacing w:before="240" w:after="60"/>
      <w:outlineLvl w:val="1"/>
    </w:pPr>
    <w:rPr>
      <w:rFonts w:ascii="Arial" w:hAnsi="Arial"/>
      <w:color w:val="auto"/>
      <w:kern w:val="32"/>
      <w:sz w:val="24"/>
      <w:szCs w:val="24"/>
      <w:lang w:eastAsia="it-IT"/>
    </w:rPr>
  </w:style>
  <w:style w:type="paragraph" w:styleId="berschrift3">
    <w:name w:val="heading 3"/>
    <w:basedOn w:val="Standard"/>
    <w:next w:val="Standard"/>
    <w:link w:val="berschrift3Zchn"/>
    <w:uiPriority w:val="9"/>
    <w:qFormat/>
    <w:rsid w:val="001F4312"/>
    <w:pPr>
      <w:keepNext/>
      <w:keepLines/>
      <w:numPr>
        <w:ilvl w:val="2"/>
        <w:numId w:val="3"/>
      </w:numPr>
      <w:spacing w:before="200"/>
      <w:outlineLvl w:val="2"/>
    </w:pPr>
    <w:rPr>
      <w:rFonts w:ascii="Cambria" w:hAnsi="Cambria"/>
      <w:b/>
      <w:bCs/>
      <w:color w:val="2DA2BF"/>
      <w:sz w:val="20"/>
      <w:szCs w:val="20"/>
      <w:lang w:eastAsia="x-none"/>
    </w:rPr>
  </w:style>
  <w:style w:type="paragraph" w:styleId="berschrift4">
    <w:name w:val="heading 4"/>
    <w:basedOn w:val="Standard"/>
    <w:next w:val="Standard"/>
    <w:link w:val="berschrift4Zchn"/>
    <w:uiPriority w:val="9"/>
    <w:qFormat/>
    <w:rsid w:val="001F4312"/>
    <w:pPr>
      <w:keepNext/>
      <w:keepLines/>
      <w:numPr>
        <w:ilvl w:val="3"/>
        <w:numId w:val="3"/>
      </w:numPr>
      <w:spacing w:before="200"/>
      <w:outlineLvl w:val="3"/>
    </w:pPr>
    <w:rPr>
      <w:rFonts w:ascii="Cambria" w:hAnsi="Cambria"/>
      <w:b/>
      <w:bCs/>
      <w:i/>
      <w:iCs/>
      <w:color w:val="2DA2BF"/>
      <w:sz w:val="20"/>
      <w:szCs w:val="20"/>
      <w:lang w:eastAsia="x-none"/>
    </w:rPr>
  </w:style>
  <w:style w:type="paragraph" w:styleId="berschrift5">
    <w:name w:val="heading 5"/>
    <w:basedOn w:val="Standard"/>
    <w:next w:val="Standard"/>
    <w:link w:val="berschrift5Zchn"/>
    <w:uiPriority w:val="9"/>
    <w:qFormat/>
    <w:rsid w:val="001F4312"/>
    <w:pPr>
      <w:keepNext/>
      <w:keepLines/>
      <w:numPr>
        <w:ilvl w:val="4"/>
        <w:numId w:val="3"/>
      </w:numPr>
      <w:spacing w:before="200"/>
      <w:outlineLvl w:val="4"/>
    </w:pPr>
    <w:rPr>
      <w:rFonts w:ascii="Cambria" w:hAnsi="Cambria"/>
      <w:color w:val="16505E"/>
      <w:sz w:val="20"/>
      <w:szCs w:val="20"/>
      <w:lang w:eastAsia="x-none"/>
    </w:rPr>
  </w:style>
  <w:style w:type="paragraph" w:styleId="berschrift6">
    <w:name w:val="heading 6"/>
    <w:basedOn w:val="Standard"/>
    <w:next w:val="Standard"/>
    <w:link w:val="berschrift6Zchn"/>
    <w:uiPriority w:val="9"/>
    <w:qFormat/>
    <w:rsid w:val="001F4312"/>
    <w:pPr>
      <w:keepNext/>
      <w:keepLines/>
      <w:numPr>
        <w:ilvl w:val="5"/>
        <w:numId w:val="3"/>
      </w:numPr>
      <w:spacing w:before="200"/>
      <w:outlineLvl w:val="5"/>
    </w:pPr>
    <w:rPr>
      <w:rFonts w:ascii="Cambria" w:hAnsi="Cambria"/>
      <w:i/>
      <w:iCs/>
      <w:color w:val="16505E"/>
      <w:sz w:val="20"/>
      <w:szCs w:val="20"/>
      <w:lang w:eastAsia="x-none"/>
    </w:rPr>
  </w:style>
  <w:style w:type="paragraph" w:styleId="berschrift7">
    <w:name w:val="heading 7"/>
    <w:basedOn w:val="Standard"/>
    <w:next w:val="Standard"/>
    <w:link w:val="berschrift7Zchn"/>
    <w:uiPriority w:val="9"/>
    <w:qFormat/>
    <w:rsid w:val="001F4312"/>
    <w:pPr>
      <w:keepNext/>
      <w:keepLines/>
      <w:numPr>
        <w:ilvl w:val="6"/>
        <w:numId w:val="3"/>
      </w:numPr>
      <w:spacing w:before="200"/>
      <w:outlineLvl w:val="6"/>
    </w:pPr>
    <w:rPr>
      <w:rFonts w:ascii="Cambria" w:hAnsi="Cambria"/>
      <w:i/>
      <w:iCs/>
      <w:color w:val="404040"/>
      <w:sz w:val="20"/>
      <w:szCs w:val="20"/>
      <w:lang w:eastAsia="x-none"/>
    </w:rPr>
  </w:style>
  <w:style w:type="paragraph" w:styleId="berschrift8">
    <w:name w:val="heading 8"/>
    <w:basedOn w:val="Standard"/>
    <w:next w:val="Standard"/>
    <w:link w:val="berschrift8Zchn"/>
    <w:uiPriority w:val="9"/>
    <w:qFormat/>
    <w:rsid w:val="001F4312"/>
    <w:pPr>
      <w:keepNext/>
      <w:keepLines/>
      <w:numPr>
        <w:ilvl w:val="7"/>
        <w:numId w:val="3"/>
      </w:numPr>
      <w:spacing w:before="200"/>
      <w:outlineLvl w:val="7"/>
    </w:pPr>
    <w:rPr>
      <w:rFonts w:ascii="Cambria" w:hAnsi="Cambria"/>
      <w:color w:val="2DA2BF"/>
      <w:sz w:val="20"/>
      <w:szCs w:val="20"/>
      <w:lang w:eastAsia="x-none"/>
    </w:rPr>
  </w:style>
  <w:style w:type="paragraph" w:styleId="berschrift9">
    <w:name w:val="heading 9"/>
    <w:basedOn w:val="Standard"/>
    <w:next w:val="Standard"/>
    <w:link w:val="berschrift9Zchn"/>
    <w:uiPriority w:val="9"/>
    <w:qFormat/>
    <w:rsid w:val="001F4312"/>
    <w:pPr>
      <w:keepNext/>
      <w:keepLines/>
      <w:numPr>
        <w:ilvl w:val="8"/>
        <w:numId w:val="3"/>
      </w:numPr>
      <w:spacing w:before="200"/>
      <w:outlineLvl w:val="8"/>
    </w:pPr>
    <w:rPr>
      <w:rFonts w:ascii="Cambria" w:hAnsi="Cambria"/>
      <w:i/>
      <w:iCs/>
      <w:color w:val="404040"/>
      <w:sz w:val="20"/>
      <w:szCs w:val="20"/>
      <w:lang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aliases w:val="h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aliases w:val="h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lang w:val="x-none" w:eastAsia="x-none"/>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1F4312"/>
    <w:rPr>
      <w:rFonts w:ascii="Cambria" w:hAnsi="Cambria"/>
      <w:b/>
      <w:bCs/>
      <w:color w:val="2DA2BF"/>
      <w:lang w:val="en-GB" w:eastAsia="x-none"/>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lang w:val="x-none" w:eastAsia="x-none"/>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eastAsia="x-none"/>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lang w:val="x-none" w:eastAsia="x-none"/>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semiHidden/>
    <w:rsid w:val="001F4312"/>
    <w:rPr>
      <w:rFonts w:ascii="Cambria" w:hAnsi="Cambria"/>
      <w:color w:val="16505E"/>
      <w:lang w:val="en-GB" w:eastAsia="x-none"/>
    </w:rPr>
  </w:style>
  <w:style w:type="character" w:customStyle="1" w:styleId="berschrift6Zchn">
    <w:name w:val="Überschrift 6 Zchn"/>
    <w:link w:val="berschrift6"/>
    <w:uiPriority w:val="9"/>
    <w:semiHidden/>
    <w:rsid w:val="001F4312"/>
    <w:rPr>
      <w:rFonts w:ascii="Cambria" w:hAnsi="Cambria"/>
      <w:i/>
      <w:iCs/>
      <w:color w:val="16505E"/>
      <w:lang w:val="en-GB" w:eastAsia="x-none"/>
    </w:rPr>
  </w:style>
  <w:style w:type="character" w:customStyle="1" w:styleId="berschrift7Zchn">
    <w:name w:val="Überschrift 7 Zchn"/>
    <w:link w:val="berschrift7"/>
    <w:uiPriority w:val="9"/>
    <w:semiHidden/>
    <w:rsid w:val="001F4312"/>
    <w:rPr>
      <w:rFonts w:ascii="Cambria" w:hAnsi="Cambria"/>
      <w:i/>
      <w:iCs/>
      <w:color w:val="404040"/>
      <w:lang w:val="en-GB" w:eastAsia="x-none"/>
    </w:rPr>
  </w:style>
  <w:style w:type="character" w:customStyle="1" w:styleId="berschrift8Zchn">
    <w:name w:val="Überschrift 8 Zchn"/>
    <w:link w:val="berschrift8"/>
    <w:uiPriority w:val="9"/>
    <w:semiHidden/>
    <w:rsid w:val="001F4312"/>
    <w:rPr>
      <w:rFonts w:ascii="Cambria" w:hAnsi="Cambria"/>
      <w:color w:val="2DA2BF"/>
      <w:lang w:val="en-GB" w:eastAsia="x-none"/>
    </w:rPr>
  </w:style>
  <w:style w:type="character" w:customStyle="1" w:styleId="berschrift9Zchn">
    <w:name w:val="Überschrift 9 Zchn"/>
    <w:link w:val="berschrift9"/>
    <w:uiPriority w:val="9"/>
    <w:semiHidden/>
    <w:rsid w:val="001F4312"/>
    <w:rPr>
      <w:rFonts w:ascii="Cambria" w:hAnsi="Cambria"/>
      <w:i/>
      <w:iCs/>
      <w:color w:val="404040"/>
      <w:lang w:val="en-GB" w:eastAsia="x-none"/>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rPr>
      <w:lang w:eastAsia="x-none"/>
    </w:r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lang w:val="x-none" w:eastAsia="x-none"/>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lang w:val="x-none" w:eastAsia="x-none"/>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MittleresRaster2-Akzent21">
    <w:name w:val="Mittleres Raster 2 - Akzent 21"/>
    <w:basedOn w:val="Standard"/>
    <w:next w:val="Standard"/>
    <w:link w:val="MittleresRaster2-Akzent2Zchn"/>
    <w:uiPriority w:val="29"/>
    <w:qFormat/>
    <w:rsid w:val="001F4312"/>
    <w:rPr>
      <w:i/>
      <w:iCs/>
      <w:color w:val="000000"/>
      <w:sz w:val="20"/>
      <w:szCs w:val="20"/>
      <w:lang w:val="x-none" w:eastAsia="x-none"/>
    </w:rPr>
  </w:style>
  <w:style w:type="character" w:customStyle="1" w:styleId="MittleresRaster2-Akzent2Zchn">
    <w:name w:val="Mittleres Raster 2 - Akzent 2 Zchn"/>
    <w:link w:val="MittleresRaster2-Akzent21"/>
    <w:uiPriority w:val="29"/>
    <w:rsid w:val="001F4312"/>
    <w:rPr>
      <w:i/>
      <w:iCs/>
      <w:color w:val="000000"/>
    </w:rPr>
  </w:style>
  <w:style w:type="paragraph" w:customStyle="1" w:styleId="MittleresRaster3-Akzent21">
    <w:name w:val="Mittleres Raster 3 - Akzent 21"/>
    <w:basedOn w:val="Standard"/>
    <w:next w:val="Standard"/>
    <w:link w:val="MittleresRaster3-Akzent2Zchn"/>
    <w:uiPriority w:val="30"/>
    <w:qFormat/>
    <w:rsid w:val="001F4312"/>
    <w:pPr>
      <w:pBdr>
        <w:bottom w:val="single" w:sz="4" w:space="4" w:color="2DA2BF"/>
      </w:pBdr>
      <w:spacing w:before="200" w:after="280"/>
      <w:ind w:left="936" w:right="936"/>
    </w:pPr>
    <w:rPr>
      <w:b/>
      <w:bCs/>
      <w:i/>
      <w:iCs/>
      <w:color w:val="2DA2BF"/>
      <w:sz w:val="20"/>
      <w:szCs w:val="20"/>
      <w:lang w:val="x-none" w:eastAsia="x-none"/>
    </w:rPr>
  </w:style>
  <w:style w:type="character" w:customStyle="1" w:styleId="MittleresRaster3-Akzent2Zchn">
    <w:name w:val="Mittleres Raster 3 - Akzent 2 Zchn"/>
    <w:link w:val="MittleresRaster3-Akzent21"/>
    <w:uiPriority w:val="30"/>
    <w:rsid w:val="001F4312"/>
    <w:rPr>
      <w:b/>
      <w:bCs/>
      <w:i/>
      <w:iCs/>
      <w:color w:val="2DA2BF"/>
    </w:rPr>
  </w:style>
  <w:style w:type="character" w:customStyle="1" w:styleId="Svagfremhvning1">
    <w:name w:val="Svag fremhævning1"/>
    <w:uiPriority w:val="19"/>
    <w:qFormat/>
    <w:rsid w:val="001F4312"/>
    <w:rPr>
      <w:i/>
      <w:iCs/>
      <w:color w:val="808080"/>
    </w:rPr>
  </w:style>
  <w:style w:type="character" w:customStyle="1" w:styleId="Kraftigfremhvning1">
    <w:name w:val="Kraftig fremhævning1"/>
    <w:uiPriority w:val="21"/>
    <w:qFormat/>
    <w:rsid w:val="001F4312"/>
    <w:rPr>
      <w:b/>
      <w:bCs/>
      <w:i/>
      <w:iCs/>
      <w:color w:val="2DA2BF"/>
    </w:rPr>
  </w:style>
  <w:style w:type="character" w:customStyle="1" w:styleId="Svaghenvisning1">
    <w:name w:val="Svag henvisning1"/>
    <w:uiPriority w:val="31"/>
    <w:qFormat/>
    <w:rsid w:val="001F4312"/>
    <w:rPr>
      <w:smallCaps/>
      <w:color w:val="DA1F28"/>
      <w:u w:val="single"/>
    </w:r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lang w:eastAsia="x-none"/>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lang w:eastAsia="x-none"/>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MittleresRaster21">
    <w:name w:val="Mittleres Raster 21"/>
    <w:link w:val="MittleresRaster2Zchn"/>
    <w:uiPriority w:val="1"/>
    <w:qFormat/>
    <w:rsid w:val="00412637"/>
    <w:rPr>
      <w:sz w:val="22"/>
      <w:szCs w:val="22"/>
      <w:lang w:val="nb-NO" w:eastAsia="en-US"/>
    </w:rPr>
  </w:style>
  <w:style w:type="character" w:customStyle="1" w:styleId="MittleresRaster2Zchn">
    <w:name w:val="Mittleres Raster 2 Zchn"/>
    <w:link w:val="MittleresRaster21"/>
    <w:uiPriority w:val="1"/>
    <w:rsid w:val="00412637"/>
    <w:rPr>
      <w:sz w:val="22"/>
      <w:szCs w:val="22"/>
      <w:lang w:eastAsia="en-US"/>
    </w:r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www.peppol.eu/peppol_components/peppol-eia/eia" TargetMode="External"/><Relationship Id="rId26" Type="http://schemas.openxmlformats.org/officeDocument/2006/relationships/hyperlink" Target="http://www.gefeg.com/jswg/cl/v41/40107/cl3.htm" TargetMode="External"/><Relationship Id="rId3" Type="http://schemas.openxmlformats.org/officeDocument/2006/relationships/styles" Target="styles.xml"/><Relationship Id="rId21" Type="http://schemas.openxmlformats.org/officeDocument/2006/relationships/hyperlink" Target="http://www.cen.eu/cwa/bii/specs"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www.peppol.eu/peppol_components/peppol-eia/eia" TargetMode="External"/><Relationship Id="rId25" Type="http://schemas.openxmlformats.org/officeDocument/2006/relationships/hyperlink" Target="http://www.iso.org/iso/iso_catalogue/catalogue_tc/catalogue_detail.htm?csnumber=4334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eppol.eu/" TargetMode="External"/><Relationship Id="rId20" Type="http://schemas.openxmlformats.org/officeDocument/2006/relationships/hyperlink" Target="https://github.com/OpenPEPPOL/documentation/tree/master/Code%20Lists" TargetMode="External"/><Relationship Id="rId29" Type="http://schemas.openxmlformats.org/officeDocument/2006/relationships/hyperlink" Target="http://docs.oasis-open.org/ubl/os-UBL-2.0.zi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iso.org/iso/iso_catalogue/catalogue_tc/catalogue_detail.htm?csnumber=51284" TargetMode="External"/><Relationship Id="rId32"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ftp://ftp.cen.eu/public/CWAs/BII2/CWA16558/CWA16558-Annex-C-BII-Guideline-ConformanceAndCustomizations-V1_0_0.pdf" TargetMode="External"/><Relationship Id="rId28" Type="http://schemas.openxmlformats.org/officeDocument/2006/relationships/hyperlink" Target="http://docs.oasis-open.org/ubl/os-UBL-2.0/UBL-2.0.html" TargetMode="External"/><Relationship Id="rId10" Type="http://schemas.openxmlformats.org/officeDocument/2006/relationships/image" Target="media/image4.png"/><Relationship Id="rId19" Type="http://schemas.openxmlformats.org/officeDocument/2006/relationships/hyperlink" Target="http://www.peppol.eu/peppol_components/peppol-eia/eia" TargetMode="External"/><Relationship Id="rId31" Type="http://schemas.openxmlformats.org/officeDocument/2006/relationships/hyperlink" Target="http://www.unece.org/cefact/"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yperlink" Target="http://www.cenbii.eu" TargetMode="External"/><Relationship Id="rId27" Type="http://schemas.openxmlformats.org/officeDocument/2006/relationships/hyperlink" Target="http://www.iso.org/iso/catalogue_detail?csnumber=25773" TargetMode="External"/><Relationship Id="rId30" Type="http://schemas.openxmlformats.org/officeDocument/2006/relationships/hyperlink" Target="http://docs.oasis-open.org/ebcore/PartyIdType/v1.0/CD03/PartyIdType-1.0.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ISO_6523" TargetMode="External"/><Relationship Id="rId2" Type="http://schemas.openxmlformats.org/officeDocument/2006/relationships/hyperlink" Target="http://www.nesubl.eu/download/18.6dae77a0113497f158680002577/NES+Code+Lists+and+Identification+Schemes+-+Version+2.pdf" TargetMode="External"/><Relationship Id="rId1" Type="http://schemas.openxmlformats.org/officeDocument/2006/relationships/hyperlink" Target="http://www.cen.eu/cwa/bii/specs/Profiles/Guidelines/BII_CodeLists-v1.00.x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F7EE0-DD93-46A4-9BDA-DD7F2EDD9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4790</Words>
  <Characters>30184</Characters>
  <Application>Microsoft Office Word</Application>
  <DocSecurity>0</DocSecurity>
  <Lines>251</Lines>
  <Paragraphs>69</Paragraphs>
  <ScaleCrop>false</ScaleCrop>
  <HeadingPairs>
    <vt:vector size="2" baseType="variant">
      <vt:variant>
        <vt:lpstr>Titel</vt:lpstr>
      </vt:variant>
      <vt:variant>
        <vt:i4>1</vt:i4>
      </vt:variant>
    </vt:vector>
  </HeadingPairs>
  <TitlesOfParts>
    <vt:vector size="1" baseType="lpstr">
      <vt:lpstr>PEPPOL</vt:lpstr>
    </vt:vector>
  </TitlesOfParts>
  <Company>TU Wien - Studentenversion</Company>
  <LinksUpToDate>false</LinksUpToDate>
  <CharactersWithSpaces>34905</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DI Philip Helger</cp:lastModifiedBy>
  <cp:revision>12</cp:revision>
  <cp:lastPrinted>2018-04-27T15:10:00Z</cp:lastPrinted>
  <dcterms:created xsi:type="dcterms:W3CDTF">2018-04-27T14:27:00Z</dcterms:created>
  <dcterms:modified xsi:type="dcterms:W3CDTF">2018-04-27T15:14:00Z</dcterms:modified>
</cp:coreProperties>
</file>