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80611F1" w:rsidR="00093540" w:rsidRDefault="00262452">
      <w:pPr>
        <w:pageBreakBefore/>
        <w:spacing w:before="3" w:line="140" w:lineRule="exact"/>
        <w:rPr>
          <w:sz w:val="14"/>
          <w:szCs w:val="14"/>
        </w:rPr>
      </w:pPr>
      <w:r>
        <w:rPr>
          <w:sz w:val="14"/>
          <w:szCs w:val="14"/>
        </w:rPr>
        <w:t xml:space="preserve"> </w:t>
      </w:r>
      <w:r w:rsidR="00472C24">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r>
        <w:rPr>
          <w:rFonts w:ascii="Arial" w:eastAsia="Arial" w:hAnsi="Arial" w:cs="Arial"/>
          <w:b/>
          <w:bCs/>
          <w:sz w:val="32"/>
          <w:szCs w:val="28"/>
        </w:rPr>
        <w:t>OpenPEPPOL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r>
        <w:rPr>
          <w:rFonts w:ascii="Arial" w:eastAsia="Arial" w:hAnsi="Arial" w:cs="Arial"/>
          <w:b/>
          <w:bCs/>
          <w:sz w:val="28"/>
          <w:szCs w:val="28"/>
        </w:rPr>
        <w:t xml:space="preserve">Pre Award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7BB285C7" w14:textId="3FF7F1D9" w:rsidR="00F238DB"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2054754" w:history="1">
        <w:r w:rsidR="00F238DB" w:rsidRPr="00BC72CC">
          <w:rPr>
            <w:rStyle w:val="Hyperlink"/>
            <w:rFonts w:eastAsia="Arial"/>
            <w:noProof/>
          </w:rPr>
          <w:t>1</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Introduction</w:t>
        </w:r>
        <w:r w:rsidR="00F238DB">
          <w:rPr>
            <w:noProof/>
            <w:webHidden/>
          </w:rPr>
          <w:tab/>
        </w:r>
        <w:r w:rsidR="00F238DB">
          <w:rPr>
            <w:noProof/>
            <w:webHidden/>
          </w:rPr>
          <w:fldChar w:fldCharType="begin"/>
        </w:r>
        <w:r w:rsidR="00F238DB">
          <w:rPr>
            <w:noProof/>
            <w:webHidden/>
          </w:rPr>
          <w:instrText xml:space="preserve"> PAGEREF _Toc152054754 \h </w:instrText>
        </w:r>
        <w:r w:rsidR="00F238DB">
          <w:rPr>
            <w:noProof/>
            <w:webHidden/>
          </w:rPr>
        </w:r>
        <w:r w:rsidR="00F238DB">
          <w:rPr>
            <w:noProof/>
            <w:webHidden/>
          </w:rPr>
          <w:fldChar w:fldCharType="separate"/>
        </w:r>
        <w:r w:rsidR="00F238DB">
          <w:rPr>
            <w:noProof/>
            <w:webHidden/>
          </w:rPr>
          <w:t>7</w:t>
        </w:r>
        <w:r w:rsidR="00F238DB">
          <w:rPr>
            <w:noProof/>
            <w:webHidden/>
          </w:rPr>
          <w:fldChar w:fldCharType="end"/>
        </w:r>
      </w:hyperlink>
    </w:p>
    <w:p w14:paraId="0AC30E5F" w14:textId="1D97A0EB" w:rsidR="00F238DB" w:rsidRDefault="00BB2EC2">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5" w:history="1">
        <w:r w:rsidR="00F238DB" w:rsidRPr="00BC72CC">
          <w:rPr>
            <w:rStyle w:val="Hyperlink"/>
            <w:rFonts w:eastAsia="Arial"/>
            <w:noProof/>
            <w:lang w:val="de-DE"/>
          </w:rPr>
          <w:t>2</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de-DE"/>
          </w:rPr>
          <w:t>Scope</w:t>
        </w:r>
        <w:r w:rsidR="00F238DB">
          <w:rPr>
            <w:noProof/>
            <w:webHidden/>
          </w:rPr>
          <w:tab/>
        </w:r>
        <w:r w:rsidR="00F238DB">
          <w:rPr>
            <w:noProof/>
            <w:webHidden/>
          </w:rPr>
          <w:fldChar w:fldCharType="begin"/>
        </w:r>
        <w:r w:rsidR="00F238DB">
          <w:rPr>
            <w:noProof/>
            <w:webHidden/>
          </w:rPr>
          <w:instrText xml:space="preserve"> PAGEREF _Toc152054755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780B0C47" w14:textId="11AFFF38"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6" w:history="1">
        <w:r w:rsidR="00F238DB" w:rsidRPr="00BC72CC">
          <w:rPr>
            <w:rStyle w:val="Hyperlink"/>
            <w:rFonts w:eastAsia="Arial"/>
            <w:noProof/>
          </w:rPr>
          <w:t>2.1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spacing w:val="-5"/>
          </w:rPr>
          <w:t>A</w:t>
        </w:r>
        <w:r w:rsidR="00F238DB" w:rsidRPr="00BC72CC">
          <w:rPr>
            <w:rStyle w:val="Hyperlink"/>
            <w:rFonts w:eastAsia="Arial"/>
            <w:noProof/>
            <w:spacing w:val="2"/>
          </w:rPr>
          <w:t>u</w:t>
        </w:r>
        <w:r w:rsidR="00F238DB" w:rsidRPr="00BC72CC">
          <w:rPr>
            <w:rStyle w:val="Hyperlink"/>
            <w:rFonts w:eastAsia="Arial"/>
            <w:noProof/>
          </w:rPr>
          <w:t>di</w:t>
        </w:r>
        <w:r w:rsidR="00F238DB" w:rsidRPr="00BC72CC">
          <w:rPr>
            <w:rStyle w:val="Hyperlink"/>
            <w:rFonts w:eastAsia="Arial"/>
            <w:noProof/>
            <w:spacing w:val="1"/>
          </w:rPr>
          <w:t>e</w:t>
        </w:r>
        <w:r w:rsidR="00F238DB" w:rsidRPr="00BC72CC">
          <w:rPr>
            <w:rStyle w:val="Hyperlink"/>
            <w:rFonts w:eastAsia="Arial"/>
            <w:noProof/>
          </w:rPr>
          <w:t>nce</w:t>
        </w:r>
        <w:r w:rsidR="00F238DB">
          <w:rPr>
            <w:noProof/>
            <w:webHidden/>
          </w:rPr>
          <w:tab/>
        </w:r>
        <w:r w:rsidR="00F238DB">
          <w:rPr>
            <w:noProof/>
            <w:webHidden/>
          </w:rPr>
          <w:fldChar w:fldCharType="begin"/>
        </w:r>
        <w:r w:rsidR="00F238DB">
          <w:rPr>
            <w:noProof/>
            <w:webHidden/>
          </w:rPr>
          <w:instrText xml:space="preserve"> PAGEREF _Toc152054756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AE301B8" w14:textId="6AF63579"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7" w:history="1">
        <w:r w:rsidR="00F238DB" w:rsidRPr="00BC72CC">
          <w:rPr>
            <w:rStyle w:val="Hyperlink"/>
            <w:rFonts w:eastAsia="Arial"/>
            <w:noProof/>
            <w:lang w:val="en-GB"/>
          </w:rPr>
          <w:t>2.2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Peppol specifications in scope of the Notification &amp; Restricted Procedure Guideline</w:t>
        </w:r>
        <w:r w:rsidR="00F238DB">
          <w:rPr>
            <w:noProof/>
            <w:webHidden/>
          </w:rPr>
          <w:tab/>
        </w:r>
        <w:r w:rsidR="00F238DB">
          <w:rPr>
            <w:noProof/>
            <w:webHidden/>
          </w:rPr>
          <w:fldChar w:fldCharType="begin"/>
        </w:r>
        <w:r w:rsidR="00F238DB">
          <w:rPr>
            <w:noProof/>
            <w:webHidden/>
          </w:rPr>
          <w:instrText xml:space="preserve"> PAGEREF _Toc152054757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1C5C87C" w14:textId="06EDFE59"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8" w:history="1">
        <w:r w:rsidR="00F238DB" w:rsidRPr="00BC72CC">
          <w:rPr>
            <w:rStyle w:val="Hyperlink"/>
            <w:rFonts w:eastAsia="Arial"/>
            <w:noProof/>
            <w:lang w:val="en-GB"/>
          </w:rPr>
          <w:t>2.3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Goals of the Notification &amp; Open Procedure guideline</w:t>
        </w:r>
        <w:r w:rsidR="00F238DB">
          <w:rPr>
            <w:noProof/>
            <w:webHidden/>
          </w:rPr>
          <w:tab/>
        </w:r>
        <w:r w:rsidR="00F238DB">
          <w:rPr>
            <w:noProof/>
            <w:webHidden/>
          </w:rPr>
          <w:fldChar w:fldCharType="begin"/>
        </w:r>
        <w:r w:rsidR="00F238DB">
          <w:rPr>
            <w:noProof/>
            <w:webHidden/>
          </w:rPr>
          <w:instrText xml:space="preserve"> PAGEREF _Toc152054758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2BA91251" w14:textId="5F1D989D" w:rsidR="00F238DB" w:rsidRDefault="00BB2EC2">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9" w:history="1">
        <w:r w:rsidR="00F238DB" w:rsidRPr="00BC72CC">
          <w:rPr>
            <w:rStyle w:val="Hyperlink"/>
            <w:rFonts w:eastAsia="Arial"/>
            <w:noProof/>
            <w:lang w:val="en-GB"/>
          </w:rPr>
          <w:t>3</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en-GB"/>
          </w:rPr>
          <w:t>Business Environment</w:t>
        </w:r>
        <w:r w:rsidR="00F238DB">
          <w:rPr>
            <w:noProof/>
            <w:webHidden/>
          </w:rPr>
          <w:tab/>
        </w:r>
        <w:r w:rsidR="00F238DB">
          <w:rPr>
            <w:noProof/>
            <w:webHidden/>
          </w:rPr>
          <w:fldChar w:fldCharType="begin"/>
        </w:r>
        <w:r w:rsidR="00F238DB">
          <w:rPr>
            <w:noProof/>
            <w:webHidden/>
          </w:rPr>
          <w:instrText xml:space="preserve"> PAGEREF _Toc152054759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10307C07" w14:textId="75C74D21"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0" w:history="1">
        <w:r w:rsidR="00F238DB" w:rsidRPr="00BC72CC">
          <w:rPr>
            <w:rStyle w:val="Hyperlink"/>
            <w:rFonts w:eastAsia="Arial"/>
            <w:noProof/>
            <w:lang w:val="en-GB"/>
          </w:rPr>
          <w:t>3.1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Notification procedures in scope of this guideline</w:t>
        </w:r>
        <w:r w:rsidR="00F238DB">
          <w:rPr>
            <w:noProof/>
            <w:webHidden/>
          </w:rPr>
          <w:tab/>
        </w:r>
        <w:r w:rsidR="00F238DB">
          <w:rPr>
            <w:noProof/>
            <w:webHidden/>
          </w:rPr>
          <w:fldChar w:fldCharType="begin"/>
        </w:r>
        <w:r w:rsidR="00F238DB">
          <w:rPr>
            <w:noProof/>
            <w:webHidden/>
          </w:rPr>
          <w:instrText xml:space="preserve"> PAGEREF _Toc152054760 \h </w:instrText>
        </w:r>
        <w:r w:rsidR="00F238DB">
          <w:rPr>
            <w:noProof/>
            <w:webHidden/>
          </w:rPr>
        </w:r>
        <w:r w:rsidR="00F238DB">
          <w:rPr>
            <w:noProof/>
            <w:webHidden/>
          </w:rPr>
          <w:fldChar w:fldCharType="separate"/>
        </w:r>
        <w:r w:rsidR="00F238DB">
          <w:rPr>
            <w:noProof/>
            <w:webHidden/>
          </w:rPr>
          <w:t>11</w:t>
        </w:r>
        <w:r w:rsidR="00F238DB">
          <w:rPr>
            <w:noProof/>
            <w:webHidden/>
          </w:rPr>
          <w:fldChar w:fldCharType="end"/>
        </w:r>
      </w:hyperlink>
    </w:p>
    <w:p w14:paraId="2F12E0C6" w14:textId="511A703F"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1" w:history="1">
        <w:r w:rsidR="00F238DB" w:rsidRPr="00BC72CC">
          <w:rPr>
            <w:rStyle w:val="Hyperlink"/>
            <w:rFonts w:eastAsia="Arial"/>
            <w:noProof/>
            <w:lang w:val="en-GB"/>
          </w:rPr>
          <w:t>3.2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Tendering procedures in scope of this guideline</w:t>
        </w:r>
        <w:r w:rsidR="00F238DB">
          <w:rPr>
            <w:noProof/>
            <w:webHidden/>
          </w:rPr>
          <w:tab/>
        </w:r>
        <w:r w:rsidR="00F238DB">
          <w:rPr>
            <w:noProof/>
            <w:webHidden/>
          </w:rPr>
          <w:fldChar w:fldCharType="begin"/>
        </w:r>
        <w:r w:rsidR="00F238DB">
          <w:rPr>
            <w:noProof/>
            <w:webHidden/>
          </w:rPr>
          <w:instrText xml:space="preserve"> PAGEREF _Toc152054761 \h </w:instrText>
        </w:r>
        <w:r w:rsidR="00F238DB">
          <w:rPr>
            <w:noProof/>
            <w:webHidden/>
          </w:rPr>
        </w:r>
        <w:r w:rsidR="00F238DB">
          <w:rPr>
            <w:noProof/>
            <w:webHidden/>
          </w:rPr>
          <w:fldChar w:fldCharType="separate"/>
        </w:r>
        <w:r w:rsidR="00F238DB">
          <w:rPr>
            <w:noProof/>
            <w:webHidden/>
          </w:rPr>
          <w:t>12</w:t>
        </w:r>
        <w:r w:rsidR="00F238DB">
          <w:rPr>
            <w:noProof/>
            <w:webHidden/>
          </w:rPr>
          <w:fldChar w:fldCharType="end"/>
        </w:r>
      </w:hyperlink>
    </w:p>
    <w:p w14:paraId="0245E9AB" w14:textId="1CEA1DE9"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2" w:history="1">
        <w:r w:rsidR="00F238DB" w:rsidRPr="00BC72CC">
          <w:rPr>
            <w:rStyle w:val="Hyperlink"/>
            <w:rFonts w:eastAsia="Arial"/>
            <w:noProof/>
            <w:lang w:val="en-GB"/>
          </w:rPr>
          <w:t>3.3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Process control mechanisms in scope of this guideline</w:t>
        </w:r>
        <w:r w:rsidR="00F238DB">
          <w:rPr>
            <w:noProof/>
            <w:webHidden/>
          </w:rPr>
          <w:tab/>
        </w:r>
        <w:r w:rsidR="00F238DB">
          <w:rPr>
            <w:noProof/>
            <w:webHidden/>
          </w:rPr>
          <w:fldChar w:fldCharType="begin"/>
        </w:r>
        <w:r w:rsidR="00F238DB">
          <w:rPr>
            <w:noProof/>
            <w:webHidden/>
          </w:rPr>
          <w:instrText xml:space="preserve"> PAGEREF _Toc152054762 \h </w:instrText>
        </w:r>
        <w:r w:rsidR="00F238DB">
          <w:rPr>
            <w:noProof/>
            <w:webHidden/>
          </w:rPr>
        </w:r>
        <w:r w:rsidR="00F238DB">
          <w:rPr>
            <w:noProof/>
            <w:webHidden/>
          </w:rPr>
          <w:fldChar w:fldCharType="separate"/>
        </w:r>
        <w:r w:rsidR="00F238DB">
          <w:rPr>
            <w:noProof/>
            <w:webHidden/>
          </w:rPr>
          <w:t>14</w:t>
        </w:r>
        <w:r w:rsidR="00F238DB">
          <w:rPr>
            <w:noProof/>
            <w:webHidden/>
          </w:rPr>
          <w:fldChar w:fldCharType="end"/>
        </w:r>
      </w:hyperlink>
    </w:p>
    <w:p w14:paraId="4F220183" w14:textId="37A5B0E9" w:rsidR="00F238DB" w:rsidRDefault="00BB2EC2">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63" w:history="1">
        <w:r w:rsidR="00F238DB" w:rsidRPr="00BC72CC">
          <w:rPr>
            <w:rStyle w:val="Hyperlink"/>
            <w:rFonts w:eastAsia="Arial"/>
            <w:noProof/>
          </w:rPr>
          <w:t>4</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Requirements</w:t>
        </w:r>
        <w:r w:rsidR="00F238DB">
          <w:rPr>
            <w:noProof/>
            <w:webHidden/>
          </w:rPr>
          <w:tab/>
        </w:r>
        <w:r w:rsidR="00F238DB">
          <w:rPr>
            <w:noProof/>
            <w:webHidden/>
          </w:rPr>
          <w:fldChar w:fldCharType="begin"/>
        </w:r>
        <w:r w:rsidR="00F238DB">
          <w:rPr>
            <w:noProof/>
            <w:webHidden/>
          </w:rPr>
          <w:instrText xml:space="preserve"> PAGEREF _Toc152054763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66A0E7DD" w14:textId="08D204F0"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4" w:history="1">
        <w:r w:rsidR="00F238DB" w:rsidRPr="00BC72CC">
          <w:rPr>
            <w:rStyle w:val="Hyperlink"/>
            <w:rFonts w:eastAsia="Arial"/>
            <w:noProof/>
            <w:lang w:val="en-GB"/>
          </w:rPr>
          <w:t>4.1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High level business requirements</w:t>
        </w:r>
        <w:r w:rsidR="00F238DB">
          <w:rPr>
            <w:noProof/>
            <w:webHidden/>
          </w:rPr>
          <w:tab/>
        </w:r>
        <w:r w:rsidR="00F238DB">
          <w:rPr>
            <w:noProof/>
            <w:webHidden/>
          </w:rPr>
          <w:fldChar w:fldCharType="begin"/>
        </w:r>
        <w:r w:rsidR="00F238DB">
          <w:rPr>
            <w:noProof/>
            <w:webHidden/>
          </w:rPr>
          <w:instrText xml:space="preserve"> PAGEREF _Toc152054764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45EC01FF" w14:textId="7A28DED2"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5" w:history="1">
        <w:r w:rsidR="00F238DB" w:rsidRPr="00BC72CC">
          <w:rPr>
            <w:rStyle w:val="Hyperlink"/>
            <w:rFonts w:eastAsia="Arial"/>
            <w:noProof/>
            <w:lang w:val="en-GB"/>
          </w:rPr>
          <w:t>4.2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Key examples</w:t>
        </w:r>
        <w:r w:rsidR="00F238DB">
          <w:rPr>
            <w:noProof/>
            <w:webHidden/>
          </w:rPr>
          <w:tab/>
        </w:r>
        <w:r w:rsidR="00F238DB">
          <w:rPr>
            <w:noProof/>
            <w:webHidden/>
          </w:rPr>
          <w:fldChar w:fldCharType="begin"/>
        </w:r>
        <w:r w:rsidR="00F238DB">
          <w:rPr>
            <w:noProof/>
            <w:webHidden/>
          </w:rPr>
          <w:instrText xml:space="preserve"> PAGEREF _Toc152054765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0A155F05" w14:textId="2CCC0CD8" w:rsidR="00F238DB" w:rsidRDefault="00BB2EC2">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6" w:history="1">
        <w:r w:rsidR="00F238DB" w:rsidRPr="00BC72CC">
          <w:rPr>
            <w:rStyle w:val="Hyperlink"/>
            <w:rFonts w:eastAsia="Arial"/>
            <w:noProof/>
          </w:rPr>
          <w:t>4.2.1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Notification</w:t>
        </w:r>
        <w:r w:rsidR="00F238DB">
          <w:rPr>
            <w:noProof/>
            <w:webHidden/>
          </w:rPr>
          <w:tab/>
        </w:r>
        <w:r w:rsidR="00F238DB">
          <w:rPr>
            <w:noProof/>
            <w:webHidden/>
          </w:rPr>
          <w:fldChar w:fldCharType="begin"/>
        </w:r>
        <w:r w:rsidR="00F238DB">
          <w:rPr>
            <w:noProof/>
            <w:webHidden/>
          </w:rPr>
          <w:instrText xml:space="preserve"> PAGEREF _Toc152054766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70EAEBF3" w14:textId="4074A35E" w:rsidR="00F238DB" w:rsidRDefault="00BB2EC2">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7" w:history="1">
        <w:r w:rsidR="00F238DB" w:rsidRPr="00BC72CC">
          <w:rPr>
            <w:rStyle w:val="Hyperlink"/>
            <w:rFonts w:eastAsia="Arial"/>
            <w:noProof/>
          </w:rPr>
          <w:t>4.2.2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Restricted Procedure without use of dynamic purchase system</w:t>
        </w:r>
        <w:r w:rsidR="00F238DB">
          <w:rPr>
            <w:noProof/>
            <w:webHidden/>
          </w:rPr>
          <w:tab/>
        </w:r>
        <w:r w:rsidR="00F238DB">
          <w:rPr>
            <w:noProof/>
            <w:webHidden/>
          </w:rPr>
          <w:fldChar w:fldCharType="begin"/>
        </w:r>
        <w:r w:rsidR="00F238DB">
          <w:rPr>
            <w:noProof/>
            <w:webHidden/>
          </w:rPr>
          <w:instrText xml:space="preserve"> PAGEREF _Toc152054767 \h </w:instrText>
        </w:r>
        <w:r w:rsidR="00F238DB">
          <w:rPr>
            <w:noProof/>
            <w:webHidden/>
          </w:rPr>
        </w:r>
        <w:r w:rsidR="00F238DB">
          <w:rPr>
            <w:noProof/>
            <w:webHidden/>
          </w:rPr>
          <w:fldChar w:fldCharType="separate"/>
        </w:r>
        <w:r w:rsidR="00F238DB">
          <w:rPr>
            <w:noProof/>
            <w:webHidden/>
          </w:rPr>
          <w:t>19</w:t>
        </w:r>
        <w:r w:rsidR="00F238DB">
          <w:rPr>
            <w:noProof/>
            <w:webHidden/>
          </w:rPr>
          <w:fldChar w:fldCharType="end"/>
        </w:r>
      </w:hyperlink>
    </w:p>
    <w:p w14:paraId="7F6ABEC3" w14:textId="403F9EB6" w:rsidR="00F238DB" w:rsidRDefault="00BB2EC2">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8" w:history="1">
        <w:r w:rsidR="00F238DB" w:rsidRPr="00BC72CC">
          <w:rPr>
            <w:rStyle w:val="Hyperlink"/>
            <w:rFonts w:eastAsia="Arial"/>
            <w:noProof/>
            <w:lang w:val="nb-NO"/>
          </w:rPr>
          <w:t>4.2.3</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lang w:val="nb-NO"/>
          </w:rPr>
          <w:t>Key example: Restricted Procedure with use of dynamic purchase system</w:t>
        </w:r>
        <w:r w:rsidR="00F238DB">
          <w:rPr>
            <w:noProof/>
            <w:webHidden/>
          </w:rPr>
          <w:tab/>
        </w:r>
        <w:r w:rsidR="00F238DB">
          <w:rPr>
            <w:noProof/>
            <w:webHidden/>
          </w:rPr>
          <w:fldChar w:fldCharType="begin"/>
        </w:r>
        <w:r w:rsidR="00F238DB">
          <w:rPr>
            <w:noProof/>
            <w:webHidden/>
          </w:rPr>
          <w:instrText xml:space="preserve"> PAGEREF _Toc152054768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3D2537D9" w14:textId="6278131F" w:rsidR="00F238DB" w:rsidRDefault="00BB2EC2">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9" w:history="1">
        <w:r w:rsidR="00F238DB" w:rsidRPr="00BC72CC">
          <w:rPr>
            <w:rStyle w:val="Hyperlink"/>
            <w:rFonts w:eastAsia="Arial"/>
            <w:noProof/>
          </w:rPr>
          <w:t>Tbd….</w:t>
        </w:r>
        <w:r w:rsidR="00F238DB">
          <w:rPr>
            <w:noProof/>
            <w:webHidden/>
          </w:rPr>
          <w:tab/>
        </w:r>
        <w:r w:rsidR="00F238DB">
          <w:rPr>
            <w:noProof/>
            <w:webHidden/>
          </w:rPr>
          <w:fldChar w:fldCharType="begin"/>
        </w:r>
        <w:r w:rsidR="00F238DB">
          <w:rPr>
            <w:noProof/>
            <w:webHidden/>
          </w:rPr>
          <w:instrText xml:space="preserve"> PAGEREF _Toc152054769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57DC6728" w14:textId="085AB3B5" w:rsidR="00F238DB" w:rsidRDefault="00BB2EC2">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70" w:history="1">
        <w:r w:rsidR="00F238DB" w:rsidRPr="00BC72CC">
          <w:rPr>
            <w:rStyle w:val="Hyperlink"/>
            <w:rFonts w:eastAsia="Arial"/>
            <w:noProof/>
          </w:rPr>
          <w:t>5</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Process</w:t>
        </w:r>
        <w:r w:rsidR="00F238DB">
          <w:rPr>
            <w:noProof/>
            <w:webHidden/>
          </w:rPr>
          <w:tab/>
        </w:r>
        <w:r w:rsidR="00F238DB">
          <w:rPr>
            <w:noProof/>
            <w:webHidden/>
          </w:rPr>
          <w:fldChar w:fldCharType="begin"/>
        </w:r>
        <w:r w:rsidR="00F238DB">
          <w:rPr>
            <w:noProof/>
            <w:webHidden/>
          </w:rPr>
          <w:instrText xml:space="preserve"> PAGEREF _Toc152054770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3D6E55E1" w14:textId="7D34BB2E"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1" w:history="1">
        <w:r w:rsidR="00F238DB" w:rsidRPr="00BC72CC">
          <w:rPr>
            <w:rStyle w:val="Hyperlink"/>
            <w:rFonts w:eastAsia="Arial"/>
            <w:noProof/>
          </w:rPr>
          <w:t>5.1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Actors and Roles</w:t>
        </w:r>
        <w:r w:rsidR="00F238DB">
          <w:rPr>
            <w:noProof/>
            <w:webHidden/>
          </w:rPr>
          <w:tab/>
        </w:r>
        <w:r w:rsidR="00F238DB">
          <w:rPr>
            <w:noProof/>
            <w:webHidden/>
          </w:rPr>
          <w:fldChar w:fldCharType="begin"/>
        </w:r>
        <w:r w:rsidR="00F238DB">
          <w:rPr>
            <w:noProof/>
            <w:webHidden/>
          </w:rPr>
          <w:instrText xml:space="preserve"> PAGEREF _Toc152054771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4CE1653D" w14:textId="4329D76A"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2" w:history="1">
        <w:r w:rsidR="00F238DB" w:rsidRPr="00BC72CC">
          <w:rPr>
            <w:rStyle w:val="Hyperlink"/>
            <w:rFonts w:eastAsia="Arial"/>
            <w:noProof/>
          </w:rPr>
          <w:t>5.2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Use Cases</w:t>
        </w:r>
        <w:r w:rsidR="00F238DB">
          <w:rPr>
            <w:noProof/>
            <w:webHidden/>
          </w:rPr>
          <w:tab/>
        </w:r>
        <w:r w:rsidR="00F238DB">
          <w:rPr>
            <w:noProof/>
            <w:webHidden/>
          </w:rPr>
          <w:fldChar w:fldCharType="begin"/>
        </w:r>
        <w:r w:rsidR="00F238DB">
          <w:rPr>
            <w:noProof/>
            <w:webHidden/>
          </w:rPr>
          <w:instrText xml:space="preserve"> PAGEREF _Toc152054772 \h </w:instrText>
        </w:r>
        <w:r w:rsidR="00F238DB">
          <w:rPr>
            <w:noProof/>
            <w:webHidden/>
          </w:rPr>
        </w:r>
        <w:r w:rsidR="00F238DB">
          <w:rPr>
            <w:noProof/>
            <w:webHidden/>
          </w:rPr>
          <w:fldChar w:fldCharType="separate"/>
        </w:r>
        <w:r w:rsidR="00F238DB">
          <w:rPr>
            <w:noProof/>
            <w:webHidden/>
          </w:rPr>
          <w:t>23</w:t>
        </w:r>
        <w:r w:rsidR="00F238DB">
          <w:rPr>
            <w:noProof/>
            <w:webHidden/>
          </w:rPr>
          <w:fldChar w:fldCharType="end"/>
        </w:r>
      </w:hyperlink>
    </w:p>
    <w:p w14:paraId="7DF5C074" w14:textId="3F0DDEEC"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3" w:history="1">
        <w:r w:rsidR="00F238DB" w:rsidRPr="00BC72CC">
          <w:rPr>
            <w:rStyle w:val="Hyperlink"/>
            <w:rFonts w:eastAsia="Arial"/>
            <w:noProof/>
          </w:rPr>
          <w:t>5.3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Business Process</w:t>
        </w:r>
        <w:r w:rsidR="00F238DB">
          <w:rPr>
            <w:noProof/>
            <w:webHidden/>
          </w:rPr>
          <w:tab/>
        </w:r>
        <w:r w:rsidR="00F238DB">
          <w:rPr>
            <w:noProof/>
            <w:webHidden/>
          </w:rPr>
          <w:fldChar w:fldCharType="begin"/>
        </w:r>
        <w:r w:rsidR="00F238DB">
          <w:rPr>
            <w:noProof/>
            <w:webHidden/>
          </w:rPr>
          <w:instrText xml:space="preserve"> PAGEREF _Toc152054773 \h </w:instrText>
        </w:r>
        <w:r w:rsidR="00F238DB">
          <w:rPr>
            <w:noProof/>
            <w:webHidden/>
          </w:rPr>
        </w:r>
        <w:r w:rsidR="00F238DB">
          <w:rPr>
            <w:noProof/>
            <w:webHidden/>
          </w:rPr>
          <w:fldChar w:fldCharType="separate"/>
        </w:r>
        <w:r w:rsidR="00F238DB">
          <w:rPr>
            <w:noProof/>
            <w:webHidden/>
          </w:rPr>
          <w:t>25</w:t>
        </w:r>
        <w:r w:rsidR="00F238DB">
          <w:rPr>
            <w:noProof/>
            <w:webHidden/>
          </w:rPr>
          <w:fldChar w:fldCharType="end"/>
        </w:r>
      </w:hyperlink>
    </w:p>
    <w:p w14:paraId="57E5268A" w14:textId="2265601A" w:rsidR="00F238DB" w:rsidRDefault="00BB2EC2">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4" w:history="1">
        <w:r w:rsidR="00F238DB" w:rsidRPr="00BC72CC">
          <w:rPr>
            <w:rStyle w:val="Hyperlink"/>
            <w:rFonts w:eastAsia="Arial"/>
            <w:noProof/>
          </w:rPr>
          <w:t>5.3.1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 General process</w:t>
        </w:r>
        <w:r w:rsidR="00F238DB">
          <w:rPr>
            <w:noProof/>
            <w:webHidden/>
          </w:rPr>
          <w:tab/>
        </w:r>
        <w:r w:rsidR="00F238DB">
          <w:rPr>
            <w:noProof/>
            <w:webHidden/>
          </w:rPr>
          <w:fldChar w:fldCharType="begin"/>
        </w:r>
        <w:r w:rsidR="00F238DB">
          <w:rPr>
            <w:noProof/>
            <w:webHidden/>
          </w:rPr>
          <w:instrText xml:space="preserve"> PAGEREF _Toc152054774 \h </w:instrText>
        </w:r>
        <w:r w:rsidR="00F238DB">
          <w:rPr>
            <w:noProof/>
            <w:webHidden/>
          </w:rPr>
        </w:r>
        <w:r w:rsidR="00F238DB">
          <w:rPr>
            <w:noProof/>
            <w:webHidden/>
          </w:rPr>
          <w:fldChar w:fldCharType="separate"/>
        </w:r>
        <w:r w:rsidR="00F238DB">
          <w:rPr>
            <w:noProof/>
            <w:webHidden/>
          </w:rPr>
          <w:t>26</w:t>
        </w:r>
        <w:r w:rsidR="00F238DB">
          <w:rPr>
            <w:noProof/>
            <w:webHidden/>
          </w:rPr>
          <w:fldChar w:fldCharType="end"/>
        </w:r>
      </w:hyperlink>
    </w:p>
    <w:p w14:paraId="0D04547A" w14:textId="424FD033" w:rsidR="00F238DB" w:rsidRDefault="00BB2EC2">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5" w:history="1">
        <w:r w:rsidR="00F238DB" w:rsidRPr="00BC72CC">
          <w:rPr>
            <w:rStyle w:val="Hyperlink"/>
            <w:rFonts w:eastAsia="Arial"/>
            <w:noProof/>
          </w:rPr>
          <w:t>5.3.2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by using a Dynamic Purchasing System</w:t>
        </w:r>
        <w:r w:rsidR="00F238DB">
          <w:rPr>
            <w:noProof/>
            <w:webHidden/>
          </w:rPr>
          <w:tab/>
        </w:r>
        <w:r w:rsidR="00F238DB">
          <w:rPr>
            <w:noProof/>
            <w:webHidden/>
          </w:rPr>
          <w:fldChar w:fldCharType="begin"/>
        </w:r>
        <w:r w:rsidR="00F238DB">
          <w:rPr>
            <w:noProof/>
            <w:webHidden/>
          </w:rPr>
          <w:instrText xml:space="preserve"> PAGEREF _Toc152054775 \h </w:instrText>
        </w:r>
        <w:r w:rsidR="00F238DB">
          <w:rPr>
            <w:noProof/>
            <w:webHidden/>
          </w:rPr>
        </w:r>
        <w:r w:rsidR="00F238DB">
          <w:rPr>
            <w:noProof/>
            <w:webHidden/>
          </w:rPr>
          <w:fldChar w:fldCharType="separate"/>
        </w:r>
        <w:r w:rsidR="00F238DB">
          <w:rPr>
            <w:noProof/>
            <w:webHidden/>
          </w:rPr>
          <w:t>35</w:t>
        </w:r>
        <w:r w:rsidR="00F238DB">
          <w:rPr>
            <w:noProof/>
            <w:webHidden/>
          </w:rPr>
          <w:fldChar w:fldCharType="end"/>
        </w:r>
      </w:hyperlink>
    </w:p>
    <w:p w14:paraId="7A2985B6" w14:textId="1DC133B6"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6" w:history="1">
        <w:r w:rsidR="00F238DB" w:rsidRPr="00BC72CC">
          <w:rPr>
            <w:rStyle w:val="Hyperlink"/>
            <w:rFonts w:eastAsia="Arial"/>
            <w:noProof/>
          </w:rPr>
          <w:t>5.4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activity detailed descriptions</w:t>
        </w:r>
        <w:r w:rsidR="00F238DB">
          <w:rPr>
            <w:noProof/>
            <w:webHidden/>
          </w:rPr>
          <w:tab/>
        </w:r>
        <w:r w:rsidR="00F238DB">
          <w:rPr>
            <w:noProof/>
            <w:webHidden/>
          </w:rPr>
          <w:fldChar w:fldCharType="begin"/>
        </w:r>
        <w:r w:rsidR="00F238DB">
          <w:rPr>
            <w:noProof/>
            <w:webHidden/>
          </w:rPr>
          <w:instrText xml:space="preserve"> PAGEREF _Toc152054776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25FB9C91" w14:textId="1E714456" w:rsidR="00F238DB" w:rsidRDefault="00BB2EC2">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7" w:history="1">
        <w:r w:rsidR="00F238DB" w:rsidRPr="00BC72CC">
          <w:rPr>
            <w:rStyle w:val="Hyperlink"/>
            <w:rFonts w:eastAsia="Arial"/>
            <w:noProof/>
          </w:rPr>
          <w:t>5.4.1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Activities following the regular process</w:t>
        </w:r>
        <w:r w:rsidR="00F238DB">
          <w:rPr>
            <w:noProof/>
            <w:webHidden/>
          </w:rPr>
          <w:tab/>
        </w:r>
        <w:r w:rsidR="00F238DB">
          <w:rPr>
            <w:noProof/>
            <w:webHidden/>
          </w:rPr>
          <w:fldChar w:fldCharType="begin"/>
        </w:r>
        <w:r w:rsidR="00F238DB">
          <w:rPr>
            <w:noProof/>
            <w:webHidden/>
          </w:rPr>
          <w:instrText xml:space="preserve"> PAGEREF _Toc152054777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40B22D7C" w14:textId="6502D2FD" w:rsidR="00F238DB" w:rsidRDefault="00BB2EC2">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8" w:history="1">
        <w:r w:rsidR="00F238DB" w:rsidRPr="00BC72CC">
          <w:rPr>
            <w:rStyle w:val="Hyperlink"/>
            <w:rFonts w:eastAsia="Arial"/>
            <w:noProof/>
            <w:highlight w:val="yellow"/>
          </w:rPr>
          <w:t>5.4.2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highlight w:val="yellow"/>
          </w:rPr>
          <w:t>Activities for restricted procedures connected to a dynamic purchasing system (DPS)</w:t>
        </w:r>
        <w:r w:rsidR="00F238DB">
          <w:rPr>
            <w:noProof/>
            <w:webHidden/>
          </w:rPr>
          <w:tab/>
        </w:r>
        <w:r w:rsidR="00F238DB">
          <w:rPr>
            <w:noProof/>
            <w:webHidden/>
          </w:rPr>
          <w:fldChar w:fldCharType="begin"/>
        </w:r>
        <w:r w:rsidR="00F238DB">
          <w:rPr>
            <w:noProof/>
            <w:webHidden/>
          </w:rPr>
          <w:instrText xml:space="preserve"> PAGEREF _Toc152054778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E87BA7A" w14:textId="37A350F6"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9" w:history="1">
        <w:r w:rsidR="00F238DB" w:rsidRPr="00BC72CC">
          <w:rPr>
            <w:rStyle w:val="Hyperlink"/>
            <w:rFonts w:eastAsia="Arial"/>
            <w:noProof/>
          </w:rPr>
          <w:t>5.5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Process Control: Tendering Message Response (TMR)</w:t>
        </w:r>
        <w:r w:rsidR="00F238DB">
          <w:rPr>
            <w:noProof/>
            <w:webHidden/>
          </w:rPr>
          <w:tab/>
        </w:r>
        <w:r w:rsidR="00F238DB">
          <w:rPr>
            <w:noProof/>
            <w:webHidden/>
          </w:rPr>
          <w:fldChar w:fldCharType="begin"/>
        </w:r>
        <w:r w:rsidR="00F238DB">
          <w:rPr>
            <w:noProof/>
            <w:webHidden/>
          </w:rPr>
          <w:instrText xml:space="preserve"> PAGEREF _Toc152054779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809984A" w14:textId="28A18061" w:rsidR="00F238DB" w:rsidRDefault="00BB2EC2">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80" w:history="1">
        <w:r w:rsidR="00F238DB" w:rsidRPr="00BC72CC">
          <w:rPr>
            <w:rStyle w:val="Hyperlink"/>
            <w:rFonts w:eastAsia="Arial"/>
            <w:noProof/>
          </w:rPr>
          <w:t>6</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Implementation of Notification &amp; Restricted Procedure</w:t>
        </w:r>
        <w:r w:rsidR="00F238DB">
          <w:rPr>
            <w:noProof/>
            <w:webHidden/>
          </w:rPr>
          <w:tab/>
        </w:r>
        <w:r w:rsidR="00F238DB">
          <w:rPr>
            <w:noProof/>
            <w:webHidden/>
          </w:rPr>
          <w:fldChar w:fldCharType="begin"/>
        </w:r>
        <w:r w:rsidR="00F238DB">
          <w:rPr>
            <w:noProof/>
            <w:webHidden/>
          </w:rPr>
          <w:instrText xml:space="preserve"> PAGEREF _Toc152054780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73240AAC" w14:textId="004C8FFB"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1" w:history="1">
        <w:r w:rsidR="00F238DB" w:rsidRPr="00BC72CC">
          <w:rPr>
            <w:rStyle w:val="Hyperlink"/>
            <w:rFonts w:eastAsia="Arial"/>
            <w:noProof/>
          </w:rPr>
          <w:t>6.1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P001 - Procurement procedure subscription</w:t>
        </w:r>
        <w:r w:rsidR="00F238DB">
          <w:rPr>
            <w:noProof/>
            <w:webHidden/>
          </w:rPr>
          <w:tab/>
        </w:r>
        <w:r w:rsidR="00F238DB">
          <w:rPr>
            <w:noProof/>
            <w:webHidden/>
          </w:rPr>
          <w:fldChar w:fldCharType="begin"/>
        </w:r>
        <w:r w:rsidR="00F238DB">
          <w:rPr>
            <w:noProof/>
            <w:webHidden/>
          </w:rPr>
          <w:instrText xml:space="preserve"> PAGEREF _Toc152054781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48BA66BD" w14:textId="41EBB8EC"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2" w:history="1">
        <w:r w:rsidR="00F238DB" w:rsidRPr="00BC72CC">
          <w:rPr>
            <w:rStyle w:val="Hyperlink"/>
            <w:rFonts w:eastAsia="Arial"/>
            <w:noProof/>
          </w:rPr>
          <w:t>6.2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P002 - Procurement document access</w:t>
        </w:r>
        <w:r w:rsidR="00F238DB">
          <w:rPr>
            <w:noProof/>
            <w:webHidden/>
          </w:rPr>
          <w:tab/>
        </w:r>
        <w:r w:rsidR="00F238DB">
          <w:rPr>
            <w:noProof/>
            <w:webHidden/>
          </w:rPr>
          <w:fldChar w:fldCharType="begin"/>
        </w:r>
        <w:r w:rsidR="00F238DB">
          <w:rPr>
            <w:noProof/>
            <w:webHidden/>
          </w:rPr>
          <w:instrText xml:space="preserve"> PAGEREF _Toc152054782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32043D0C" w14:textId="5C387BAE"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3" w:history="1">
        <w:r w:rsidR="00F238DB" w:rsidRPr="00BC72CC">
          <w:rPr>
            <w:rStyle w:val="Hyperlink"/>
            <w:rFonts w:eastAsia="Arial"/>
            <w:noProof/>
          </w:rPr>
          <w:t>6.3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P003 - Tender Submission</w:t>
        </w:r>
        <w:r w:rsidR="00F238DB">
          <w:rPr>
            <w:noProof/>
            <w:webHidden/>
          </w:rPr>
          <w:tab/>
        </w:r>
        <w:r w:rsidR="00F238DB">
          <w:rPr>
            <w:noProof/>
            <w:webHidden/>
          </w:rPr>
          <w:fldChar w:fldCharType="begin"/>
        </w:r>
        <w:r w:rsidR="00F238DB">
          <w:rPr>
            <w:noProof/>
            <w:webHidden/>
          </w:rPr>
          <w:instrText xml:space="preserve"> PAGEREF _Toc152054783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67A6CDC6" w14:textId="53DC39FE"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4" w:history="1">
        <w:r w:rsidR="00F238DB" w:rsidRPr="00BC72CC">
          <w:rPr>
            <w:rStyle w:val="Hyperlink"/>
            <w:rFonts w:eastAsia="Arial"/>
            <w:noProof/>
          </w:rPr>
          <w:t>6.4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P004 - Call for Tenders Question and Answers</w:t>
        </w:r>
        <w:r w:rsidR="00F238DB">
          <w:rPr>
            <w:noProof/>
            <w:webHidden/>
          </w:rPr>
          <w:tab/>
        </w:r>
        <w:r w:rsidR="00F238DB">
          <w:rPr>
            <w:noProof/>
            <w:webHidden/>
          </w:rPr>
          <w:fldChar w:fldCharType="begin"/>
        </w:r>
        <w:r w:rsidR="00F238DB">
          <w:rPr>
            <w:noProof/>
            <w:webHidden/>
          </w:rPr>
          <w:instrText xml:space="preserve"> PAGEREF _Toc152054784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05310BA9" w14:textId="6F75C423"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5" w:history="1">
        <w:r w:rsidR="00F238DB" w:rsidRPr="00BC72CC">
          <w:rPr>
            <w:rStyle w:val="Hyperlink"/>
            <w:rFonts w:eastAsia="Arial"/>
            <w:noProof/>
          </w:rPr>
          <w:t>6.5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P005 - Tender Clarification</w:t>
        </w:r>
        <w:r w:rsidR="00F238DB">
          <w:rPr>
            <w:noProof/>
            <w:webHidden/>
          </w:rPr>
          <w:tab/>
        </w:r>
        <w:r w:rsidR="00F238DB">
          <w:rPr>
            <w:noProof/>
            <w:webHidden/>
          </w:rPr>
          <w:fldChar w:fldCharType="begin"/>
        </w:r>
        <w:r w:rsidR="00F238DB">
          <w:rPr>
            <w:noProof/>
            <w:webHidden/>
          </w:rPr>
          <w:instrText xml:space="preserve"> PAGEREF _Toc152054785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459906FF" w14:textId="28FA13A2"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6" w:history="1">
        <w:r w:rsidR="00F238DB" w:rsidRPr="00BC72CC">
          <w:rPr>
            <w:rStyle w:val="Hyperlink"/>
            <w:rFonts w:eastAsia="Arial"/>
            <w:noProof/>
          </w:rPr>
          <w:t>6.6</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P006 - Search Notices</w:t>
        </w:r>
        <w:r w:rsidR="00F238DB">
          <w:rPr>
            <w:noProof/>
            <w:webHidden/>
          </w:rPr>
          <w:tab/>
        </w:r>
        <w:r w:rsidR="00F238DB">
          <w:rPr>
            <w:noProof/>
            <w:webHidden/>
          </w:rPr>
          <w:fldChar w:fldCharType="begin"/>
        </w:r>
        <w:r w:rsidR="00F238DB">
          <w:rPr>
            <w:noProof/>
            <w:webHidden/>
          </w:rPr>
          <w:instrText xml:space="preserve"> PAGEREF _Toc152054786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1AAE2BBF" w14:textId="782609AF"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7" w:history="1">
        <w:r w:rsidR="00F238DB" w:rsidRPr="00BC72CC">
          <w:rPr>
            <w:rStyle w:val="Hyperlink"/>
            <w:rFonts w:eastAsia="Arial"/>
            <w:noProof/>
          </w:rPr>
          <w:t>6.7</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P007 - Tender Withdrawal</w:t>
        </w:r>
        <w:r w:rsidR="00F238DB">
          <w:rPr>
            <w:noProof/>
            <w:webHidden/>
          </w:rPr>
          <w:tab/>
        </w:r>
        <w:r w:rsidR="00F238DB">
          <w:rPr>
            <w:noProof/>
            <w:webHidden/>
          </w:rPr>
          <w:fldChar w:fldCharType="begin"/>
        </w:r>
        <w:r w:rsidR="00F238DB">
          <w:rPr>
            <w:noProof/>
            <w:webHidden/>
          </w:rPr>
          <w:instrText xml:space="preserve"> PAGEREF _Toc152054787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26D10053" w14:textId="753CD40C"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8" w:history="1">
        <w:r w:rsidR="00F238DB" w:rsidRPr="00BC72CC">
          <w:rPr>
            <w:rStyle w:val="Hyperlink"/>
            <w:rFonts w:eastAsia="Arial"/>
            <w:noProof/>
          </w:rPr>
          <w:t>6.8</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P008 - Publish Notice</w:t>
        </w:r>
        <w:r w:rsidR="00F238DB">
          <w:rPr>
            <w:noProof/>
            <w:webHidden/>
          </w:rPr>
          <w:tab/>
        </w:r>
        <w:r w:rsidR="00F238DB">
          <w:rPr>
            <w:noProof/>
            <w:webHidden/>
          </w:rPr>
          <w:fldChar w:fldCharType="begin"/>
        </w:r>
        <w:r w:rsidR="00F238DB">
          <w:rPr>
            <w:noProof/>
            <w:webHidden/>
          </w:rPr>
          <w:instrText xml:space="preserve"> PAGEREF _Toc152054788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3B0643FF" w14:textId="49D3F6DD"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9" w:history="1">
        <w:r w:rsidR="00F238DB" w:rsidRPr="00BC72CC">
          <w:rPr>
            <w:rStyle w:val="Hyperlink"/>
            <w:rFonts w:eastAsia="Arial"/>
            <w:noProof/>
          </w:rPr>
          <w:t>6.9</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P009 - Notify Awarding</w:t>
        </w:r>
        <w:r w:rsidR="00F238DB">
          <w:rPr>
            <w:noProof/>
            <w:webHidden/>
          </w:rPr>
          <w:tab/>
        </w:r>
        <w:r w:rsidR="00F238DB">
          <w:rPr>
            <w:noProof/>
            <w:webHidden/>
          </w:rPr>
          <w:fldChar w:fldCharType="begin"/>
        </w:r>
        <w:r w:rsidR="00F238DB">
          <w:rPr>
            <w:noProof/>
            <w:webHidden/>
          </w:rPr>
          <w:instrText xml:space="preserve"> PAGEREF _Toc152054789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7A6B714A" w14:textId="4DA9DC48"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0" w:history="1">
        <w:r w:rsidR="00F238DB" w:rsidRPr="00BC72CC">
          <w:rPr>
            <w:rStyle w:val="Hyperlink"/>
            <w:rFonts w:eastAsia="Arial"/>
            <w:noProof/>
          </w:rPr>
          <w:t>6.10</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P010 – Tendering Message Response</w:t>
        </w:r>
        <w:r w:rsidR="00F238DB">
          <w:rPr>
            <w:noProof/>
            <w:webHidden/>
          </w:rPr>
          <w:tab/>
        </w:r>
        <w:r w:rsidR="00F238DB">
          <w:rPr>
            <w:noProof/>
            <w:webHidden/>
          </w:rPr>
          <w:fldChar w:fldCharType="begin"/>
        </w:r>
        <w:r w:rsidR="00F238DB">
          <w:rPr>
            <w:noProof/>
            <w:webHidden/>
          </w:rPr>
          <w:instrText xml:space="preserve"> PAGEREF _Toc152054790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06E6140E" w14:textId="680A1372"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1" w:history="1">
        <w:r w:rsidR="00F238DB" w:rsidRPr="00BC72CC">
          <w:rPr>
            <w:rStyle w:val="Hyperlink"/>
            <w:rFonts w:eastAsia="Arial"/>
            <w:noProof/>
          </w:rPr>
          <w:t>6.11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P011 – Tender Qualification</w:t>
        </w:r>
        <w:r w:rsidR="00F238DB">
          <w:rPr>
            <w:noProof/>
            <w:webHidden/>
          </w:rPr>
          <w:tab/>
        </w:r>
        <w:r w:rsidR="00F238DB">
          <w:rPr>
            <w:noProof/>
            <w:webHidden/>
          </w:rPr>
          <w:fldChar w:fldCharType="begin"/>
        </w:r>
        <w:r w:rsidR="00F238DB">
          <w:rPr>
            <w:noProof/>
            <w:webHidden/>
          </w:rPr>
          <w:instrText xml:space="preserve"> PAGEREF _Toc152054791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439C0D6A" w14:textId="275473AD"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2" w:history="1">
        <w:r w:rsidR="00F238DB" w:rsidRPr="00BC72CC">
          <w:rPr>
            <w:rStyle w:val="Hyperlink"/>
            <w:rFonts w:eastAsia="Arial"/>
            <w:noProof/>
          </w:rPr>
          <w:t>6.12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P012 –Qualification Response</w:t>
        </w:r>
        <w:r w:rsidR="00F238DB">
          <w:rPr>
            <w:noProof/>
            <w:webHidden/>
          </w:rPr>
          <w:tab/>
        </w:r>
        <w:r w:rsidR="00F238DB">
          <w:rPr>
            <w:noProof/>
            <w:webHidden/>
          </w:rPr>
          <w:fldChar w:fldCharType="begin"/>
        </w:r>
        <w:r w:rsidR="00F238DB">
          <w:rPr>
            <w:noProof/>
            <w:webHidden/>
          </w:rPr>
          <w:instrText xml:space="preserve"> PAGEREF _Toc152054792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54BB7B6A" w14:textId="76F0F2D6"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3" w:history="1">
        <w:r w:rsidR="00F238DB" w:rsidRPr="00BC72CC">
          <w:rPr>
            <w:rStyle w:val="Hyperlink"/>
            <w:rFonts w:eastAsia="Arial"/>
            <w:noProof/>
          </w:rPr>
          <w:t>6.13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P013 – Invitation to Tender</w:t>
        </w:r>
        <w:r w:rsidR="00F238DB">
          <w:rPr>
            <w:noProof/>
            <w:webHidden/>
          </w:rPr>
          <w:tab/>
        </w:r>
        <w:r w:rsidR="00F238DB">
          <w:rPr>
            <w:noProof/>
            <w:webHidden/>
          </w:rPr>
          <w:fldChar w:fldCharType="begin"/>
        </w:r>
        <w:r w:rsidR="00F238DB">
          <w:rPr>
            <w:noProof/>
            <w:webHidden/>
          </w:rPr>
          <w:instrText xml:space="preserve"> PAGEREF _Toc152054793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377A7E88" w14:textId="439F33E9"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4" w:history="1">
        <w:r w:rsidR="00F238DB" w:rsidRPr="00BC72CC">
          <w:rPr>
            <w:rStyle w:val="Hyperlink"/>
            <w:rFonts w:eastAsia="Arial"/>
            <w:noProof/>
          </w:rPr>
          <w:t>6.14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Code Lists used in Notification &amp; Open Procedure</w:t>
        </w:r>
        <w:r w:rsidR="00F238DB">
          <w:rPr>
            <w:noProof/>
            <w:webHidden/>
          </w:rPr>
          <w:tab/>
        </w:r>
        <w:r w:rsidR="00F238DB">
          <w:rPr>
            <w:noProof/>
            <w:webHidden/>
          </w:rPr>
          <w:fldChar w:fldCharType="begin"/>
        </w:r>
        <w:r w:rsidR="00F238DB">
          <w:rPr>
            <w:noProof/>
            <w:webHidden/>
          </w:rPr>
          <w:instrText xml:space="preserve"> PAGEREF _Toc152054794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7154E5E5" w14:textId="730F097A" w:rsidR="00F238DB" w:rsidRDefault="00BB2EC2">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5" w:history="1">
        <w:r w:rsidR="00F238DB" w:rsidRPr="00BC72CC">
          <w:rPr>
            <w:rStyle w:val="Hyperlink"/>
            <w:rFonts w:eastAsia="Arial"/>
            <w:noProof/>
          </w:rPr>
          <w:t>6.15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Other artifacts used in Notification &amp; Open Procedure</w:t>
        </w:r>
        <w:r w:rsidR="00F238DB">
          <w:rPr>
            <w:noProof/>
            <w:webHidden/>
          </w:rPr>
          <w:tab/>
        </w:r>
        <w:r w:rsidR="00F238DB">
          <w:rPr>
            <w:noProof/>
            <w:webHidden/>
          </w:rPr>
          <w:fldChar w:fldCharType="begin"/>
        </w:r>
        <w:r w:rsidR="00F238DB">
          <w:rPr>
            <w:noProof/>
            <w:webHidden/>
          </w:rPr>
          <w:instrText xml:space="preserve"> PAGEREF _Toc152054795 \h </w:instrText>
        </w:r>
        <w:r w:rsidR="00F238DB">
          <w:rPr>
            <w:noProof/>
            <w:webHidden/>
          </w:rPr>
        </w:r>
        <w:r w:rsidR="00F238DB">
          <w:rPr>
            <w:noProof/>
            <w:webHidden/>
          </w:rPr>
          <w:fldChar w:fldCharType="separate"/>
        </w:r>
        <w:r w:rsidR="00F238DB">
          <w:rPr>
            <w:noProof/>
            <w:webHidden/>
          </w:rPr>
          <w:t>46</w:t>
        </w:r>
        <w:r w:rsidR="00F238DB">
          <w:rPr>
            <w:noProof/>
            <w:webHidden/>
          </w:rPr>
          <w:fldChar w:fldCharType="end"/>
        </w:r>
      </w:hyperlink>
    </w:p>
    <w:p w14:paraId="61046EC3" w14:textId="6B66A147" w:rsidR="00F238DB" w:rsidRDefault="00BB2EC2">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96" w:history="1">
        <w:r w:rsidR="00F238DB" w:rsidRPr="00BC72CC">
          <w:rPr>
            <w:rStyle w:val="Hyperlink"/>
            <w:rFonts w:eastAsia="Arial"/>
            <w:noProof/>
          </w:rPr>
          <w:t>External References</w:t>
        </w:r>
        <w:r w:rsidR="00F238DB">
          <w:rPr>
            <w:noProof/>
            <w:webHidden/>
          </w:rPr>
          <w:tab/>
        </w:r>
        <w:r w:rsidR="00F238DB">
          <w:rPr>
            <w:noProof/>
            <w:webHidden/>
          </w:rPr>
          <w:fldChar w:fldCharType="begin"/>
        </w:r>
        <w:r w:rsidR="00F238DB">
          <w:rPr>
            <w:noProof/>
            <w:webHidden/>
          </w:rPr>
          <w:instrText xml:space="preserve"> PAGEREF _Toc152054796 \h </w:instrText>
        </w:r>
        <w:r w:rsidR="00F238DB">
          <w:rPr>
            <w:noProof/>
            <w:webHidden/>
          </w:rPr>
        </w:r>
        <w:r w:rsidR="00F238DB">
          <w:rPr>
            <w:noProof/>
            <w:webHidden/>
          </w:rPr>
          <w:fldChar w:fldCharType="separate"/>
        </w:r>
        <w:r w:rsidR="00F238DB">
          <w:rPr>
            <w:noProof/>
            <w:webHidden/>
          </w:rPr>
          <w:t>47</w:t>
        </w:r>
        <w:r w:rsidR="00F238DB">
          <w:rPr>
            <w:noProof/>
            <w:webHidden/>
          </w:rPr>
          <w:fldChar w:fldCharType="end"/>
        </w:r>
      </w:hyperlink>
    </w:p>
    <w:p w14:paraId="295EB9A2" w14:textId="021A1053"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BB2EC2">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r>
              <w:rPr>
                <w:rFonts w:eastAsia="Arial" w:cs="Calibri"/>
                <w:sz w:val="20"/>
                <w:szCs w:val="20"/>
              </w:rPr>
              <w:t>br</w:t>
            </w:r>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2054754"/>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Peppol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r>
        <w:t xml:space="preserve">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Peppol. Thus, the Notification &amp; </w:t>
      </w:r>
      <w:r w:rsidR="0036351D">
        <w:t>Restricted</w:t>
      </w:r>
      <w:r>
        <w:t xml:space="preserve"> Procedure Guideline is a procedural specification. The guideline does not define individual transactions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r w:rsidR="00815001">
        <w:t>Resticte</w:t>
      </w:r>
      <w:r w:rsidR="00496FAA">
        <w:t>d</w:t>
      </w:r>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Peppol eTendering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r w:rsidR="00965578">
        <w:t xml:space="preserve">Also this </w:t>
      </w:r>
      <w:r w:rsidR="00992C71">
        <w:t xml:space="preserve">guideline requires </w:t>
      </w:r>
      <w:r w:rsidR="00A045BC">
        <w:t>the understanding of the implementation of notification procedures using the Peppol infrastructure (eNotification).</w:t>
      </w:r>
      <w:r w:rsidR="00992C71">
        <w:t xml:space="preserve"> Therefore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8" w:tooltip="https://eur-lex.europa.eu/legal-content/DE/TXT/?uri=CELEX%3A32014L0024" w:history="1">
        <w:r>
          <w:rPr>
            <w:rStyle w:val="Hyperlink"/>
            <w:lang w:val="en-GB"/>
          </w:rPr>
          <w:t>2014/24/EU</w:t>
        </w:r>
      </w:hyperlink>
      <w:r>
        <w:rPr>
          <w:lang w:val="en-GB"/>
        </w:rPr>
        <w:t xml:space="preserve"> </w:t>
      </w:r>
      <w:r>
        <w:t xml:space="preserve">on public procurement and </w:t>
      </w:r>
      <w:hyperlink r:id="rId19"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20"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1"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2054755"/>
      <w:bookmarkEnd w:id="23"/>
      <w:bookmarkEnd w:id="24"/>
      <w:bookmarkEnd w:id="25"/>
      <w:bookmarkEnd w:id="26"/>
      <w:bookmarkEnd w:id="27"/>
      <w:bookmarkEnd w:id="28"/>
      <w:bookmarkEnd w:id="33"/>
      <w:r>
        <w:rPr>
          <w:lang w:val="de-DE"/>
        </w:rPr>
        <w:lastRenderedPageBreak/>
        <w:t>Scope</w:t>
      </w:r>
      <w:bookmarkEnd w:id="34"/>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2054756"/>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For further information on Peppol/OpenPeppol please see [</w:t>
      </w:r>
      <w:hyperlink r:id="rId22" w:tooltip="https://peppol.eu/what-is-peppol/" w:history="1">
        <w:r>
          <w:rPr>
            <w:rStyle w:val="Hyperlink"/>
          </w:rPr>
          <w:t>Peppol AISBL</w:t>
        </w:r>
      </w:hyperlink>
      <w:r>
        <w:t>].</w:t>
      </w:r>
    </w:p>
    <w:p w14:paraId="295EBA7C" w14:textId="6B1021E2" w:rsidR="00093540" w:rsidRDefault="00A045BC">
      <w:pPr>
        <w:pStyle w:val="berschrift2"/>
        <w:rPr>
          <w:lang w:val="en-GB"/>
        </w:rPr>
      </w:pPr>
      <w:bookmarkStart w:id="42" w:name="_Toc152054757"/>
      <w:r>
        <w:rPr>
          <w:lang w:val="en-GB"/>
        </w:rPr>
        <w:t xml:space="preserve">Peppol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r>
        <w:t>Peppol pre-award enables trading partners to exchange standards-based electronic eTendering documents over the Peppol network (based on a 4-corner model) [</w:t>
      </w:r>
      <w:hyperlink r:id="rId23" w:history="1">
        <w:r>
          <w:rPr>
            <w:rStyle w:val="Hyperlink"/>
          </w:rPr>
          <w:t>Peppol eDelivery</w:t>
        </w:r>
      </w:hyperlink>
      <w:r>
        <w:t>]. These documents are described as profiles, the PEPPOL Business Interoperability Specifications (BIS), and depict business process like the search of notices, the publication of call for tenders, the submission of tenders, etc [</w:t>
      </w:r>
      <w:hyperlink r:id="rId24" w:tooltip="https://peppol.eu/what-is-peppol/peppol-profiles-specifications/" w:history="1">
        <w:r>
          <w:rPr>
            <w:rStyle w:val="Hyperlink"/>
          </w:rPr>
          <w:t>Peppol BIS</w:t>
        </w:r>
      </w:hyperlink>
      <w:r>
        <w:t>].</w:t>
      </w:r>
    </w:p>
    <w:p w14:paraId="295EBA7E" w14:textId="4D2A30CF" w:rsidR="00093540" w:rsidRDefault="00A045BC">
      <w:pPr>
        <w:spacing w:after="180"/>
      </w:pPr>
      <w:r>
        <w:t>The Peppol BISs in the pre-award domain have been developed by the OpenPEPPOL AISBL Pre-Award Domain Community (PrAC) and are published as part of the Peppol specifications [</w:t>
      </w:r>
      <w:hyperlink r:id="rId25" w:history="1">
        <w:r>
          <w:rPr>
            <w:rStyle w:val="Hyperlink"/>
          </w:rPr>
          <w:t>Peppol Pre Award</w:t>
        </w:r>
      </w:hyperlink>
      <w:r>
        <w:t>]. Particular intention shall be given to the Peppol BIS pre-award metadata profiles which together constitute the processes and transaction that frame the execution of eTendering procedures [</w:t>
      </w:r>
      <w:hyperlink r:id="rId26" w:history="1">
        <w:r>
          <w:rPr>
            <w:rStyle w:val="Hyperlink"/>
          </w:rPr>
          <w:t>Peppol eTendering</w:t>
        </w:r>
      </w:hyperlink>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r>
        <w:t>In order to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hyperlink r:id="rId27" w:tooltip="https://docs.peppol.eu/pracc/files/BIS-eDelivery-guide-for-pre-award-v1.2.pdf" w:history="1">
        <w:r>
          <w:rPr>
            <w:rStyle w:val="Hyperlink"/>
          </w:rPr>
          <w:t>Pre Award eDelivery</w:t>
        </w:r>
      </w:hyperlink>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hyperlink r:id="rId28" w:history="1">
        <w:r>
          <w:rPr>
            <w:rStyle w:val="Hyperlink"/>
          </w:rPr>
          <w:t>Pre Award eDocuments</w:t>
        </w:r>
      </w:hyperlink>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(eNotification). In </w:t>
      </w:r>
      <w:r>
        <w:lastRenderedPageBreak/>
        <w:t xml:space="preserve">addition to this description, there are other possible applications of the Peppol pre-award BISs, such as restricted procedures, but these are not covered in this guideline. </w:t>
      </w:r>
    </w:p>
    <w:p w14:paraId="295EBA85" w14:textId="6E05CA68" w:rsidR="00093540" w:rsidRDefault="00A045BC">
      <w:pPr>
        <w:spacing w:after="180"/>
        <w:rPr>
          <w:rFonts w:cs="Arial"/>
        </w:rPr>
      </w:pPr>
      <w:r>
        <w:t xml:space="preserve">The set of Peppol BISs for supporting the </w:t>
      </w:r>
      <w:r w:rsidR="00645424">
        <w:t>restricted</w:t>
      </w:r>
      <w:r>
        <w:t xml:space="preserve"> procedure in the pre-award area are [</w:t>
      </w:r>
      <w:hyperlink r:id="rId29" w:history="1">
        <w:r>
          <w:rPr>
            <w:rStyle w:val="Hyperlink"/>
          </w:rPr>
          <w:t>Peppol BIS pre-award</w:t>
        </w:r>
      </w:hyperlink>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BB2EC2">
            <w:pPr>
              <w:spacing w:after="120"/>
              <w:rPr>
                <w:rFonts w:ascii="Calibri" w:hAnsi="Calibri" w:cs="Calibri"/>
                <w:sz w:val="20"/>
                <w:szCs w:val="20"/>
                <w:lang w:eastAsia="nl-NL"/>
              </w:rPr>
            </w:pPr>
            <w:hyperlink r:id="rId30"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BB2EC2">
            <w:pPr>
              <w:spacing w:after="120"/>
              <w:rPr>
                <w:rFonts w:ascii="Calibri" w:hAnsi="Calibri" w:cs="Calibri"/>
                <w:sz w:val="20"/>
                <w:szCs w:val="20"/>
                <w:lang w:eastAsia="nl-NL"/>
              </w:rPr>
            </w:pPr>
            <w:hyperlink r:id="rId31"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BB2EC2">
            <w:pPr>
              <w:spacing w:after="120"/>
              <w:rPr>
                <w:rFonts w:ascii="Calibri" w:hAnsi="Calibri" w:cs="Calibri"/>
                <w:sz w:val="20"/>
                <w:szCs w:val="20"/>
                <w:lang w:eastAsia="nl-NL"/>
              </w:rPr>
            </w:pPr>
            <w:hyperlink r:id="rId32"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commentRangeStart w:id="44"/>
            <w:r>
              <w:rPr>
                <w:rFonts w:ascii="Calibri" w:hAnsi="Calibri" w:cs="Calibri"/>
                <w:sz w:val="20"/>
                <w:szCs w:val="20"/>
                <w:lang w:eastAsia="nl-NL"/>
              </w:rPr>
              <w:t>Subscribe to Procedure Confirmation</w:t>
            </w:r>
            <w:commentRangeEnd w:id="44"/>
            <w:r w:rsidR="00F238DB">
              <w:rPr>
                <w:rStyle w:val="Kommentarzeichen"/>
                <w:rFonts w:ascii="Calibri" w:hAnsi="Calibri"/>
              </w:rPr>
              <w:commentReference w:id="44"/>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BB2EC2">
            <w:pPr>
              <w:spacing w:after="120"/>
              <w:rPr>
                <w:rFonts w:ascii="Calibri" w:hAnsi="Calibri" w:cs="Calibri"/>
                <w:sz w:val="20"/>
                <w:szCs w:val="20"/>
                <w:lang w:eastAsia="nl-NL"/>
              </w:rPr>
            </w:pPr>
            <w:hyperlink r:id="rId33"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BB2EC2">
            <w:pPr>
              <w:spacing w:after="120"/>
              <w:rPr>
                <w:rFonts w:ascii="Calibri" w:hAnsi="Calibri" w:cs="Calibri"/>
                <w:sz w:val="20"/>
                <w:szCs w:val="20"/>
                <w:lang w:eastAsia="nl-NL"/>
              </w:rPr>
            </w:pPr>
            <w:hyperlink r:id="rId34"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BB2EC2">
            <w:pPr>
              <w:spacing w:after="120"/>
              <w:rPr>
                <w:rFonts w:ascii="Calibri" w:hAnsi="Calibri" w:cs="Calibri"/>
                <w:sz w:val="20"/>
                <w:szCs w:val="20"/>
                <w:lang w:eastAsia="nl-NL"/>
              </w:rPr>
            </w:pPr>
            <w:hyperlink r:id="rId35"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BB2EC2">
            <w:pPr>
              <w:spacing w:after="120"/>
              <w:rPr>
                <w:rFonts w:ascii="Calibri" w:hAnsi="Calibri" w:cs="Calibri"/>
                <w:sz w:val="20"/>
                <w:szCs w:val="20"/>
                <w:lang w:eastAsia="nl-NL"/>
              </w:rPr>
            </w:pPr>
            <w:hyperlink r:id="rId36"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BB2EC2">
            <w:pPr>
              <w:spacing w:after="120"/>
              <w:rPr>
                <w:rFonts w:ascii="Calibri" w:hAnsi="Calibri" w:cs="Calibri"/>
                <w:sz w:val="20"/>
                <w:szCs w:val="20"/>
                <w:lang w:eastAsia="nl-NL"/>
              </w:rPr>
            </w:pPr>
            <w:hyperlink r:id="rId37"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BB2EC2">
            <w:pPr>
              <w:spacing w:after="120"/>
              <w:rPr>
                <w:rFonts w:ascii="Calibri" w:hAnsi="Calibri" w:cs="Calibri"/>
                <w:sz w:val="20"/>
                <w:szCs w:val="20"/>
                <w:lang w:eastAsia="nl-NL"/>
              </w:rPr>
            </w:pPr>
            <w:hyperlink r:id="rId38"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BB2EC2">
            <w:pPr>
              <w:spacing w:after="120"/>
              <w:rPr>
                <w:rFonts w:ascii="Calibri" w:hAnsi="Calibri" w:cs="Calibri"/>
                <w:sz w:val="20"/>
                <w:szCs w:val="20"/>
                <w:lang w:eastAsia="nl-NL"/>
              </w:rPr>
            </w:pPr>
            <w:hyperlink r:id="rId39"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BB2EC2">
            <w:pPr>
              <w:spacing w:after="120"/>
              <w:rPr>
                <w:rFonts w:ascii="Calibri" w:hAnsi="Calibri" w:cs="Calibri"/>
                <w:sz w:val="20"/>
                <w:szCs w:val="20"/>
                <w:lang w:eastAsia="nl-NL"/>
              </w:rPr>
            </w:pPr>
            <w:hyperlink r:id="rId40"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BB2EC2">
            <w:pPr>
              <w:spacing w:after="120"/>
              <w:rPr>
                <w:rFonts w:ascii="Calibri" w:hAnsi="Calibri" w:cs="Calibri"/>
                <w:sz w:val="20"/>
                <w:szCs w:val="20"/>
                <w:lang w:eastAsia="nl-NL"/>
              </w:rPr>
            </w:pPr>
            <w:hyperlink r:id="rId41"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BB2EC2">
            <w:pPr>
              <w:spacing w:after="120"/>
              <w:rPr>
                <w:rFonts w:ascii="Calibri" w:hAnsi="Calibri" w:cs="Calibri"/>
                <w:sz w:val="20"/>
                <w:szCs w:val="20"/>
                <w:lang w:eastAsia="nl-NL"/>
              </w:rPr>
            </w:pPr>
            <w:hyperlink r:id="rId42"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BB2EC2">
            <w:pPr>
              <w:spacing w:after="120"/>
              <w:rPr>
                <w:rFonts w:ascii="Calibri" w:hAnsi="Calibri" w:cs="Calibri"/>
                <w:sz w:val="20"/>
                <w:szCs w:val="20"/>
                <w:lang w:eastAsia="nl-NL"/>
              </w:rPr>
            </w:pPr>
            <w:hyperlink r:id="rId43"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BB2EC2">
            <w:pPr>
              <w:spacing w:after="120"/>
              <w:rPr>
                <w:rFonts w:ascii="Calibri" w:hAnsi="Calibri" w:cs="Calibri"/>
                <w:sz w:val="20"/>
                <w:szCs w:val="20"/>
                <w:lang w:eastAsia="nl-NL"/>
              </w:rPr>
            </w:pPr>
            <w:hyperlink r:id="rId44"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BB2EC2">
            <w:pPr>
              <w:spacing w:after="120"/>
              <w:rPr>
                <w:rFonts w:ascii="Calibri" w:hAnsi="Calibri" w:cs="Calibri"/>
                <w:sz w:val="20"/>
                <w:szCs w:val="20"/>
                <w:lang w:eastAsia="nl-NL"/>
              </w:rPr>
            </w:pPr>
            <w:hyperlink r:id="rId45"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BB2EC2">
            <w:pPr>
              <w:spacing w:after="120"/>
              <w:rPr>
                <w:rFonts w:ascii="Calibri" w:hAnsi="Calibri" w:cs="Calibri"/>
                <w:sz w:val="20"/>
                <w:szCs w:val="20"/>
                <w:lang w:eastAsia="nl-NL"/>
              </w:rPr>
            </w:pPr>
            <w:hyperlink r:id="rId46"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BB2EC2">
            <w:pPr>
              <w:spacing w:after="120"/>
              <w:rPr>
                <w:rFonts w:ascii="Calibri" w:hAnsi="Calibri" w:cs="Calibri"/>
                <w:sz w:val="20"/>
                <w:szCs w:val="20"/>
                <w:lang w:eastAsia="nl-NL"/>
              </w:rPr>
            </w:pPr>
            <w:hyperlink r:id="rId47"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BB2EC2">
            <w:pPr>
              <w:spacing w:after="120"/>
              <w:rPr>
                <w:rFonts w:ascii="Calibri" w:hAnsi="Calibri" w:cs="Calibri"/>
                <w:sz w:val="20"/>
                <w:szCs w:val="20"/>
                <w:lang w:eastAsia="nl-NL"/>
              </w:rPr>
            </w:pPr>
            <w:hyperlink r:id="rId48"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BB2EC2">
            <w:pPr>
              <w:spacing w:after="120"/>
              <w:rPr>
                <w:rFonts w:ascii="Calibri" w:hAnsi="Calibri" w:cs="Calibri"/>
                <w:sz w:val="20"/>
                <w:szCs w:val="20"/>
                <w:lang w:eastAsia="nl-NL"/>
              </w:rPr>
            </w:pPr>
            <w:hyperlink r:id="rId49"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BB2EC2">
            <w:pPr>
              <w:spacing w:after="120"/>
              <w:rPr>
                <w:rFonts w:ascii="Calibri" w:hAnsi="Calibri" w:cs="Calibri"/>
                <w:sz w:val="20"/>
                <w:szCs w:val="20"/>
                <w:lang w:eastAsia="nl-NL"/>
              </w:rPr>
            </w:pPr>
            <w:hyperlink r:id="rId50"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BB2EC2">
            <w:pPr>
              <w:spacing w:after="120"/>
              <w:rPr>
                <w:rFonts w:ascii="Calibri" w:hAnsi="Calibri" w:cs="Calibri"/>
                <w:sz w:val="20"/>
                <w:szCs w:val="20"/>
                <w:lang w:eastAsia="nl-NL"/>
              </w:rPr>
            </w:pPr>
            <w:hyperlink r:id="rId51"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BB2EC2">
            <w:pPr>
              <w:spacing w:after="120"/>
              <w:rPr>
                <w:rFonts w:ascii="Calibri" w:hAnsi="Calibri" w:cs="Calibri"/>
                <w:sz w:val="20"/>
                <w:szCs w:val="20"/>
                <w:lang w:eastAsia="nl-NL"/>
              </w:rPr>
            </w:pPr>
            <w:hyperlink r:id="rId52"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BB2EC2">
            <w:pPr>
              <w:spacing w:after="120"/>
              <w:rPr>
                <w:rFonts w:ascii="Calibri" w:hAnsi="Calibri" w:cs="Calibri"/>
                <w:sz w:val="20"/>
                <w:szCs w:val="20"/>
                <w:lang w:eastAsia="nl-NL"/>
              </w:rPr>
            </w:pPr>
            <w:hyperlink r:id="rId53"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BB2EC2">
            <w:pPr>
              <w:spacing w:after="120"/>
              <w:rPr>
                <w:rFonts w:ascii="Calibri" w:hAnsi="Calibri" w:cs="Calibri"/>
                <w:sz w:val="20"/>
                <w:szCs w:val="20"/>
                <w:lang w:eastAsia="nl-NL"/>
              </w:rPr>
            </w:pPr>
            <w:hyperlink r:id="rId54"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BB2EC2">
            <w:pPr>
              <w:spacing w:after="120"/>
              <w:rPr>
                <w:rFonts w:ascii="Calibri" w:hAnsi="Calibri" w:cs="Calibri"/>
                <w:sz w:val="20"/>
                <w:szCs w:val="20"/>
                <w:lang w:eastAsia="nl-NL"/>
              </w:rPr>
            </w:pPr>
            <w:hyperlink r:id="rId55"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BB2EC2">
            <w:pPr>
              <w:spacing w:after="120"/>
            </w:pPr>
            <w:hyperlink r:id="rId56"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BB2EC2">
            <w:pPr>
              <w:spacing w:after="120"/>
              <w:rPr>
                <w:rFonts w:ascii="Calibri" w:hAnsi="Calibri" w:cs="Calibri"/>
                <w:sz w:val="20"/>
                <w:szCs w:val="20"/>
                <w:lang w:eastAsia="nl-NL"/>
              </w:rPr>
            </w:pPr>
            <w:hyperlink r:id="rId57"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BB2EC2">
            <w:pPr>
              <w:spacing w:after="120"/>
              <w:rPr>
                <w:rFonts w:ascii="Calibri" w:hAnsi="Calibri" w:cs="Calibri"/>
                <w:sz w:val="20"/>
                <w:szCs w:val="20"/>
                <w:lang w:eastAsia="nl-NL"/>
              </w:rPr>
            </w:pPr>
            <w:hyperlink r:id="rId58"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BB2EC2">
            <w:pPr>
              <w:spacing w:after="120"/>
              <w:rPr>
                <w:rFonts w:ascii="Calibri" w:hAnsi="Calibri" w:cs="Calibri"/>
                <w:sz w:val="20"/>
                <w:szCs w:val="20"/>
                <w:lang w:eastAsia="nl-NL"/>
              </w:rPr>
            </w:pPr>
            <w:hyperlink r:id="rId59"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BB2EC2">
            <w:pPr>
              <w:spacing w:after="120"/>
              <w:rPr>
                <w:rFonts w:ascii="Calibri" w:hAnsi="Calibri" w:cs="Calibri"/>
                <w:sz w:val="20"/>
                <w:szCs w:val="20"/>
                <w:lang w:eastAsia="nl-NL"/>
              </w:rPr>
            </w:pPr>
            <w:hyperlink r:id="rId60"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BB2EC2">
            <w:pPr>
              <w:spacing w:after="120"/>
              <w:rPr>
                <w:rFonts w:ascii="Calibri" w:hAnsi="Calibri" w:cs="Calibri"/>
                <w:sz w:val="20"/>
                <w:szCs w:val="20"/>
                <w:lang w:eastAsia="nl-NL"/>
              </w:rPr>
            </w:pPr>
            <w:hyperlink r:id="rId61"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BB2EC2">
            <w:pPr>
              <w:spacing w:after="120"/>
              <w:rPr>
                <w:rFonts w:ascii="Calibri" w:hAnsi="Calibri" w:cs="Calibri"/>
                <w:sz w:val="20"/>
                <w:szCs w:val="20"/>
                <w:lang w:eastAsia="nl-NL"/>
              </w:rPr>
            </w:pPr>
            <w:hyperlink r:id="rId62"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BB2EC2">
            <w:pPr>
              <w:spacing w:after="120"/>
              <w:rPr>
                <w:rFonts w:ascii="Calibri" w:hAnsi="Calibri" w:cs="Calibri"/>
                <w:sz w:val="20"/>
                <w:szCs w:val="20"/>
                <w:lang w:eastAsia="nl-NL"/>
              </w:rPr>
            </w:pPr>
            <w:hyperlink r:id="rId63"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BB2EC2" w:rsidP="00B064F5">
            <w:pPr>
              <w:spacing w:after="120"/>
              <w:rPr>
                <w:rFonts w:ascii="Calibri" w:hAnsi="Calibri" w:cs="Calibri"/>
                <w:sz w:val="20"/>
                <w:szCs w:val="20"/>
                <w:lang w:eastAsia="nl-NL"/>
              </w:rPr>
            </w:pPr>
            <w:hyperlink r:id="rId64"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BB2EC2" w:rsidP="00B064F5">
            <w:pPr>
              <w:spacing w:after="120"/>
              <w:rPr>
                <w:rFonts w:ascii="Calibri" w:hAnsi="Calibri" w:cs="Calibri"/>
                <w:sz w:val="20"/>
                <w:szCs w:val="20"/>
                <w:lang w:eastAsia="nl-NL"/>
              </w:rPr>
            </w:pPr>
            <w:hyperlink r:id="rId65"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BB2EC2" w:rsidP="00B064F5">
            <w:pPr>
              <w:spacing w:after="120"/>
              <w:rPr>
                <w:rFonts w:ascii="Calibri" w:hAnsi="Calibri" w:cs="Calibri"/>
                <w:sz w:val="20"/>
                <w:szCs w:val="20"/>
                <w:lang w:eastAsia="nl-NL"/>
              </w:rPr>
            </w:pPr>
            <w:hyperlink r:id="rId66"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5" w:name="_Toc423863139"/>
      <w:bookmarkStart w:id="46" w:name="_Toc152054758"/>
      <w:r w:rsidRPr="00016AF4">
        <w:rPr>
          <w:lang w:val="en-GB"/>
        </w:rPr>
        <w:lastRenderedPageBreak/>
        <w:t>Goals</w:t>
      </w:r>
      <w:bookmarkEnd w:id="45"/>
      <w:r w:rsidRPr="00016AF4">
        <w:rPr>
          <w:lang w:val="en-GB"/>
        </w:rPr>
        <w:t xml:space="preserve"> of the Notification &amp; Open Procedure guideline</w:t>
      </w:r>
      <w:bookmarkEnd w:id="46"/>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7"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7"/>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8" w:name="_Toc152054759"/>
      <w:r>
        <w:rPr>
          <w:lang w:val="en-GB"/>
        </w:rPr>
        <w:t>Business Environment</w:t>
      </w:r>
      <w:bookmarkEnd w:id="48"/>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7" w:tooltip="https://eur-lex.europa.eu/legal-content/DE/TXT/?uri=CELEX%3A32014L0024" w:history="1">
        <w:r>
          <w:rPr>
            <w:rStyle w:val="Hyperlink"/>
            <w:lang w:val="en-GB"/>
          </w:rPr>
          <w:t>2014/24/EU</w:t>
        </w:r>
      </w:hyperlink>
      <w:r w:rsidR="006A09C7">
        <w:rPr>
          <w:lang w:val="en-GB"/>
        </w:rPr>
        <w:t xml:space="preserve">, </w:t>
      </w:r>
      <w:hyperlink r:id="rId68" w:tooltip="https://eur-lex.europa.eu/legal-content/DE/TXT/?uri=CELEX%3A32014L0025" w:history="1">
        <w:r>
          <w:rPr>
            <w:rStyle w:val="Hyperlink"/>
            <w:lang w:val="en-GB"/>
          </w:rPr>
          <w:t>2014/25/EU</w:t>
        </w:r>
      </w:hyperlink>
      <w:r w:rsidR="006A09C7">
        <w:rPr>
          <w:rStyle w:val="Hyperlink"/>
          <w:lang w:val="en-GB"/>
        </w:rPr>
        <w:t xml:space="preserve">, </w:t>
      </w:r>
      <w:hyperlink r:id="rId69"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0"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71"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72"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3"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9" w:name="_Toc152054760"/>
      <w:commentRangeStart w:id="50"/>
      <w:r>
        <w:rPr>
          <w:lang w:val="en-GB"/>
        </w:rPr>
        <w:t>Notification procedures in scope of this guideline</w:t>
      </w:r>
      <w:commentRangeEnd w:id="50"/>
      <w:r w:rsidR="00F238DB">
        <w:rPr>
          <w:rStyle w:val="Kommentarzeichen"/>
          <w:rFonts w:ascii="Calibri" w:hAnsi="Calibri"/>
          <w:b w:val="0"/>
        </w:rPr>
        <w:commentReference w:id="50"/>
      </w:r>
      <w:bookmarkEnd w:id="49"/>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eNotification covers the transfer of electronic procurement notices for publication and dissemination with the ultimate aim of opening business opportunities. eNotification profiles are addressed to all those who exchange procurement notices for publication and further information processing. eNotification is therefore generally addressed to eTendering Plattform Providers, Contracting Bodies, publishers, print shops, information brokers or monitoring or statistical services. eNotification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4"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75"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6" w:history="1">
        <w:r w:rsidRPr="006E071B">
          <w:rPr>
            <w:rStyle w:val="Hyperlink"/>
            <w:rFonts w:ascii="Calibri" w:hAnsi="Calibri"/>
            <w:sz w:val="22"/>
            <w:szCs w:val="22"/>
            <w:lang w:val="en-GB" w:eastAsia="en-US"/>
          </w:rPr>
          <w:t>Directive 2014/24/EU</w:t>
        </w:r>
      </w:hyperlink>
      <w:r w:rsidR="00E33456">
        <w:rPr>
          <w:lang w:val="en-GB"/>
        </w:rPr>
        <w:t xml:space="preserve">, </w:t>
      </w:r>
      <w:hyperlink r:id="rId77"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8"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and their annexes, particularly the annex describing the standard forms to be used for the publication of procurement notices. eForms are at the core of the digital transformation of public procurement in the EU. Through the use of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eNotification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9"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0"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1"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8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contract award notice. Thus, Peppol BIS</w:t>
      </w:r>
      <w:r w:rsidRPr="0011631D">
        <w:rPr>
          <w:lang w:val="en-US"/>
        </w:rPr>
        <w:t xml:space="preserve"> </w:t>
      </w:r>
      <w:hyperlink r:id="rId83"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5"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6"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are intended to be exchanged between eTendering systems and Publication Bodies but they can be adopted by many other actors. Since the</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provides access to Open Data, it also provides possibilities for the establishment of new business models that allow monitoring, the provision of statistical information or easy access for economic operators to business opportunities in different countries across different eTendering and eNotification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88"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89"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it is necessary that the parties have Peppol eDelivery in place to enable them to send and receive the transactions in a secure way. Implementers must also support</w:t>
      </w:r>
      <w:r w:rsidRPr="0011631D">
        <w:rPr>
          <w:lang w:val="en-US"/>
        </w:rPr>
        <w:t xml:space="preserve"> </w:t>
      </w:r>
      <w:hyperlink r:id="rId90"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51" w:name="_Toc152054761"/>
      <w:r>
        <w:rPr>
          <w:lang w:val="en-GB"/>
        </w:rPr>
        <w:t>Tendering procedures in scope of this guideline</w:t>
      </w:r>
      <w:bookmarkEnd w:id="51"/>
    </w:p>
    <w:p w14:paraId="0ED3FA15" w14:textId="5756960E"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For the purpose of initiating electronic tendering via Peppol, the Peppol BIS</w:t>
      </w:r>
      <w:r w:rsidRPr="00DB4F48">
        <w:rPr>
          <w:lang w:val="en-US"/>
        </w:rPr>
        <w:t xml:space="preserve"> </w:t>
      </w:r>
      <w:hyperlink r:id="rId91"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2"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3"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4"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eTendering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5"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7"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8"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9"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open procedures, any economic operator can access the call for tenders documents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(unscubsribe) to obtain (not obtain) tendering information using profile CEN WS/BII 3</w:t>
      </w:r>
      <w:r w:rsidRPr="00DB4F48">
        <w:rPr>
          <w:lang w:val="en-US"/>
        </w:rPr>
        <w:t xml:space="preserve"> </w:t>
      </w:r>
      <w:hyperlink r:id="rId100"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17027-111) covered by Peppol BIS</w:t>
      </w:r>
      <w:r w:rsidRPr="00DB4F48">
        <w:rPr>
          <w:lang w:val="en-US"/>
        </w:rPr>
        <w:t xml:space="preserve"> </w:t>
      </w:r>
      <w:hyperlink r:id="rId101"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02"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3"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4"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5"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06"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07"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8"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9"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0"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11"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2"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3"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14" w:history="1">
        <w:r w:rsidRPr="00DB4F48">
          <w:rPr>
            <w:rStyle w:val="Hyperlink"/>
            <w:rFonts w:eastAsia="Arial"/>
            <w:lang w:val="en-US"/>
          </w:rPr>
          <w:t>P013 Invitation to Tender</w:t>
        </w:r>
      </w:hyperlink>
      <w:r w:rsidRPr="00DB4F48">
        <w:rPr>
          <w:lang w:val="en-US"/>
        </w:rPr>
        <w:t xml:space="preserve">. </w:t>
      </w:r>
      <w:commentRangeStart w:id="52"/>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15"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16" w:history="1">
        <w:r w:rsidRPr="009468F9">
          <w:rPr>
            <w:rStyle w:val="Hyperlink"/>
            <w:rFonts w:ascii="Calibri" w:hAnsi="Calibri"/>
            <w:sz w:val="22"/>
            <w:szCs w:val="22"/>
            <w:lang w:val="en-GB" w:eastAsia="en-US"/>
          </w:rPr>
          <w:t>P012 Qualification Rejection</w:t>
        </w:r>
      </w:hyperlink>
      <w:r w:rsidRPr="00DB4F48">
        <w:rPr>
          <w:lang w:val="en-US"/>
        </w:rPr>
        <w:t>.</w:t>
      </w:r>
      <w:commentRangeEnd w:id="52"/>
      <w:r w:rsidR="009468F9">
        <w:rPr>
          <w:rStyle w:val="Kommentarzeichen"/>
          <w:rFonts w:ascii="Calibri" w:hAnsi="Calibri"/>
          <w:lang w:val="en-US" w:eastAsia="en-US"/>
        </w:rPr>
        <w:commentReference w:id="52"/>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 or invitation to tender, it can use the Peppol BIS</w:t>
      </w:r>
      <w:r w:rsidRPr="00DB4F48">
        <w:rPr>
          <w:lang w:val="en-US"/>
        </w:rPr>
        <w:t xml:space="preserve"> </w:t>
      </w:r>
      <w:hyperlink r:id="rId117"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18"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17027-113) and supports economic operators to clarify open questions until the submission deadline. Answers of the contracting authority then have to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19"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0"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17027-119). On the contrary, economic operators can decide to withdraw a tender (or qualification) that was previously submitted by using the Peppol BIS</w:t>
      </w:r>
      <w:r w:rsidRPr="00DB4F48">
        <w:rPr>
          <w:lang w:val="en-US"/>
        </w:rPr>
        <w:t xml:space="preserve"> </w:t>
      </w:r>
      <w:hyperlink r:id="rId121"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2"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23"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24"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2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6"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27"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to inform the winner(s) at the same time as they inform the unsuccessful tenderers and they must individually declare the reasons why they failed. The notification of the awarding decision initated by BIS</w:t>
      </w:r>
      <w:r w:rsidRPr="00DB4F48">
        <w:rPr>
          <w:lang w:val="en-US"/>
        </w:rPr>
        <w:t xml:space="preserve"> </w:t>
      </w:r>
      <w:hyperlink r:id="rId12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29"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3" w:name="_Toc152054762"/>
      <w:r>
        <w:rPr>
          <w:lang w:val="en-GB"/>
        </w:rPr>
        <w:t>Process control</w:t>
      </w:r>
      <w:r w:rsidR="0030712E">
        <w:rPr>
          <w:lang w:val="en-GB"/>
        </w:rPr>
        <w:t xml:space="preserve"> mechanisms in scope of this guideline</w:t>
      </w:r>
      <w:bookmarkEnd w:id="53"/>
      <w:r w:rsidR="00073248">
        <w:rPr>
          <w:lang w:val="en-GB"/>
        </w:rPr>
        <w:t xml:space="preserve"> </w:t>
      </w:r>
    </w:p>
    <w:p w14:paraId="5D6ECE7E" w14:textId="6B3101DA" w:rsidR="00683ADD" w:rsidRPr="00683ADD" w:rsidRDefault="00683ADD" w:rsidP="00683ADD">
      <w:pPr>
        <w:rPr>
          <w:lang w:val="en-GB"/>
        </w:rPr>
      </w:pPr>
      <w:r w:rsidRPr="00683ADD">
        <w:rPr>
          <w:lang w:val="en-GB"/>
        </w:rPr>
        <w:t>The purpose of the "PEPPOL BIS Profile P010 - Tendering Message Response" is to describe a common format for a response message that can be used in eTendering procedures. The Tendering Message Response (TMR) shall facilitate an efficient implementation and increased use of electronic collaboration between eTendering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eTendering in an</w:t>
      </w:r>
      <w:r w:rsidR="008F694F">
        <w:rPr>
          <w:lang w:val="en-GB"/>
        </w:rPr>
        <w:t>y</w:t>
      </w:r>
      <w:r w:rsidRPr="00683ADD">
        <w:rPr>
          <w:lang w:val="en-GB"/>
        </w:rPr>
        <w:t xml:space="preserve"> PEPPOL eTendering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6115BAF4">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4"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4"/>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as well as the organizational view of the eTendering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on the basis of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5" w:name="_Toc396325236"/>
      <w:bookmarkStart w:id="56" w:name="_Toc423262716"/>
      <w:bookmarkStart w:id="57" w:name="_Toc423863144"/>
      <w:bookmarkStart w:id="58" w:name="_Toc152054763"/>
      <w:r>
        <w:lastRenderedPageBreak/>
        <w:t>Business Requirements</w:t>
      </w:r>
      <w:bookmarkEnd w:id="55"/>
      <w:bookmarkEnd w:id="56"/>
      <w:bookmarkEnd w:id="57"/>
      <w:bookmarkEnd w:id="58"/>
    </w:p>
    <w:p w14:paraId="295EBB87" w14:textId="77777777" w:rsidR="00093540" w:rsidRPr="00DA38E2" w:rsidRDefault="00A045BC" w:rsidP="00DA38E2">
      <w:pPr>
        <w:pStyle w:val="berschrift2"/>
        <w:rPr>
          <w:lang w:val="en-GB"/>
        </w:rPr>
      </w:pPr>
      <w:bookmarkStart w:id="59" w:name="_Toc423863145"/>
      <w:bookmarkStart w:id="60" w:name="_Toc152054764"/>
      <w:r w:rsidRPr="00DA38E2">
        <w:rPr>
          <w:lang w:val="en-GB"/>
        </w:rPr>
        <w:t>High level business requirements</w:t>
      </w:r>
      <w:bookmarkEnd w:id="59"/>
      <w:bookmarkEnd w:id="60"/>
    </w:p>
    <w:p w14:paraId="295EBB88" w14:textId="010AC9EB" w:rsidR="00093540" w:rsidRDefault="00A045BC">
      <w:pPr>
        <w:pStyle w:val="Beschriftung"/>
        <w:keepNext/>
        <w:jc w:val="center"/>
      </w:pPr>
      <w:bookmarkStart w:id="61"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6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So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The economic operator shall optionally be able to subscribe to an interesting business opportunity in order to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The economic operator shall be able to withdraw his bid as long as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2" w:name="_Toc152054765"/>
      <w:r w:rsidRPr="00DA38E2">
        <w:rPr>
          <w:lang w:val="en-GB"/>
        </w:rPr>
        <w:t>Key examples</w:t>
      </w:r>
      <w:bookmarkEnd w:id="62"/>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3" w:name="_Toc152054766"/>
      <w:r>
        <w:t>Key example: Notification</w:t>
      </w:r>
      <w:bookmarkEnd w:id="63"/>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4"/>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4"/>
      <w:r w:rsidR="005A2D90">
        <w:rPr>
          <w:rStyle w:val="Kommentarzeichen"/>
          <w:rFonts w:eastAsia="Times New Roman"/>
          <w:lang w:val="en-US"/>
        </w:rPr>
        <w:commentReference w:id="64"/>
      </w:r>
    </w:p>
    <w:p w14:paraId="295EBBD6" w14:textId="77777777" w:rsidR="00093540" w:rsidRDefault="00093540">
      <w:pPr>
        <w:pStyle w:val="Listenabsatz"/>
        <w:ind w:left="774"/>
      </w:pPr>
    </w:p>
    <w:p w14:paraId="295EBBD8" w14:textId="719FF27E" w:rsidR="00093540" w:rsidRDefault="00BB2EC2">
      <w:pPr>
        <w:rPr>
          <w:b/>
          <w:i/>
          <w:sz w:val="24"/>
        </w:rPr>
      </w:pPr>
      <w:r>
        <w:lastRenderedPageBreak/>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3C5E67" w:rsidRPr="003C5E67">
        <w:rPr>
          <w:noProof/>
        </w:rPr>
        <w:t xml:space="preserve"> </w:t>
      </w:r>
      <w:r w:rsidR="003C5E67">
        <w:rPr>
          <w:noProof/>
        </w:rPr>
        <w:drawing>
          <wp:inline distT="0" distB="0" distL="0" distR="0" wp14:anchorId="1CDD3E08" wp14:editId="6462EEC5">
            <wp:extent cx="6373495" cy="5278755"/>
            <wp:effectExtent l="0" t="0" r="8255" b="0"/>
            <wp:docPr id="1370688670"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88670" name="Grafik 1" descr="Ein Bild, das Text, Diagramm, parallel, Plan enthält.&#10;&#10;Automatisch generierte Beschreibung"/>
                    <pic:cNvPicPr/>
                  </pic:nvPicPr>
                  <pic:blipFill>
                    <a:blip r:embed="rId131"/>
                    <a:stretch>
                      <a:fillRect/>
                    </a:stretch>
                  </pic:blipFill>
                  <pic:spPr>
                    <a:xfrm>
                      <a:off x="0" y="0"/>
                      <a:ext cx="6373495" cy="5278755"/>
                    </a:xfrm>
                    <a:prstGeom prst="rect">
                      <a:avLst/>
                    </a:prstGeom>
                  </pic:spPr>
                </pic:pic>
              </a:graphicData>
            </a:graphic>
          </wp:inline>
        </w:drawing>
      </w:r>
      <w:r w:rsidR="00A045BC">
        <w:rPr>
          <w:b/>
          <w:i/>
          <w:sz w:val="24"/>
        </w:rPr>
        <w:t>Prior Information Notice (PIN)</w:t>
      </w:r>
      <w:r w:rsidR="00C458EB">
        <w:rPr>
          <w:b/>
          <w:i/>
          <w:sz w:val="24"/>
        </w:rPr>
        <w:t xml:space="preserve"> to be used als planning information</w:t>
      </w:r>
    </w:p>
    <w:p w14:paraId="295EBBD9" w14:textId="1C412D60"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w:t>
      </w:r>
      <w:r w:rsidR="00CE38AD">
        <w:t xml:space="preserve">To shorten the </w:t>
      </w:r>
      <w:r w:rsidR="00561818">
        <w:t>competition phase</w:t>
      </w:r>
      <w:r>
        <w:t xml:space="preserve">, it starts to prepare a prior information notice (PIN) in its eTendering platform </w:t>
      </w:r>
      <w:r>
        <w:rPr>
          <w:i/>
        </w:rPr>
        <w:t>PublicPurchase</w:t>
      </w:r>
      <w:r>
        <w:t xml:space="preserve">.  The PIN is defined along the eForms format and contains details about the project such as the place of performance, the duration and the estimated value of the procurement. All information about the contracting body are included in the notice. Once the PIN has been created on the eTendering platform </w:t>
      </w:r>
      <w:r>
        <w:rPr>
          <w:i/>
        </w:rPr>
        <w:t>PublicPurchase</w:t>
      </w:r>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r>
        <w:rPr>
          <w:i/>
        </w:rPr>
        <w:t>PublicPurchase</w:t>
      </w:r>
      <w:r>
        <w:t xml:space="preserve"> used by </w:t>
      </w:r>
      <w:r>
        <w:rPr>
          <w:i/>
        </w:rPr>
        <w:t>PublicHealthBerlin</w:t>
      </w:r>
      <w:r>
        <w:t xml:space="preserve">. In Germany, the </w:t>
      </w:r>
      <w:r>
        <w:rPr>
          <w:i/>
        </w:rPr>
        <w:t>National Notification System</w:t>
      </w:r>
      <w:r>
        <w:t xml:space="preserve"> is responsible for publishing all announcements of </w:t>
      </w:r>
      <w:r>
        <w:rPr>
          <w:i/>
        </w:rPr>
        <w:t>PublicHealthBerlin</w:t>
      </w:r>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r>
        <w:rPr>
          <w:i/>
        </w:rPr>
        <w:t>PublicHealthBerlin</w:t>
      </w:r>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eTendering Platforms across Europe to find business opportunities through Peppol.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r>
        <w:rPr>
          <w:i/>
        </w:rPr>
        <w:t>PowerSeller</w:t>
      </w:r>
      <w:r>
        <w:t xml:space="preserve">. </w:t>
      </w:r>
      <w:r>
        <w:rPr>
          <w:lang w:val="en-GB"/>
        </w:rPr>
        <w:t xml:space="preserve"> </w:t>
      </w:r>
      <w:r>
        <w:rPr>
          <w:i/>
        </w:rPr>
        <w:lastRenderedPageBreak/>
        <w:t>LisbonMedical</w:t>
      </w:r>
      <w:r>
        <w:rPr>
          <w:lang w:val="en-GB"/>
        </w:rPr>
        <w:t xml:space="preserve"> finds the business opportunity and PIN from </w:t>
      </w:r>
      <w:r>
        <w:rPr>
          <w:i/>
        </w:rPr>
        <w:t>PublicHealthBerlin</w:t>
      </w:r>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r>
        <w:rPr>
          <w:i/>
        </w:rPr>
        <w:t xml:space="preserve">LisbonMedical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471FF6F8" w:rsidR="00093540" w:rsidRDefault="00A045BC">
      <w:pPr>
        <w:rPr>
          <w:b/>
          <w:i/>
          <w:sz w:val="24"/>
        </w:rPr>
      </w:pPr>
      <w:r>
        <w:rPr>
          <w:b/>
          <w:i/>
          <w:sz w:val="24"/>
        </w:rPr>
        <w:t>Contract Notice (CN)</w:t>
      </w:r>
      <w:r w:rsidR="00BD6B10">
        <w:rPr>
          <w:b/>
          <w:i/>
          <w:sz w:val="24"/>
        </w:rPr>
        <w:t xml:space="preserve"> or PIN as Call for Competition</w:t>
      </w:r>
    </w:p>
    <w:p w14:paraId="295EBBDE" w14:textId="77777777" w:rsidR="00093540" w:rsidRDefault="00093540"/>
    <w:p w14:paraId="5FEC0A40" w14:textId="48D90E96" w:rsidR="00CE0BBB" w:rsidRDefault="00A045BC">
      <w:r>
        <w:t xml:space="preserve">After the publication of the PIN, the contracting body </w:t>
      </w:r>
      <w:r>
        <w:rPr>
          <w:i/>
        </w:rPr>
        <w:t>PublicHealthBerlin</w:t>
      </w:r>
      <w:r>
        <w:t xml:space="preserve"> starts to prepare the relevant documents </w:t>
      </w:r>
      <w:r w:rsidR="00BD6B10">
        <w:t xml:space="preserve">required to </w:t>
      </w:r>
      <w:r w:rsidR="00EB4DED">
        <w:t xml:space="preserve">publish with a Call for </w:t>
      </w:r>
      <w:r w:rsidR="0047631C">
        <w:t xml:space="preserve">Tender, in this case used as Call for </w:t>
      </w:r>
      <w:r w:rsidR="00EF67C9">
        <w:t>Competition</w:t>
      </w:r>
      <w:r w:rsidR="00342179">
        <w:t xml:space="preserve"> (</w:t>
      </w:r>
      <w:r w:rsidR="00CA7C24">
        <w:t>which is possible to be pulished as Pin or as CN</w:t>
      </w:r>
      <w:r w:rsidR="00342179">
        <w:t>)</w:t>
      </w:r>
      <w:r w:rsidR="00CE0BBB">
        <w:t xml:space="preserve">. Both Document are published </w:t>
      </w:r>
      <w:r w:rsidR="0047631C">
        <w:t>i</w:t>
      </w:r>
      <w:r>
        <w:t xml:space="preserve">n its eTendering platform </w:t>
      </w:r>
      <w:r>
        <w:rPr>
          <w:i/>
        </w:rPr>
        <w:t>PublicPurchase</w:t>
      </w:r>
      <w:r>
        <w:t xml:space="preserve">. </w:t>
      </w:r>
    </w:p>
    <w:p w14:paraId="295EBBDF" w14:textId="68C8D1F6" w:rsidR="00093540" w:rsidRDefault="00566E3B">
      <w:r>
        <w:t>Together with the c</w:t>
      </w:r>
      <w:r w:rsidR="00E9064C">
        <w:t>a</w:t>
      </w:r>
      <w:r>
        <w:t>ll for competition notice, the contracting bo</w:t>
      </w:r>
      <w:r w:rsidR="00E9064C">
        <w:t>d</w:t>
      </w:r>
      <w:r>
        <w:t xml:space="preserve">y also </w:t>
      </w:r>
      <w:r w:rsidR="002115A8">
        <w:t>prepares the qualification documents</w:t>
      </w:r>
      <w:r w:rsidR="00A045BC">
        <w:t xml:space="preserve">. The </w:t>
      </w:r>
      <w:r w:rsidR="00E9064C">
        <w:t>qualificat</w:t>
      </w:r>
      <w:r w:rsidR="008C0F39">
        <w:t>i</w:t>
      </w:r>
      <w:r w:rsidR="00E9064C">
        <w:t>on</w:t>
      </w:r>
      <w:r w:rsidR="00A045BC">
        <w:t xml:space="preserve"> documents</w:t>
      </w:r>
      <w:r w:rsidR="008C0F39">
        <w:t xml:space="preserve"> – which can be regarded as </w:t>
      </w:r>
      <w:r w:rsidR="00A615D9">
        <w:t>procurement documents in this step</w:t>
      </w:r>
      <w:r w:rsidR="003A1655">
        <w:t xml:space="preserve"> –</w:t>
      </w:r>
      <w:r w:rsidR="00E9064C">
        <w:t xml:space="preserve"> </w:t>
      </w:r>
      <w:r w:rsidR="00A045BC">
        <w:t>contain a detailed description</w:t>
      </w:r>
      <w:r w:rsidR="00A615D9">
        <w:t xml:space="preserve"> of the </w:t>
      </w:r>
      <w:r w:rsidR="004A7C40">
        <w:t>procedure</w:t>
      </w:r>
      <w:r w:rsidR="00A045BC">
        <w:t xml:space="preserve"> and </w:t>
      </w:r>
      <w:r w:rsidR="004A7C40">
        <w:t xml:space="preserve">list all </w:t>
      </w:r>
      <w:r w:rsidR="00A045BC">
        <w:t xml:space="preserve">qualification criteria which need to be proven by economic operators </w:t>
      </w:r>
      <w:r w:rsidR="004A7C40">
        <w:t>who</w:t>
      </w:r>
      <w:r w:rsidR="00A045BC">
        <w:t xml:space="preserve"> apply for the tendering procedure. Once </w:t>
      </w:r>
      <w:r w:rsidR="00504EEC">
        <w:t xml:space="preserve">the PIN or </w:t>
      </w:r>
      <w:r w:rsidR="00A045BC">
        <w:t xml:space="preserve">CN has been </w:t>
      </w:r>
      <w:r w:rsidR="004A7C40">
        <w:t>published</w:t>
      </w:r>
      <w:r w:rsidR="00A045BC">
        <w:t xml:space="preserve"> on the eTendering platform </w:t>
      </w:r>
      <w:r w:rsidR="00A045BC">
        <w:rPr>
          <w:i/>
        </w:rPr>
        <w:t>PublicPurchase</w:t>
      </w:r>
      <w:r w:rsidR="00A045BC">
        <w:t xml:space="preserve">, the platform uses its Peppol interface to publish the </w:t>
      </w:r>
      <w:r w:rsidR="00504EEC">
        <w:t xml:space="preserve">PIN or </w:t>
      </w:r>
      <w:r w:rsidR="00A045BC">
        <w:t xml:space="preserve">CN on the </w:t>
      </w:r>
      <w:r w:rsidR="00A045BC">
        <w:rPr>
          <w:i/>
        </w:rPr>
        <w:t>National Notification System</w:t>
      </w:r>
      <w:r w:rsidR="00A045BC">
        <w:t xml:space="preserve">. The </w:t>
      </w:r>
      <w:r w:rsidR="00A045BC">
        <w:rPr>
          <w:i/>
        </w:rPr>
        <w:t>National</w:t>
      </w:r>
      <w:r w:rsidR="00A045BC">
        <w:t xml:space="preserve"> </w:t>
      </w:r>
      <w:r w:rsidR="00A045BC">
        <w:rPr>
          <w:i/>
        </w:rPr>
        <w:t>Notification System</w:t>
      </w:r>
      <w:r w:rsidR="00A045BC">
        <w:t xml:space="preserve"> confirms the reception of the PIN </w:t>
      </w:r>
      <w:r w:rsidR="00504EEC">
        <w:t xml:space="preserve">or CN </w:t>
      </w:r>
      <w:r w:rsidR="00A045BC">
        <w:t xml:space="preserve">to the system </w:t>
      </w:r>
      <w:r w:rsidR="00A045BC">
        <w:rPr>
          <w:i/>
        </w:rPr>
        <w:t>PublicPurchase</w:t>
      </w:r>
      <w:r w:rsidR="00A045BC">
        <w:t xml:space="preserve"> used by </w:t>
      </w:r>
      <w:r w:rsidR="00A045BC">
        <w:rPr>
          <w:i/>
        </w:rPr>
        <w:t>PublicHealthBerlin</w:t>
      </w:r>
      <w:r w:rsidR="00A045BC">
        <w:t xml:space="preserve">. Simultaneously, the </w:t>
      </w:r>
      <w:r w:rsidR="00A045BC">
        <w:rPr>
          <w:i/>
        </w:rPr>
        <w:t>National Notification System</w:t>
      </w:r>
      <w:r w:rsidR="00A045BC">
        <w:t xml:space="preserve"> uses its Peppol interface in order to send a request for publication of the </w:t>
      </w:r>
      <w:r w:rsidR="00504EEC">
        <w:t xml:space="preserve">PIN or </w:t>
      </w:r>
      <w:r w:rsidR="00A045BC">
        <w:t xml:space="preserve">CN to the European publication platform </w:t>
      </w:r>
      <w:r w:rsidR="00A045BC">
        <w:rPr>
          <w:i/>
        </w:rPr>
        <w:t>TED</w:t>
      </w:r>
      <w:r w:rsidR="00A045BC">
        <w:t xml:space="preserve">. </w:t>
      </w:r>
      <w:r w:rsidR="00A045BC">
        <w:rPr>
          <w:i/>
        </w:rPr>
        <w:t>TED</w:t>
      </w:r>
      <w:r w:rsidR="00A045BC">
        <w:t xml:space="preserve"> confirms the reception of the </w:t>
      </w:r>
      <w:r w:rsidR="00504EEC">
        <w:t xml:space="preserve">PIN or </w:t>
      </w:r>
      <w:r w:rsidR="00A045BC">
        <w:t xml:space="preserve">CN to the </w:t>
      </w:r>
      <w:r w:rsidR="00A045BC">
        <w:rPr>
          <w:i/>
        </w:rPr>
        <w:t>National Notification System</w:t>
      </w:r>
      <w:r w:rsidR="00A045BC">
        <w:t xml:space="preserve"> which in turn forwards the result of publication to the contracting body </w:t>
      </w:r>
      <w:r w:rsidR="00A045BC">
        <w:rPr>
          <w:i/>
        </w:rPr>
        <w:t>PublicHealthBerlin</w:t>
      </w:r>
      <w:r w:rsidR="00A045BC">
        <w:t xml:space="preserve">. </w:t>
      </w:r>
    </w:p>
    <w:p w14:paraId="295EBBE0" w14:textId="77777777" w:rsidR="00093540" w:rsidRDefault="00093540"/>
    <w:p w14:paraId="295EBBE1" w14:textId="7229D4E0" w:rsidR="00093540" w:rsidRDefault="00A045BC">
      <w:pPr>
        <w:rPr>
          <w:lang w:val="en-GB"/>
        </w:rPr>
      </w:pPr>
      <w:r>
        <w:t xml:space="preserve">After a while, </w:t>
      </w:r>
      <w:bookmarkStart w:id="65" w:name="_Hlk95154368"/>
      <w:r>
        <w:t xml:space="preserve">the supplier </w:t>
      </w:r>
      <w:r>
        <w:rPr>
          <w:i/>
        </w:rPr>
        <w:t>LisbonMedical</w:t>
      </w:r>
      <w:r>
        <w:t xml:space="preserve"> queries all Peppol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5"/>
      <w:r w:rsidR="000B6541">
        <w:rPr>
          <w:lang w:val="en-GB"/>
        </w:rPr>
        <w:t xml:space="preserve">that informed about the planned </w:t>
      </w:r>
      <w:r w:rsidR="00792526">
        <w:rPr>
          <w:lang w:val="en-GB"/>
        </w:rPr>
        <w:t xml:space="preserve">restricted </w:t>
      </w:r>
      <w:r w:rsidR="000B6541">
        <w:rPr>
          <w:lang w:val="en-GB"/>
        </w:rPr>
        <w:t>procurement procedure</w:t>
      </w:r>
      <w:r>
        <w:rPr>
          <w:lang w:val="en-GB"/>
        </w:rPr>
        <w:t xml:space="preserve">. </w:t>
      </w:r>
      <w:r>
        <w:t xml:space="preserve">The </w:t>
      </w:r>
      <w:r>
        <w:rPr>
          <w:i/>
        </w:rPr>
        <w:t xml:space="preserve">National Notification System </w:t>
      </w:r>
      <w:r>
        <w:t>and</w:t>
      </w:r>
      <w:r>
        <w:rPr>
          <w:i/>
        </w:rPr>
        <w:t xml:space="preserve"> TED</w:t>
      </w:r>
      <w:r>
        <w:t xml:space="preserve"> answer</w:t>
      </w:r>
      <w:r w:rsidR="003A488A">
        <w:t>s</w:t>
      </w:r>
      <w:r>
        <w:t xml:space="preserve"> the search request by sending the </w:t>
      </w:r>
      <w:r w:rsidR="003A488A">
        <w:t xml:space="preserve">searched notice </w:t>
      </w:r>
      <w:r w:rsidR="00455ADC">
        <w:t xml:space="preserve">when found </w:t>
      </w:r>
      <w:r>
        <w:t xml:space="preserve">to the tendering system </w:t>
      </w:r>
      <w:r>
        <w:rPr>
          <w:i/>
        </w:rPr>
        <w:t>PowerSeller</w:t>
      </w:r>
      <w:r>
        <w:t xml:space="preserve">. </w:t>
      </w:r>
      <w:r>
        <w:rPr>
          <w:lang w:val="en-GB"/>
        </w:rPr>
        <w:t xml:space="preserve"> </w:t>
      </w:r>
      <w:r>
        <w:rPr>
          <w:i/>
        </w:rPr>
        <w:t>LisbonMedical</w:t>
      </w:r>
      <w:r>
        <w:rPr>
          <w:lang w:val="en-GB"/>
        </w:rPr>
        <w:t xml:space="preserve"> reads through details of the project and decides not to participate because some requirements of the </w:t>
      </w:r>
      <w:r w:rsidR="00E72D18">
        <w:rPr>
          <w:lang w:val="en-GB"/>
        </w:rPr>
        <w:t>tenderer’s</w:t>
      </w:r>
      <w:r>
        <w:rPr>
          <w:lang w:val="en-GB"/>
        </w:rPr>
        <w:t xml:space="preserve"> </w:t>
      </w:r>
      <w:r w:rsidR="00E72D18">
        <w:rPr>
          <w:lang w:val="en-GB"/>
        </w:rPr>
        <w:t>qualifications list are</w:t>
      </w:r>
      <w:r>
        <w:rPr>
          <w:lang w:val="en-GB"/>
        </w:rPr>
        <w:t xml:space="preserve"> not met by </w:t>
      </w:r>
      <w:r>
        <w:rPr>
          <w:i/>
        </w:rPr>
        <w:t>LisbonMedical</w:t>
      </w:r>
      <w:r>
        <w:rPr>
          <w:lang w:val="en-GB"/>
        </w:rPr>
        <w:t xml:space="preserve">. </w:t>
      </w:r>
    </w:p>
    <w:p w14:paraId="4E40AD54" w14:textId="77777777" w:rsidR="00CE7785" w:rsidRDefault="00CE7785">
      <w:pPr>
        <w:rPr>
          <w:lang w:val="en-GB"/>
        </w:rPr>
      </w:pPr>
    </w:p>
    <w:p w14:paraId="011C4FD5" w14:textId="42AFE4F1" w:rsidR="00CE7785" w:rsidRDefault="00120AC9">
      <w:pPr>
        <w:rPr>
          <w:lang w:val="en-GB"/>
        </w:rPr>
      </w:pPr>
      <w:r>
        <w:rPr>
          <w:lang w:val="en-GB"/>
        </w:rPr>
        <w:t>Having received</w:t>
      </w:r>
      <w:r w:rsidR="00CE7785">
        <w:rPr>
          <w:lang w:val="en-GB"/>
        </w:rPr>
        <w:t xml:space="preserve"> </w:t>
      </w:r>
      <w:r w:rsidR="004477D4">
        <w:rPr>
          <w:lang w:val="en-GB"/>
        </w:rPr>
        <w:t>tenderer’s qualification documents an</w:t>
      </w:r>
      <w:r w:rsidR="00223A2D">
        <w:rPr>
          <w:lang w:val="en-GB"/>
        </w:rPr>
        <w:t xml:space="preserve">d </w:t>
      </w:r>
      <w:r>
        <w:rPr>
          <w:lang w:val="en-GB"/>
        </w:rPr>
        <w:t>evaluating them, the contracting body creates a shortlist of qualified</w:t>
      </w:r>
      <w:r w:rsidR="00A906E8">
        <w:rPr>
          <w:lang w:val="en-GB"/>
        </w:rPr>
        <w:t xml:space="preserve"> tenderers and invites them directly to the </w:t>
      </w:r>
      <w:r w:rsidR="00543DB6">
        <w:rPr>
          <w:lang w:val="en-GB"/>
        </w:rPr>
        <w:t>main tendering process by sending o</w:t>
      </w:r>
      <w:r w:rsidR="00FD48C7">
        <w:rPr>
          <w:lang w:val="en-GB"/>
        </w:rPr>
        <w:t xml:space="preserve">ut the procurement documents directly to those chosen </w:t>
      </w:r>
      <w:r w:rsidR="00107BEC">
        <w:rPr>
          <w:lang w:val="en-GB"/>
        </w:rPr>
        <w:t>tenderers.</w:t>
      </w:r>
      <w:r w:rsidR="006849C0">
        <w:rPr>
          <w:lang w:val="en-GB"/>
        </w:rPr>
        <w:t xml:space="preserve"> During this </w:t>
      </w:r>
      <w:r w:rsidR="00E00C34">
        <w:rPr>
          <w:lang w:val="en-GB"/>
        </w:rPr>
        <w:t>step, not more notifications will be sent through any notification system.</w:t>
      </w:r>
    </w:p>
    <w:p w14:paraId="295EBBE2"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r>
        <w:rPr>
          <w:i/>
        </w:rPr>
        <w:t>PublicHealthBerlin</w:t>
      </w:r>
      <w:r>
        <w:t xml:space="preserve"> creates the Contract Award Notice (CAN) in the format of eForms.  Once the stand-still period has ended, the eTendering platform </w:t>
      </w:r>
      <w:r>
        <w:rPr>
          <w:i/>
        </w:rPr>
        <w:t>PublicPurchase</w:t>
      </w:r>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r>
        <w:rPr>
          <w:i/>
        </w:rPr>
        <w:t>PublicHealthBerlin</w:t>
      </w:r>
      <w:r>
        <w:t>.</w:t>
      </w:r>
    </w:p>
    <w:p w14:paraId="295EBBE8" w14:textId="77777777" w:rsidR="00093540" w:rsidRDefault="00093540"/>
    <w:p w14:paraId="295EBBE9" w14:textId="77777777" w:rsidR="00093540" w:rsidRDefault="00A045BC">
      <w:pPr>
        <w:rPr>
          <w:lang w:val="nb-NO"/>
        </w:rPr>
      </w:pPr>
      <w:r>
        <w:t xml:space="preserve">The supplier </w:t>
      </w:r>
      <w:bookmarkStart w:id="66" w:name="_Hlk95154426"/>
      <w:r>
        <w:rPr>
          <w:i/>
        </w:rPr>
        <w:t>LisbonMedical</w:t>
      </w:r>
      <w:r>
        <w:t xml:space="preserve"> i</w:t>
      </w:r>
      <w:bookmarkEnd w:id="66"/>
      <w:r>
        <w:t xml:space="preserve">s interested in the results of the contract award because it wants to learn about the products features and success of its competitors. Thus, the supplier </w:t>
      </w:r>
      <w:r>
        <w:rPr>
          <w:i/>
        </w:rPr>
        <w:t>LisbonMedical</w:t>
      </w:r>
      <w:r>
        <w:t xml:space="preserve"> queries all Peppol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r>
        <w:rPr>
          <w:i/>
        </w:rPr>
        <w:t>PowerSeller</w:t>
      </w:r>
      <w:r>
        <w:t xml:space="preserve">. </w:t>
      </w:r>
      <w:r>
        <w:rPr>
          <w:lang w:val="en-GB"/>
        </w:rPr>
        <w:t xml:space="preserve"> The received CAN </w:t>
      </w:r>
      <w:r>
        <w:t xml:space="preserve">contains details about the procurement procedures (delay, award criterion, number of candidates) and the awarded contract. </w:t>
      </w:r>
      <w:r>
        <w:rPr>
          <w:i/>
        </w:rPr>
        <w:t>LisbonMedical</w:t>
      </w:r>
      <w:r>
        <w:t xml:space="preserve"> finds out that its biggest competitor has won the contract.</w:t>
      </w:r>
    </w:p>
    <w:p w14:paraId="295EBBEA" w14:textId="77777777" w:rsidR="00093540" w:rsidRDefault="00093540"/>
    <w:p w14:paraId="295EBBEB" w14:textId="76CADDF5" w:rsidR="00093540" w:rsidRDefault="00A045BC">
      <w:pPr>
        <w:pStyle w:val="berschrift3"/>
      </w:pPr>
      <w:bookmarkStart w:id="67" w:name="_Toc152054767"/>
      <w:r>
        <w:t xml:space="preserve">Key example: </w:t>
      </w:r>
      <w:r w:rsidR="005940D8">
        <w:t>Restricted</w:t>
      </w:r>
      <w:r>
        <w:t xml:space="preserve"> Procedure</w:t>
      </w:r>
      <w:r w:rsidR="00CC4598">
        <w:t xml:space="preserve"> </w:t>
      </w:r>
      <w:bookmarkEnd w:id="67"/>
    </w:p>
    <w:p w14:paraId="295EBBEC" w14:textId="1A1C418A" w:rsidR="00093540" w:rsidRDefault="00A045BC">
      <w:r>
        <w:t xml:space="preserve">This section illustrates a key example for the execution of a </w:t>
      </w:r>
      <w:r w:rsidR="005940D8">
        <w:t>restricted</w:t>
      </w:r>
      <w:r>
        <w:t xml:space="preserve">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5F267CA7" w:rsidR="00093540" w:rsidRDefault="00B45A8E">
      <w:pPr>
        <w:keepNext/>
      </w:pPr>
      <w:commentRangeStart w:id="68"/>
      <w:commentRangeEnd w:id="68"/>
      <w:r>
        <w:rPr>
          <w:rStyle w:val="Kommentarzeichen"/>
        </w:rPr>
        <w:commentReference w:id="68"/>
      </w:r>
      <w:r w:rsidR="00F6208A" w:rsidRPr="00F6208A">
        <w:rPr>
          <w:noProof/>
        </w:rPr>
        <w:t xml:space="preserve"> </w:t>
      </w:r>
      <w:r w:rsidR="00F6208A">
        <w:rPr>
          <w:noProof/>
        </w:rPr>
        <w:drawing>
          <wp:inline distT="0" distB="0" distL="0" distR="0" wp14:anchorId="1C976E4D" wp14:editId="0E76871E">
            <wp:extent cx="6373495" cy="7371715"/>
            <wp:effectExtent l="0" t="0" r="8255" b="635"/>
            <wp:docPr id="14486804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0400" name="Grafik 1" descr="Ein Bild, das Text, Screenshot, parallel, Zahl enthält.&#10;&#10;Automatisch generierte Beschreibung"/>
                    <pic:cNvPicPr/>
                  </pic:nvPicPr>
                  <pic:blipFill>
                    <a:blip r:embed="rId132"/>
                    <a:stretch>
                      <a:fillRect/>
                    </a:stretch>
                  </pic:blipFill>
                  <pic:spPr>
                    <a:xfrm>
                      <a:off x="0" y="0"/>
                      <a:ext cx="6373495" cy="7371715"/>
                    </a:xfrm>
                    <a:prstGeom prst="rect">
                      <a:avLst/>
                    </a:prstGeom>
                  </pic:spPr>
                </pic:pic>
              </a:graphicData>
            </a:graphic>
          </wp:inline>
        </w:drawing>
      </w:r>
    </w:p>
    <w:p w14:paraId="295EBBF5" w14:textId="2720D3D0" w:rsidR="00093540" w:rsidRDefault="00A045BC">
      <w:pPr>
        <w:pStyle w:val="Beschriftung"/>
        <w:jc w:val="center"/>
      </w:pPr>
      <w:bookmarkStart w:id="69" w:name="_Toc151124752"/>
      <w:bookmarkStart w:id="70" w:name="_Ref153883673"/>
      <w:r>
        <w:t xml:space="preserve">Figure </w:t>
      </w:r>
      <w:r>
        <w:fldChar w:fldCharType="begin"/>
      </w:r>
      <w:r>
        <w:instrText xml:space="preserve"> SEQ Figure \* ARABIC </w:instrText>
      </w:r>
      <w:r>
        <w:fldChar w:fldCharType="separate"/>
      </w:r>
      <w:r w:rsidR="00A75063">
        <w:rPr>
          <w:noProof/>
        </w:rPr>
        <w:t>2</w:t>
      </w:r>
      <w:r>
        <w:fldChar w:fldCharType="end"/>
      </w:r>
      <w:bookmarkEnd w:id="70"/>
      <w:r>
        <w:t xml:space="preserve">: Flow of Transactions </w:t>
      </w:r>
      <w:r w:rsidR="005940D8">
        <w:t>Restricted</w:t>
      </w:r>
      <w:r>
        <w:t xml:space="preserve"> procedure Key Example</w:t>
      </w:r>
      <w:bookmarkEnd w:id="69"/>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4989D8C" w:rsidR="00093540" w:rsidRDefault="00A045BC">
      <w:r>
        <w:lastRenderedPageBreak/>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1" w:name="_Hlk95152812"/>
      <w:r>
        <w:t xml:space="preserve">starts to prepare the relevant procurement documents in its eTendering platform </w:t>
      </w:r>
      <w:r>
        <w:rPr>
          <w:i/>
        </w:rPr>
        <w:t>PublicPurchase</w:t>
      </w:r>
      <w:r>
        <w:t>, the prior information notice</w:t>
      </w:r>
      <w:r w:rsidR="00C76986">
        <w:t>s</w:t>
      </w:r>
      <w:r>
        <w:t xml:space="preserve">, the contract notice and </w:t>
      </w:r>
      <w:commentRangeStart w:id="72"/>
      <w:r>
        <w:t xml:space="preserve">the call for tenders, </w:t>
      </w:r>
      <w:commentRangeEnd w:id="72"/>
      <w:r w:rsidR="00D743C1">
        <w:rPr>
          <w:rStyle w:val="Kommentarzeichen"/>
        </w:rPr>
        <w:commentReference w:id="72"/>
      </w:r>
      <w:r>
        <w:t xml:space="preserve">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71"/>
    </w:p>
    <w:p w14:paraId="13D984A6" w14:textId="6E7B2E36" w:rsidR="00DA02A7" w:rsidRDefault="00DA02A7">
      <w:r>
        <w:t>The preparation phas</w:t>
      </w:r>
      <w:r w:rsidR="006527B6">
        <w:t>e</w:t>
      </w:r>
      <w:r>
        <w:t xml:space="preserve"> is not explicitl</w:t>
      </w:r>
      <w:r w:rsidR="006527B6">
        <w:t xml:space="preserve">y drawn in the </w:t>
      </w:r>
      <w:r w:rsidR="00AF7C31">
        <w:t xml:space="preserve">sequence model in </w:t>
      </w:r>
      <w:r w:rsidR="00AF7C31">
        <w:fldChar w:fldCharType="begin"/>
      </w:r>
      <w:r w:rsidR="00AF7C31">
        <w:instrText xml:space="preserve"> REF _Ref153883673 \h </w:instrText>
      </w:r>
      <w:r w:rsidR="00AF7C31">
        <w:fldChar w:fldCharType="separate"/>
      </w:r>
      <w:r w:rsidR="00AF7C31">
        <w:t xml:space="preserve">Figure </w:t>
      </w:r>
      <w:r w:rsidR="00AF7C31">
        <w:rPr>
          <w:noProof/>
        </w:rPr>
        <w:t>2</w:t>
      </w:r>
      <w:r w:rsidR="00AF7C31">
        <w:fldChar w:fldCharType="end"/>
      </w:r>
      <w:r w:rsidR="00AF7C31">
        <w:t>.</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eTendering platform </w:t>
      </w:r>
      <w:r>
        <w:rPr>
          <w:i/>
        </w:rPr>
        <w:t>PublicPurchase</w:t>
      </w:r>
      <w:r>
        <w:t xml:space="preserve"> used by </w:t>
      </w:r>
      <w:r>
        <w:rPr>
          <w:i/>
        </w:rPr>
        <w:t>PublicHealthBerlin</w:t>
      </w:r>
      <w:r>
        <w:t xml:space="preserve"> has a Peppol interface for exchanging notices with national and European </w:t>
      </w:r>
      <w:r>
        <w:rPr>
          <w:i/>
        </w:rPr>
        <w:t>Notification Platforms</w:t>
      </w:r>
      <w:r>
        <w:t xml:space="preserve">. The </w:t>
      </w:r>
      <w:r>
        <w:rPr>
          <w:i/>
        </w:rPr>
        <w:t>Notification Platforms</w:t>
      </w:r>
      <w:r>
        <w:t xml:space="preserve"> are required by </w:t>
      </w:r>
      <w:r>
        <w:rPr>
          <w:i/>
        </w:rPr>
        <w:t>PublicHealthBerlin</w:t>
      </w:r>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eTendering Platforms to find business opportunities.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the </w:t>
      </w:r>
      <w:r>
        <w:rPr>
          <w:lang w:val="en-GB"/>
        </w:rPr>
        <w:t xml:space="preserve">Notification Platforms along the parameter Covid-19 and finds the business opportunity and contract notice from </w:t>
      </w:r>
      <w:r>
        <w:rPr>
          <w:i/>
        </w:rPr>
        <w:t>PublicHealthBerlin</w:t>
      </w:r>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r>
        <w:rPr>
          <w:i/>
        </w:rPr>
        <w:t>LisbonMedical</w:t>
      </w:r>
      <w:r>
        <w:t xml:space="preserve"> </w:t>
      </w:r>
      <w:r>
        <w:rPr>
          <w:lang w:val="en-GB"/>
        </w:rPr>
        <w:t xml:space="preserve">can </w:t>
      </w:r>
      <w:r>
        <w:t xml:space="preserve">subscribe to the public tendering procedures established by </w:t>
      </w:r>
      <w:r>
        <w:rPr>
          <w:i/>
        </w:rPr>
        <w:t>PublicHealthBerlin</w:t>
      </w:r>
      <w:r>
        <w:rPr>
          <w:lang w:val="en-GB"/>
        </w:rPr>
        <w:t xml:space="preserve"> using the Peppol eTendering interface. </w:t>
      </w:r>
      <w:r>
        <w:t xml:space="preserve">The platform </w:t>
      </w:r>
      <w:r>
        <w:rPr>
          <w:i/>
        </w:rPr>
        <w:t>PublicPurchase</w:t>
      </w:r>
      <w:r>
        <w:t xml:space="preserve"> registers subscription of </w:t>
      </w:r>
      <w:r>
        <w:rPr>
          <w:i/>
        </w:rPr>
        <w:t>LisbonMedical</w:t>
      </w:r>
      <w:r>
        <w:t xml:space="preserve"> in its database so that the economic operator will be kept up to date.</w:t>
      </w:r>
    </w:p>
    <w:p w14:paraId="295EBC03" w14:textId="77777777" w:rsidR="00093540" w:rsidRDefault="00093540">
      <w:pPr>
        <w:rPr>
          <w:i/>
          <w:sz w:val="24"/>
        </w:rPr>
      </w:pPr>
    </w:p>
    <w:p w14:paraId="295EBC04" w14:textId="10FC54C4" w:rsidR="00093540" w:rsidRDefault="00A045BC">
      <w:r>
        <w:rPr>
          <w:lang w:val="en-GB"/>
        </w:rPr>
        <w:t xml:space="preserve">Based on the subscription, the </w:t>
      </w:r>
      <w:r>
        <w:t xml:space="preserve">contracting authority </w:t>
      </w:r>
      <w:r>
        <w:rPr>
          <w:i/>
        </w:rPr>
        <w:t>PublicHealthBerlin</w:t>
      </w:r>
      <w:r>
        <w:t xml:space="preserve"> uses its Peppol eTendering interface to provide information related to the Call for Tenders</w:t>
      </w:r>
      <w:r w:rsidR="00B37C30">
        <w:t>/Call for Competition</w:t>
      </w:r>
      <w:r>
        <w:t xml:space="preserve"> to the supplier </w:t>
      </w:r>
      <w:r>
        <w:rPr>
          <w:i/>
        </w:rPr>
        <w:t>LisbonMedical</w:t>
      </w:r>
      <w:r>
        <w:t xml:space="preserve">. </w:t>
      </w:r>
      <w:r>
        <w:rPr>
          <w:i/>
        </w:rPr>
        <w:t>LisbonMedical</w:t>
      </w:r>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4DC5B58E" w:rsidR="00093540" w:rsidRDefault="00A045BC">
      <w:r>
        <w:t xml:space="preserve">Throughout the procedure, the economic operators </w:t>
      </w:r>
      <w:r>
        <w:rPr>
          <w:i/>
        </w:rPr>
        <w:t>LisbonMedical</w:t>
      </w:r>
      <w:r>
        <w:t xml:space="preserve"> decides to use Peppol to send questions about the tendering procedure from its platform </w:t>
      </w:r>
      <w:r>
        <w:rPr>
          <w:i/>
        </w:rPr>
        <w:t>PowerSeller</w:t>
      </w:r>
      <w:r>
        <w:t xml:space="preserve"> to </w:t>
      </w:r>
      <w:r>
        <w:rPr>
          <w:i/>
        </w:rPr>
        <w:t>PublicHealthBerlin</w:t>
      </w:r>
      <w:r>
        <w:t xml:space="preserve">. The contracting body </w:t>
      </w:r>
      <w:r>
        <w:rPr>
          <w:i/>
        </w:rPr>
        <w:t>PublicHealthBerlin</w:t>
      </w:r>
      <w:r>
        <w:t xml:space="preserve"> receives the questions via the platform </w:t>
      </w:r>
      <w:r>
        <w:rPr>
          <w:i/>
        </w:rPr>
        <w:t>PublicPurchase</w:t>
      </w:r>
      <w:r>
        <w:t xml:space="preserve"> and answers the questions and stores the answers on the platform </w:t>
      </w:r>
      <w:r>
        <w:rPr>
          <w:i/>
        </w:rPr>
        <w:t>PublicPurchase</w:t>
      </w:r>
      <w:r>
        <w:t xml:space="preserve">. The platform </w:t>
      </w:r>
      <w:r>
        <w:rPr>
          <w:i/>
        </w:rPr>
        <w:t>PublicPurchase</w:t>
      </w:r>
      <w:r>
        <w:t xml:space="preserve"> forwards the given answers via Peppol to all economic operators that subscribed to the procedure. All economic operator can now review the given answers on their eTendering platforms.</w:t>
      </w:r>
    </w:p>
    <w:p w14:paraId="295EBC07" w14:textId="77777777" w:rsidR="00093540" w:rsidRDefault="00093540"/>
    <w:p w14:paraId="295EBC08" w14:textId="06B7AAC1" w:rsidR="00093540" w:rsidRDefault="00BB2EC2">
      <w:pPr>
        <w:rPr>
          <w:b/>
          <w:i/>
          <w:sz w:val="24"/>
        </w:rPr>
      </w:pPr>
      <w:r>
        <w:rPr>
          <w:b/>
          <w:i/>
          <w:sz w:val="24"/>
        </w:rPr>
        <w:t>Tender</w:t>
      </w:r>
      <w:r w:rsidR="00A045BC">
        <w:rPr>
          <w:b/>
          <w:i/>
          <w:sz w:val="24"/>
        </w:rPr>
        <w:t xml:space="preserve"> Submission</w:t>
      </w:r>
    </w:p>
    <w:p w14:paraId="295EBC09" w14:textId="77777777" w:rsidR="00093540" w:rsidRDefault="00A045BC">
      <w:r>
        <w:t xml:space="preserve">The economic operator </w:t>
      </w:r>
      <w:r>
        <w:rPr>
          <w:i/>
        </w:rPr>
        <w:t>LisbonMedical</w:t>
      </w:r>
      <w:r>
        <w:t xml:space="preserve"> decides to participate in the procedure published by </w:t>
      </w:r>
      <w:r>
        <w:rPr>
          <w:i/>
        </w:rPr>
        <w:t>PublicHealthBerlin</w:t>
      </w:r>
      <w:r>
        <w:t xml:space="preserve"> and creates a tender for </w:t>
      </w:r>
      <w:r>
        <w:rPr>
          <w:i/>
        </w:rPr>
        <w:t>COVID-19 Test Kits</w:t>
      </w:r>
      <w:r>
        <w:t xml:space="preserve">. The tender documents include standardized catalogue response and ESPD response which were drafted upon the templates provided by </w:t>
      </w:r>
      <w:r>
        <w:rPr>
          <w:i/>
        </w:rPr>
        <w:t>PublicHealthBerlin</w:t>
      </w:r>
      <w:r>
        <w:t xml:space="preserve">. </w:t>
      </w:r>
    </w:p>
    <w:p w14:paraId="295EBC0A" w14:textId="77777777" w:rsidR="00093540" w:rsidRDefault="00093540"/>
    <w:p w14:paraId="295EBC0B" w14:textId="77777777" w:rsidR="00093540" w:rsidRDefault="00A045BC">
      <w:r>
        <w:t xml:space="preserve">The economic operator sends his offer from his eTendering platform </w:t>
      </w:r>
      <w:r>
        <w:rPr>
          <w:i/>
        </w:rPr>
        <w:t>PowerSeller</w:t>
      </w:r>
      <w:r>
        <w:t xml:space="preserve"> to the eTendering platform </w:t>
      </w:r>
      <w:r>
        <w:rPr>
          <w:i/>
        </w:rPr>
        <w:t>PublicPurchase</w:t>
      </w:r>
      <w:r>
        <w:t xml:space="preserve"> used by </w:t>
      </w:r>
      <w:r>
        <w:rPr>
          <w:i/>
        </w:rPr>
        <w:t>PublicHealthBerlin</w:t>
      </w:r>
      <w:r>
        <w:t xml:space="preserve">. Afterwards </w:t>
      </w:r>
      <w:r>
        <w:rPr>
          <w:i/>
        </w:rPr>
        <w:t>LisbonMedical</w:t>
      </w:r>
      <w:r>
        <w:t xml:space="preserve"> receives a tender receipt from the eTendering platform </w:t>
      </w:r>
      <w:r>
        <w:rPr>
          <w:i/>
        </w:rPr>
        <w:t>PublicPurchase</w:t>
      </w:r>
      <w:r>
        <w:t xml:space="preserve">. Simultaniously, the platform </w:t>
      </w:r>
      <w:r>
        <w:rPr>
          <w:i/>
        </w:rPr>
        <w:t>PublicPurchase</w:t>
      </w:r>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r>
        <w:rPr>
          <w:i/>
        </w:rPr>
        <w:t>LisbonMedical</w:t>
      </w:r>
      <w:r>
        <w:t xml:space="preserve"> discovers an error in the offer, corrects it, submits a new tender to the platform </w:t>
      </w:r>
      <w:r>
        <w:rPr>
          <w:i/>
        </w:rPr>
        <w:t>PublicPurchase</w:t>
      </w:r>
      <w:r>
        <w:t xml:space="preserve"> and withdraws the old one.</w:t>
      </w:r>
    </w:p>
    <w:p w14:paraId="295EBC0E" w14:textId="77777777" w:rsidR="00093540" w:rsidRDefault="00093540"/>
    <w:p w14:paraId="295EBC0F" w14:textId="77777777" w:rsidR="00093540" w:rsidRDefault="00A045BC">
      <w:pPr>
        <w:rPr>
          <w:b/>
          <w:i/>
          <w:sz w:val="24"/>
        </w:rPr>
      </w:pPr>
      <w:r>
        <w:rPr>
          <w:b/>
          <w:i/>
          <w:sz w:val="24"/>
        </w:rPr>
        <w:lastRenderedPageBreak/>
        <w:t>Awarding</w:t>
      </w:r>
    </w:p>
    <w:p w14:paraId="295EBC10" w14:textId="77777777" w:rsidR="00093540" w:rsidRDefault="00A045BC">
      <w:r>
        <w:rPr>
          <w:lang w:val="en-GB"/>
        </w:rPr>
        <w:t>On the opening date, t</w:t>
      </w:r>
      <w:r>
        <w:t xml:space="preserve">he contracting authority </w:t>
      </w:r>
      <w:r>
        <w:rPr>
          <w:i/>
        </w:rPr>
        <w:t>PublicHealthBerlin</w:t>
      </w:r>
      <w:r>
        <w:t xml:space="preserve"> examines the submitted qualifications in the ESPD response and evaluates the offer including the specified products in the catalogue response. Throughout the evalution process, </w:t>
      </w:r>
      <w:r>
        <w:rPr>
          <w:i/>
        </w:rPr>
        <w:t>PublicHealthBerlin</w:t>
      </w:r>
      <w:r>
        <w:t xml:space="preserve"> raises a question related to the tender received from </w:t>
      </w:r>
      <w:r>
        <w:rPr>
          <w:i/>
        </w:rPr>
        <w:t>LisbonMedical</w:t>
      </w:r>
      <w:r>
        <w:t xml:space="preserve"> and receives an answer through the Peppol eTendering interface. </w:t>
      </w:r>
    </w:p>
    <w:p w14:paraId="295EBC11" w14:textId="77777777" w:rsidR="00093540" w:rsidRDefault="00093540"/>
    <w:p w14:paraId="6F71F468" w14:textId="77777777" w:rsidR="00907482" w:rsidRDefault="00A045BC" w:rsidP="00907482">
      <w:r>
        <w:t xml:space="preserve">The contracting body </w:t>
      </w:r>
      <w:r>
        <w:rPr>
          <w:i/>
        </w:rPr>
        <w:t>PublicHealthBerlin</w:t>
      </w:r>
      <w:r>
        <w:t xml:space="preserve"> awards the contract for </w:t>
      </w:r>
      <w:r>
        <w:rPr>
          <w:i/>
        </w:rPr>
        <w:t>Covid</w:t>
      </w:r>
      <w:r>
        <w:rPr>
          <w:rFonts w:ascii="Cambria Math" w:hAnsi="Cambria Math" w:cs="Cambria Math"/>
          <w:i/>
        </w:rPr>
        <w:t>‑</w:t>
      </w:r>
      <w:r>
        <w:rPr>
          <w:i/>
        </w:rPr>
        <w:t>19 Test Kits</w:t>
      </w:r>
      <w:r>
        <w:t xml:space="preserve"> to </w:t>
      </w:r>
      <w:r>
        <w:rPr>
          <w:i/>
        </w:rPr>
        <w:t>LisbonMedical</w:t>
      </w:r>
      <w:r>
        <w:t xml:space="preserve">, prepares awarding notifications for each bidder with individual reasons for failure or success containing information about the winning economic operator. The awarding notification for </w:t>
      </w:r>
      <w:r>
        <w:rPr>
          <w:i/>
        </w:rPr>
        <w:t>LisbonMedical</w:t>
      </w:r>
      <w:r>
        <w:t xml:space="preserve"> additionally includes a draft contract. After that, the platform </w:t>
      </w:r>
      <w:r>
        <w:rPr>
          <w:i/>
        </w:rPr>
        <w:t>PublicPurchase</w:t>
      </w:r>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PublicHealthBerlin publishes the contract award notification on relevant Notification Platforms.  </w:t>
      </w:r>
    </w:p>
    <w:p w14:paraId="2E26588E" w14:textId="6A063369" w:rsidR="00D13303" w:rsidRPr="0012133A" w:rsidRDefault="00D13303" w:rsidP="0012133A">
      <w:pPr>
        <w:pStyle w:val="berschrift3"/>
        <w:rPr>
          <w:lang w:val="nb-NO"/>
        </w:rPr>
      </w:pPr>
      <w:bookmarkStart w:id="73" w:name="_Toc152054768"/>
      <w:r w:rsidRPr="0012133A">
        <w:rPr>
          <w:lang w:val="nb-NO"/>
        </w:rPr>
        <w:t>Key example: Restricted Procedure with use of dynamic purchas</w:t>
      </w:r>
      <w:r w:rsidR="00721053">
        <w:rPr>
          <w:lang w:val="nb-NO"/>
        </w:rPr>
        <w:t>e</w:t>
      </w:r>
      <w:r w:rsidRPr="0012133A">
        <w:rPr>
          <w:lang w:val="nb-NO"/>
        </w:rPr>
        <w:t xml:space="preserve"> system</w:t>
      </w:r>
      <w:bookmarkEnd w:id="73"/>
    </w:p>
    <w:p w14:paraId="2277AA9B" w14:textId="6320A1D6" w:rsidR="00D13303" w:rsidRDefault="0089333B" w:rsidP="00CB62A6">
      <w:pPr>
        <w:pStyle w:val="berschrift4"/>
        <w:rPr>
          <w:lang w:val="nb-NO"/>
        </w:rPr>
      </w:pPr>
      <w:bookmarkStart w:id="74" w:name="_Toc152054769"/>
      <w:commentRangeStart w:id="75"/>
      <w:commentRangeEnd w:id="75"/>
      <w:r>
        <w:rPr>
          <w:rStyle w:val="Kommentarzeichen"/>
          <w:rFonts w:ascii="Calibri" w:hAnsi="Calibri"/>
          <w:b w:val="0"/>
          <w:bCs w:val="0"/>
        </w:rPr>
        <w:commentReference w:id="75"/>
      </w:r>
      <w:bookmarkEnd w:id="74"/>
      <w:r w:rsidR="00536EE5">
        <w:rPr>
          <w:lang w:val="nb-NO"/>
        </w:rPr>
        <w:t xml:space="preserve">Notifications </w:t>
      </w:r>
      <w:r w:rsidR="005053B5">
        <w:rPr>
          <w:lang w:val="nb-NO"/>
        </w:rPr>
        <w:t>considering the</w:t>
      </w:r>
      <w:r w:rsidR="009D4829">
        <w:rPr>
          <w:lang w:val="nb-NO"/>
        </w:rPr>
        <w:t xml:space="preserve"> implemetation and maintanance of a</w:t>
      </w:r>
      <w:r w:rsidR="005053B5">
        <w:rPr>
          <w:lang w:val="nb-NO"/>
        </w:rPr>
        <w:t xml:space="preserve"> DPS</w:t>
      </w:r>
    </w:p>
    <w:p w14:paraId="0ED615EA" w14:textId="77777777" w:rsidR="005053B5" w:rsidRDefault="005053B5" w:rsidP="005053B5">
      <w:pPr>
        <w:rPr>
          <w:lang w:val="nb-NO"/>
        </w:rPr>
      </w:pPr>
    </w:p>
    <w:p w14:paraId="254A2E6D" w14:textId="77777777" w:rsidR="002663E6" w:rsidRDefault="002663E6" w:rsidP="005053B5">
      <w:pPr>
        <w:rPr>
          <w:noProof/>
        </w:rPr>
      </w:pPr>
    </w:p>
    <w:p w14:paraId="247EA709" w14:textId="77777777" w:rsidR="005053B5" w:rsidRDefault="009D4829" w:rsidP="005053B5">
      <w:pPr>
        <w:rPr>
          <w:lang w:val="nb-NO"/>
        </w:rPr>
      </w:pPr>
      <w:r>
        <w:rPr>
          <w:noProof/>
        </w:rPr>
        <w:lastRenderedPageBreak/>
        <w:drawing>
          <wp:inline distT="0" distB="0" distL="0" distR="0" wp14:anchorId="23F2B480" wp14:editId="6B9926ED">
            <wp:extent cx="6373495" cy="6798945"/>
            <wp:effectExtent l="0" t="0" r="8255" b="1905"/>
            <wp:docPr id="649170990"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0990" name="Grafik 1" descr="Ein Bild, das Text, Diagramm, Screenshot, parallel enthält.&#10;&#10;Automatisch generierte Beschreibung"/>
                    <pic:cNvPicPr/>
                  </pic:nvPicPr>
                  <pic:blipFill>
                    <a:blip r:embed="rId133"/>
                    <a:stretch>
                      <a:fillRect/>
                    </a:stretch>
                  </pic:blipFill>
                  <pic:spPr>
                    <a:xfrm>
                      <a:off x="0" y="0"/>
                      <a:ext cx="6373495" cy="6798945"/>
                    </a:xfrm>
                    <a:prstGeom prst="rect">
                      <a:avLst/>
                    </a:prstGeom>
                  </pic:spPr>
                </pic:pic>
              </a:graphicData>
            </a:graphic>
          </wp:inline>
        </w:drawing>
      </w:r>
    </w:p>
    <w:p w14:paraId="705745B7" w14:textId="77777777" w:rsidR="00B160C6" w:rsidRDefault="00B160C6" w:rsidP="004D0862">
      <w:pPr>
        <w:rPr>
          <w:lang w:val="nb-NO"/>
        </w:rPr>
      </w:pPr>
    </w:p>
    <w:p w14:paraId="3DBFD0AE" w14:textId="18BDF9A5" w:rsidR="004D0862" w:rsidRDefault="00A95822" w:rsidP="004D0862">
      <w:pPr>
        <w:pStyle w:val="berschrift4"/>
        <w:rPr>
          <w:lang w:val="nb-NO"/>
        </w:rPr>
      </w:pPr>
      <w:r>
        <w:rPr>
          <w:lang w:val="nb-NO"/>
        </w:rPr>
        <w:t>Restricted procedures with</w:t>
      </w:r>
      <w:r w:rsidR="00C16F57">
        <w:rPr>
          <w:lang w:val="nb-NO"/>
        </w:rPr>
        <w:t xml:space="preserve"> use of DPS</w:t>
      </w:r>
    </w:p>
    <w:p w14:paraId="7EC94789" w14:textId="77777777" w:rsidR="00C16F57" w:rsidRDefault="00C16F57" w:rsidP="00C16F57">
      <w:pPr>
        <w:rPr>
          <w:lang w:val="nb-NO"/>
        </w:rPr>
      </w:pPr>
    </w:p>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headerReference w:type="default" r:id="rId134"/>
          <w:footerReference w:type="default" r:id="rId135"/>
          <w:pgSz w:w="11920" w:h="16840"/>
          <w:pgMar w:top="941" w:right="1021" w:bottom="1134" w:left="862" w:header="57" w:footer="765" w:gutter="0"/>
          <w:cols w:space="708"/>
          <w:docGrid w:linePitch="360"/>
        </w:sectPr>
      </w:pPr>
    </w:p>
    <w:p w14:paraId="295EBC16" w14:textId="77777777" w:rsidR="00093540" w:rsidRDefault="00A045BC">
      <w:pPr>
        <w:pStyle w:val="berschrift1"/>
      </w:pPr>
      <w:bookmarkStart w:id="76" w:name="_Toc152054770"/>
      <w:r>
        <w:lastRenderedPageBreak/>
        <w:t>Business Process</w:t>
      </w:r>
      <w:bookmarkEnd w:id="76"/>
      <w:r>
        <w:t xml:space="preserve"> </w:t>
      </w:r>
    </w:p>
    <w:p w14:paraId="295EBC17" w14:textId="03B5A9A4" w:rsidR="00093540" w:rsidRDefault="00A045BC">
      <w:pPr>
        <w:pStyle w:val="berschrift2"/>
      </w:pPr>
      <w:bookmarkStart w:id="77" w:name="_Toc152054771"/>
      <w:r>
        <w:t>Actors and Roles</w:t>
      </w:r>
      <w:bookmarkEnd w:id="77"/>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8"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8"/>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9"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9"/>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80"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80"/>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(DP</w:t>
            </w:r>
            <w:r w:rsidR="0037462A">
              <w:rPr>
                <w:rFonts w:ascii="Calibri" w:hAnsi="Calibri" w:cs="Calibri"/>
              </w:rPr>
              <w:t>m</w:t>
            </w:r>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“Contrating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subrole,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When dynamic purchasing systems are involved the Economic operator also splits into two subroles: during the qualification process the subrole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(Qp)</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81" w:name="_Toc152054772"/>
      <w:r>
        <w:lastRenderedPageBreak/>
        <w:t xml:space="preserve">Notification &amp; </w:t>
      </w:r>
      <w:r w:rsidR="00C1362B">
        <w:t>Restricted</w:t>
      </w:r>
      <w:r>
        <w:t xml:space="preserve"> Procedure Use Cases</w:t>
      </w:r>
      <w:bookmarkEnd w:id="81"/>
    </w:p>
    <w:p w14:paraId="295EBC38" w14:textId="1113D029" w:rsidR="00093540" w:rsidRDefault="00A045BC">
      <w:r>
        <w:t xml:space="preserve">Figure 3 shows the </w:t>
      </w:r>
      <w:r w:rsidR="00C1362B">
        <w:t>R</w:t>
      </w:r>
      <w:r w:rsidR="001E1C5F">
        <w:t>e</w:t>
      </w:r>
      <w:r w:rsidR="00C1362B">
        <w:t>stricted</w:t>
      </w:r>
      <w:r>
        <w:t xml:space="preserve"> procedure use cases expressed as Peppol BIS that have to be implemented to support the open procedures using Peppol.</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82" w:name="_Toc343173748"/>
      <w:bookmarkStart w:id="83" w:name="_Toc423863154"/>
      <w:commentRangeStart w:id="84"/>
      <w:commentRangeStart w:id="85"/>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36"/>
                    <a:stretch/>
                  </pic:blipFill>
                  <pic:spPr bwMode="auto">
                    <a:xfrm>
                      <a:off x="0" y="0"/>
                      <a:ext cx="7973946" cy="5133784"/>
                    </a:xfrm>
                    <a:prstGeom prst="rect">
                      <a:avLst/>
                    </a:prstGeom>
                  </pic:spPr>
                </pic:pic>
              </a:graphicData>
            </a:graphic>
          </wp:inline>
        </w:drawing>
      </w:r>
      <w:commentRangeEnd w:id="84"/>
      <w:r w:rsidR="00C1362B">
        <w:rPr>
          <w:rStyle w:val="Kommentarzeichen"/>
        </w:rPr>
        <w:commentReference w:id="84"/>
      </w:r>
      <w:commentRangeEnd w:id="85"/>
      <w:r w:rsidR="00CB4BE5">
        <w:rPr>
          <w:rStyle w:val="Kommentarzeichen"/>
        </w:rPr>
        <w:commentReference w:id="85"/>
      </w:r>
    </w:p>
    <w:p w14:paraId="295EBC3C" w14:textId="3C0E9593" w:rsidR="00093540" w:rsidRDefault="00A045BC">
      <w:pPr>
        <w:pStyle w:val="Beschriftung"/>
        <w:jc w:val="center"/>
      </w:pPr>
      <w:bookmarkStart w:id="86"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6"/>
    </w:p>
    <w:p w14:paraId="295EBC3D" w14:textId="072B534E" w:rsidR="00093540" w:rsidRDefault="00A045BC">
      <w:pPr>
        <w:pStyle w:val="berschrift2"/>
      </w:pPr>
      <w:bookmarkStart w:id="87" w:name="_Toc152054773"/>
      <w:r>
        <w:lastRenderedPageBreak/>
        <w:t xml:space="preserve">Notification &amp; </w:t>
      </w:r>
      <w:r w:rsidR="00C1362B">
        <w:t>Restricted</w:t>
      </w:r>
      <w:r>
        <w:t xml:space="preserve"> procedure Business Process</w:t>
      </w:r>
      <w:bookmarkEnd w:id="82"/>
      <w:bookmarkEnd w:id="83"/>
      <w:bookmarkEnd w:id="87"/>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8"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8"/>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process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02302C74" w:rsidR="00093540" w:rsidRDefault="00A045BC">
      <w:pPr>
        <w:pStyle w:val="berschrift3"/>
      </w:pPr>
      <w:bookmarkStart w:id="89" w:name="_Toc152054774"/>
      <w:r>
        <w:lastRenderedPageBreak/>
        <w:t xml:space="preserve">Process Map: Notification &amp; </w:t>
      </w:r>
      <w:r w:rsidR="006A4125">
        <w:t>R</w:t>
      </w:r>
      <w:r w:rsidR="00DF08D3">
        <w:t>e</w:t>
      </w:r>
      <w:r w:rsidR="006A4125">
        <w:t>stricted</w:t>
      </w:r>
      <w:r>
        <w:t xml:space="preserve"> procedure </w:t>
      </w:r>
      <w:r w:rsidR="00B747A9">
        <w:t xml:space="preserve">– </w:t>
      </w:r>
      <w:r w:rsidR="00065018">
        <w:t>General process</w:t>
      </w:r>
      <w:bookmarkEnd w:id="89"/>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Peppol.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(ore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90"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90"/>
    </w:p>
    <w:p w14:paraId="295EBC53" w14:textId="77777777" w:rsidR="00093540" w:rsidRPr="00BA16B9" w:rsidRDefault="00093540">
      <w:pPr>
        <w:rPr>
          <w:lang w:val="nb-NO"/>
        </w:rPr>
      </w:pPr>
    </w:p>
    <w:p w14:paraId="295EBC54" w14:textId="0E85A960" w:rsidR="00093540" w:rsidRDefault="00A045BC" w:rsidP="00205673">
      <w:pPr>
        <w:pStyle w:val="berschrift4"/>
      </w:pPr>
      <w:bookmarkStart w:id="91" w:name="_Ref92801023"/>
      <w:bookmarkStart w:id="92" w:name="_Ref92801062"/>
      <w:bookmarkStart w:id="93" w:name="_Ref92801067"/>
      <w:bookmarkStart w:id="94" w:name="_Ref92801072"/>
      <w:bookmarkStart w:id="95" w:name="_Ref92801077"/>
      <w:r>
        <w:t xml:space="preserve">Process: Notification </w:t>
      </w:r>
      <w:bookmarkEnd w:id="91"/>
      <w:bookmarkEnd w:id="92"/>
      <w:bookmarkEnd w:id="93"/>
      <w:bookmarkEnd w:id="94"/>
      <w:bookmarkEnd w:id="95"/>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16A16298" w:rsidR="00093540" w:rsidRDefault="00A045BC">
      <w:pPr>
        <w:pStyle w:val="Beschriftung"/>
        <w:jc w:val="center"/>
      </w:pPr>
      <w:bookmarkStart w:id="96"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6"/>
    </w:p>
    <w:p w14:paraId="295EBC57" w14:textId="77777777" w:rsidR="00093540" w:rsidRPr="00205673" w:rsidRDefault="00A045BC" w:rsidP="00205673">
      <w:pPr>
        <w:pStyle w:val="berschrift4"/>
      </w:pPr>
      <w:bookmarkStart w:id="97" w:name="_Ref92801030"/>
      <w:r w:rsidRPr="00205673">
        <w:lastRenderedPageBreak/>
        <w:t xml:space="preserve">Process: Procurement Document Access </w:t>
      </w:r>
      <w:bookmarkEnd w:id="97"/>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8"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8"/>
    </w:p>
    <w:p w14:paraId="295EBC61" w14:textId="77777777" w:rsidR="00093540" w:rsidRDefault="00093540"/>
    <w:p w14:paraId="295EBC62" w14:textId="77777777" w:rsidR="00093540" w:rsidRDefault="00A045BC">
      <w:pPr>
        <w:pStyle w:val="berschrift4"/>
      </w:pPr>
      <w:commentRangeStart w:id="99"/>
      <w:r>
        <w:lastRenderedPageBreak/>
        <w:t>Process: Tender Status Inquiry</w:t>
      </w:r>
      <w:commentRangeEnd w:id="99"/>
      <w:r w:rsidR="00F238DB">
        <w:rPr>
          <w:rStyle w:val="Kommentarzeichen"/>
          <w:rFonts w:ascii="Calibri" w:hAnsi="Calibri"/>
          <w:b w:val="0"/>
          <w:bCs w:val="0"/>
          <w:i w:val="0"/>
          <w:iCs w:val="0"/>
        </w:rPr>
        <w:commentReference w:id="99"/>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40"/>
                    <a:stretch/>
                  </pic:blipFill>
                  <pic:spPr bwMode="auto">
                    <a:xfrm>
                      <a:off x="0" y="0"/>
                      <a:ext cx="3248319" cy="4553547"/>
                    </a:xfrm>
                    <a:prstGeom prst="rect">
                      <a:avLst/>
                    </a:prstGeom>
                  </pic:spPr>
                </pic:pic>
              </a:graphicData>
            </a:graphic>
          </wp:inline>
        </w:drawing>
      </w:r>
    </w:p>
    <w:p w14:paraId="295EBC66" w14:textId="764D7078" w:rsidR="00093540" w:rsidRDefault="00A045BC">
      <w:pPr>
        <w:pStyle w:val="Beschriftung"/>
        <w:jc w:val="center"/>
      </w:pPr>
      <w:bookmarkStart w:id="100"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100"/>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101"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101"/>
    </w:p>
    <w:p w14:paraId="3A65ADB4" w14:textId="56859A8D" w:rsidR="006904D4" w:rsidRDefault="006904D4" w:rsidP="00205673">
      <w:pPr>
        <w:pStyle w:val="berschrift4"/>
      </w:pPr>
      <w:commentRangeStart w:id="102"/>
      <w:r>
        <w:lastRenderedPageBreak/>
        <w:t>Qualification Response</w:t>
      </w:r>
      <w:commentRangeEnd w:id="102"/>
      <w:r w:rsidR="00EC7167">
        <w:rPr>
          <w:rStyle w:val="Kommentarzeichen"/>
          <w:rFonts w:ascii="Calibri" w:hAnsi="Calibri"/>
          <w:b w:val="0"/>
          <w:bCs w:val="0"/>
          <w:i w:val="0"/>
          <w:iCs w:val="0"/>
        </w:rPr>
        <w:commentReference w:id="102"/>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commentRangeStart w:id="103"/>
      <w:r>
        <w:lastRenderedPageBreak/>
        <w:t>Invitation to Tender</w:t>
      </w:r>
      <w:commentRangeEnd w:id="103"/>
      <w:r w:rsidR="00EC7167">
        <w:rPr>
          <w:rStyle w:val="Kommentarzeichen"/>
          <w:rFonts w:ascii="Calibri" w:hAnsi="Calibri"/>
          <w:b w:val="0"/>
          <w:bCs w:val="0"/>
          <w:i w:val="0"/>
          <w:iCs w:val="0"/>
        </w:rPr>
        <w:commentReference w:id="103"/>
      </w:r>
    </w:p>
    <w:p w14:paraId="0C5E1A05" w14:textId="4D56BEDE" w:rsidR="00282E5B" w:rsidRDefault="00262452" w:rsidP="003460FC">
      <w:pPr>
        <w:keepNext/>
      </w:pPr>
      <w:r>
        <w:rPr>
          <w:noProof/>
        </w:rPr>
        <w:drawing>
          <wp:inline distT="0" distB="0" distL="0" distR="0" wp14:anchorId="13E52457" wp14:editId="1A981865">
            <wp:extent cx="7372800" cy="5040000"/>
            <wp:effectExtent l="0" t="0" r="0" b="8255"/>
            <wp:docPr id="65210513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5134" name="Grafik 1" descr="Ein Bild, das Text, Diagramm, Screenshot, Reihe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73728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104"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104"/>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105"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105"/>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6"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6"/>
    </w:p>
    <w:p w14:paraId="1EA70B1D" w14:textId="10E16273" w:rsidR="00205673" w:rsidRPr="001F48D6" w:rsidRDefault="00205673" w:rsidP="00A74D6D">
      <w:pPr>
        <w:pStyle w:val="berschrift3"/>
      </w:pPr>
      <w:bookmarkStart w:id="107" w:name="_Toc152054775"/>
      <w:r>
        <w:lastRenderedPageBreak/>
        <w:t xml:space="preserve">Process Map: Notification &amp; Restricted procedure </w:t>
      </w:r>
      <w:r w:rsidR="004F6F26">
        <w:t>by</w:t>
      </w:r>
      <w:r w:rsidR="00A74D6D">
        <w:t xml:space="preserve"> using a </w:t>
      </w:r>
      <w:r w:rsidR="00E31401">
        <w:t>Dynamic Purchasing</w:t>
      </w:r>
      <w:r w:rsidR="00A74D6D">
        <w:t xml:space="preserve"> </w:t>
      </w:r>
      <w:r w:rsidR="006D1F9C">
        <w:t>System</w:t>
      </w:r>
      <w:bookmarkEnd w:id="107"/>
    </w:p>
    <w:p w14:paraId="16CD1702" w14:textId="32567710" w:rsidR="0082682F" w:rsidRPr="001F48D6" w:rsidRDefault="00062F5C" w:rsidP="0082682F">
      <w:pPr>
        <w:pStyle w:val="berschrift4"/>
      </w:pPr>
      <w:r>
        <w:t xml:space="preserve"> </w:t>
      </w:r>
      <w:commentRangeStart w:id="108"/>
      <w:r>
        <w:t>Setup and qualification with the Dynamic Purchasing System</w:t>
      </w:r>
      <w:commentRangeEnd w:id="108"/>
      <w:r w:rsidR="00F238DB">
        <w:rPr>
          <w:rStyle w:val="Kommentarzeichen"/>
          <w:rFonts w:ascii="Calibri" w:hAnsi="Calibri"/>
          <w:b w:val="0"/>
          <w:bCs w:val="0"/>
          <w:i w:val="0"/>
          <w:iCs w:val="0"/>
        </w:rPr>
        <w:commentReference w:id="108"/>
      </w:r>
    </w:p>
    <w:p w14:paraId="54A708E6" w14:textId="77777777" w:rsidR="00FD10D0" w:rsidRDefault="00FD10D0" w:rsidP="00205673"/>
    <w:p w14:paraId="795F0A1D" w14:textId="26A46266" w:rsidR="006D1F9C" w:rsidRDefault="00062F5C" w:rsidP="00205673">
      <w:r>
        <w:t>When a dynamic purchasing systems is used for Qualification and Tendering with qualified partners, the qualification process will be made independent form the tendering process. While the qualification process may be open as long as the dynamic purchasing system is maintained, more than one tendering process will be executed between one or many Contracting Bodies and those qualified partners who are listed in with the dynamic purchasing system at that time, the tender is executed. Therefore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09"/>
      <w:commentRangeStart w:id="110"/>
      <w:commentRangeEnd w:id="109"/>
      <w:r>
        <w:rPr>
          <w:rStyle w:val="Kommentarzeichen"/>
        </w:rPr>
        <w:commentReference w:id="109"/>
      </w:r>
      <w:commentRangeEnd w:id="110"/>
      <w:r w:rsidR="00812548">
        <w:rPr>
          <w:rStyle w:val="Kommentarzeichen"/>
        </w:rPr>
        <w:commentReference w:id="110"/>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11"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11"/>
      <w:r w:rsidR="006D1F9C">
        <w:t>Setting up and mangaing Qualified partners with a DPS System</w:t>
      </w:r>
    </w:p>
    <w:p w14:paraId="524813E1" w14:textId="77777777" w:rsidR="00205673" w:rsidRDefault="00205673" w:rsidP="00205673">
      <w:pPr>
        <w:pStyle w:val="berschrift3"/>
        <w:sectPr w:rsidR="00205673">
          <w:headerReference w:type="even" r:id="rId147"/>
          <w:headerReference w:type="default" r:id="rId148"/>
          <w:footerReference w:type="even" r:id="rId149"/>
          <w:footerReference w:type="default" r:id="rId150"/>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dps.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3420958B">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25AD8D8B"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puslished to inform about contracts being concluded to tenders awarded with the use of that dps before. Closing the dps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(eg. BT-537 – End Date or BT-36 - Duration) are possible to inform either about a final end date or about a planned duration and these BTs are able to occur in every Contract notices that publishes information about the dps (PIN, CN, Contract Modification, etc.).</w:t>
      </w:r>
    </w:p>
    <w:p w14:paraId="16C43ED4" w14:textId="77777777" w:rsidR="008D1721" w:rsidRDefault="008D1721" w:rsidP="005C40C0"/>
    <w:p w14:paraId="295EBC6F" w14:textId="7510160C" w:rsidR="00093540" w:rsidRDefault="00A045BC">
      <w:pPr>
        <w:pStyle w:val="berschrift2"/>
      </w:pPr>
      <w:bookmarkStart w:id="112" w:name="_Toc152054776"/>
      <w:bookmarkStart w:id="113" w:name="_Toc354134422"/>
      <w:bookmarkStart w:id="114" w:name="_Toc354554819"/>
      <w:bookmarkStart w:id="115" w:name="_Toc354555276"/>
      <w:bookmarkStart w:id="116" w:name="_Toc354576107"/>
      <w:bookmarkStart w:id="117" w:name="_Toc355097350"/>
      <w:bookmarkStart w:id="118" w:name="_Toc355700090"/>
      <w:bookmarkStart w:id="119" w:name="_Toc355700212"/>
      <w:bookmarkStart w:id="120" w:name="_Toc356905007"/>
      <w:r>
        <w:t xml:space="preserve">Notification &amp; </w:t>
      </w:r>
      <w:r w:rsidR="00FD3DFD">
        <w:t>Restricted</w:t>
      </w:r>
      <w:r>
        <w:t xml:space="preserve"> Procedure activity detailed descriptions</w:t>
      </w:r>
      <w:bookmarkEnd w:id="112"/>
    </w:p>
    <w:p w14:paraId="5985A9C6" w14:textId="16180A16" w:rsidR="00CC252B" w:rsidRDefault="007F4DEC" w:rsidP="003F25B7">
      <w:pPr>
        <w:pStyle w:val="berschrift3"/>
      </w:pPr>
      <w:bookmarkStart w:id="121" w:name="_Toc152054777"/>
      <w:r>
        <w:t xml:space="preserve">Activities following the </w:t>
      </w:r>
      <w:r w:rsidR="00FF0529">
        <w:t>regular process</w:t>
      </w:r>
      <w:bookmarkEnd w:id="121"/>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w:t>
      </w:r>
      <w:r>
        <w:lastRenderedPageBreak/>
        <w:t xml:space="preserve">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D6F6D6E" w14:textId="77777777" w:rsidR="00D16C40" w:rsidRPr="00642163" w:rsidRDefault="00D16C40"/>
    <w:p w14:paraId="295EBC71" w14:textId="419859ED" w:rsidR="00093540" w:rsidRDefault="00A045BC">
      <w:pPr>
        <w:pStyle w:val="Beschriftung"/>
        <w:keepNext/>
        <w:jc w:val="center"/>
      </w:pPr>
      <w:bookmarkStart w:id="122"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22"/>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r>
              <w:rPr>
                <w:rFonts w:ascii="Calibri" w:hAnsi="Calibri" w:cs="Calibri"/>
                <w:b/>
                <w:bCs/>
                <w:lang w:eastAsia="en-US"/>
              </w:rPr>
              <w:t>Peppol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3"/>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3"/>
            <w:r>
              <w:rPr>
                <w:rStyle w:val="Kommentarzeichen"/>
                <w:rFonts w:ascii="Calibri" w:hAnsi="Calibri"/>
                <w:lang w:val="en-US" w:eastAsia="en-US"/>
              </w:rPr>
              <w:commentReference w:id="123"/>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3AB5AC74" w:rsidR="00C750DC" w:rsidRDefault="00C750DC" w:rsidP="00B3314F">
            <w:pPr>
              <w:pStyle w:val="Textkrper"/>
              <w:rPr>
                <w:rFonts w:ascii="Calibri" w:hAnsi="Calibri" w:cs="Calibri"/>
                <w:lang w:eastAsia="en-US"/>
              </w:rPr>
            </w:pPr>
            <w:commentRangeStart w:id="124"/>
            <w:r>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commentRangeEnd w:id="124"/>
            <w:r w:rsidR="008F33C8">
              <w:rPr>
                <w:rStyle w:val="Kommentarzeichen"/>
                <w:rFonts w:ascii="Calibri" w:hAnsi="Calibri"/>
                <w:lang w:val="en-US" w:eastAsia="en-US"/>
              </w:rPr>
              <w:commentReference w:id="124"/>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6CCEDA32"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Create Call For Competition (PIN</w:t>
            </w:r>
            <w:r w:rsidR="004F0C7C">
              <w:rPr>
                <w:rFonts w:ascii="Calibri" w:hAnsi="Calibri" w:cs="Calibri"/>
                <w:highlight w:val="yellow"/>
                <w:lang w:eastAsia="en-US"/>
              </w:rPr>
              <w:t xml:space="preserve"> or CA</w:t>
            </w:r>
            <w:r w:rsidRPr="007C14BA">
              <w:rPr>
                <w:rFonts w:ascii="Calibri" w:hAnsi="Calibri" w:cs="Calibri"/>
                <w:highlight w:val="yellow"/>
                <w:lang w:eastAsia="en-US"/>
              </w:rPr>
              <w:t>)</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r w:rsidRPr="007C14BA">
              <w:rPr>
                <w:rFonts w:ascii="Calibri" w:hAnsi="Calibri" w:cs="Calibri"/>
                <w:highlight w:val="yellow"/>
              </w:rPr>
              <w:t xml:space="preserve">optionally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4EF8B4B1"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Publish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 xml:space="preserve">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2E41149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r w:rsidR="008F33C8">
              <w:rPr>
                <w:rFonts w:ascii="Calibri" w:hAnsi="Calibri" w:cs="Calibri"/>
                <w:highlight w:val="yellow"/>
                <w:lang w:eastAsia="en-US"/>
              </w:rPr>
              <w:t>as PIN or CN</w:t>
            </w:r>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446FA9E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CN</w:t>
            </w:r>
            <w:r w:rsidR="009301B1">
              <w:rPr>
                <w:rFonts w:ascii="Calibri" w:hAnsi="Calibri" w:cs="Calibri"/>
                <w:highlight w:val="yellow"/>
                <w:lang w:eastAsia="en-US"/>
              </w:rPr>
              <w:t xml:space="preserve"> of competition phase</w:t>
            </w:r>
            <w:r w:rsidRPr="007C1882">
              <w:rPr>
                <w:rFonts w:ascii="Calibri" w:hAnsi="Calibri" w:cs="Calibri"/>
                <w:highlight w:val="yellow"/>
                <w:lang w:eastAsia="en-US"/>
              </w:rPr>
              <w:t>)</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4C27CF34"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Call for Competition (</w:t>
            </w:r>
            <w:r w:rsidR="0007351C">
              <w:rPr>
                <w:rFonts w:ascii="Calibri" w:hAnsi="Calibri" w:cs="Calibri"/>
                <w:highlight w:val="yellow"/>
                <w:lang w:eastAsia="en-US"/>
              </w:rPr>
              <w:t>published as PIN or CN</w:t>
            </w:r>
            <w:r w:rsidRPr="007C1882">
              <w:rPr>
                <w:rFonts w:ascii="Calibri" w:hAnsi="Calibri" w:cs="Calibri"/>
                <w:highlight w:val="yellow"/>
                <w:lang w:eastAsia="en-US"/>
              </w:rPr>
              <w:t xml:space="preserve">) together with other also interesting Contract notices (CN). </w:t>
            </w:r>
          </w:p>
          <w:p w14:paraId="295EBCA7" w14:textId="4CE0F04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r w:rsidR="009301B1">
              <w:rPr>
                <w:rFonts w:ascii="Calibri" w:hAnsi="Calibri" w:cs="Calibri"/>
                <w:highlight w:val="yellow"/>
                <w:lang w:eastAsia="en-US"/>
              </w:rPr>
              <w:t xml:space="preserve">PINs </w:t>
            </w:r>
            <w:r w:rsidRPr="007C1882">
              <w:rPr>
                <w:rFonts w:ascii="Calibri" w:hAnsi="Calibri" w:cs="Calibri"/>
                <w:highlight w:val="yellow"/>
                <w:lang w:eastAsia="en-US"/>
              </w:rPr>
              <w:t>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147C7C9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w:t>
            </w:r>
            <w:r w:rsidR="009301B1">
              <w:rPr>
                <w:rFonts w:ascii="Calibri" w:hAnsi="Calibri" w:cs="Calibri"/>
                <w:highlight w:val="yellow"/>
                <w:lang w:eastAsia="en-US"/>
              </w:rPr>
              <w:t>part</w:t>
            </w:r>
            <w:r w:rsidR="005C4F70">
              <w:rPr>
                <w:rFonts w:ascii="Calibri" w:hAnsi="Calibri" w:cs="Calibri"/>
                <w:highlight w:val="yellow"/>
                <w:lang w:eastAsia="en-US"/>
              </w:rPr>
              <w:t xml:space="preserve">icipating in </w:t>
            </w:r>
            <w:r w:rsidRPr="007C1882">
              <w:rPr>
                <w:rFonts w:ascii="Calibri" w:hAnsi="Calibri" w:cs="Calibri"/>
                <w:highlight w:val="yellow"/>
                <w:lang w:eastAsia="en-US"/>
              </w:rPr>
              <w:t xml:space="preserve">the </w:t>
            </w:r>
            <w:r w:rsidR="009301B1">
              <w:rPr>
                <w:rFonts w:ascii="Calibri" w:hAnsi="Calibri" w:cs="Calibri"/>
                <w:highlight w:val="yellow"/>
                <w:lang w:eastAsia="en-US"/>
              </w:rPr>
              <w:t>competition</w:t>
            </w:r>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4F02116F"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evaluates all incoming qualifications and decides about which EO will be invited to follow the next steps and who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25" w:name="_Toc152054778"/>
      <w:r>
        <w:rPr>
          <w:highlight w:val="yellow"/>
        </w:rPr>
        <w:t>Activities for restricted procedures connected to a dynamic purchasing</w:t>
      </w:r>
      <w:r w:rsidR="001D1A26" w:rsidRPr="00934D76">
        <w:rPr>
          <w:highlight w:val="yellow"/>
        </w:rPr>
        <w:t xml:space="preserve"> system (DPS)</w:t>
      </w:r>
      <w:bookmarkEnd w:id="125"/>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r w:rsidR="0015615C" w:rsidRPr="00934D76">
        <w:rPr>
          <w:highlight w:val="yellow"/>
        </w:rPr>
        <w:t xml:space="preserve">dps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to some or all of the qualified EOs listed.</w:t>
      </w:r>
      <w:r w:rsidR="00A73C48">
        <w:t xml:space="preserve"> </w:t>
      </w:r>
    </w:p>
    <w:p w14:paraId="2D02FCA2" w14:textId="0F11E5A9" w:rsidR="00DF345C" w:rsidRDefault="00AD0E1B" w:rsidP="005B0A17">
      <w:pPr>
        <w:pStyle w:val="berschrift2"/>
      </w:pPr>
      <w:bookmarkStart w:id="126" w:name="_Toc152054779"/>
      <w:r>
        <w:t>Process Control</w:t>
      </w:r>
      <w:r w:rsidR="00DF345C">
        <w:t>: Tendering Message Response</w:t>
      </w:r>
      <w:r w:rsidR="00771192">
        <w:t xml:space="preserve"> (TMR)</w:t>
      </w:r>
      <w:bookmarkEnd w:id="126"/>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27"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27"/>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 xml:space="preserve">document and to report errors </w:t>
      </w:r>
      <w:r w:rsidR="00E5407C" w:rsidRPr="00E5407C">
        <w:lastRenderedPageBreak/>
        <w:t>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28"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28"/>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lastRenderedPageBreak/>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53"/>
          <w:headerReference w:type="default" r:id="rId154"/>
          <w:footerReference w:type="even" r:id="rId155"/>
          <w:footerReference w:type="default" r:id="rId156"/>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9" w:name="_Toc152054780"/>
      <w:r>
        <w:lastRenderedPageBreak/>
        <w:t xml:space="preserve">Implementation of Notification &amp; </w:t>
      </w:r>
      <w:r w:rsidR="0091325B">
        <w:t>Restricted</w:t>
      </w:r>
      <w:r>
        <w:t xml:space="preserve"> Procedure</w:t>
      </w:r>
      <w:bookmarkEnd w:id="129"/>
      <w:r>
        <w:t xml:space="preserve"> </w:t>
      </w:r>
    </w:p>
    <w:p w14:paraId="295EBD25" w14:textId="77777777" w:rsidR="00093540" w:rsidRDefault="00A045BC">
      <w:r>
        <w:t>The tables in section 6 list the Peppol BIS artifacts that have to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codelists, schematrons and guidelines which must be considered during the implementation of Peppol pre-award BISs.</w:t>
      </w:r>
    </w:p>
    <w:p w14:paraId="295EBD26" w14:textId="77777777" w:rsidR="00093540" w:rsidRDefault="00A045BC">
      <w:pPr>
        <w:pStyle w:val="berschrift2"/>
      </w:pPr>
      <w:bookmarkStart w:id="130" w:name="_Toc152054781"/>
      <w:r>
        <w:t>Peppol BIS - P001 - Procurement procedure subscription</w:t>
      </w:r>
      <w:bookmarkEnd w:id="130"/>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7"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8"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9"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0"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2"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31" w:name="_Toc152054782"/>
      <w:r>
        <w:t>Peppol BIS - P002 - Procurement document access</w:t>
      </w:r>
      <w:bookmarkEnd w:id="131"/>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3"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4"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5"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6"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7"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8"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9"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32" w:name="_Toc152054783"/>
      <w:r>
        <w:t>Peppol BIS - P003 - Tender Submission</w:t>
      </w:r>
      <w:bookmarkEnd w:id="132"/>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0"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1"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2"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4"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5"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6"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7"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33" w:name="_Toc152054784"/>
      <w:r>
        <w:t>Peppol BIS - P004 - Call for Tenders Question and Answers</w:t>
      </w:r>
      <w:bookmarkEnd w:id="133"/>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8"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9"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0"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1"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2"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3"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4" w:name="_Toc152054785"/>
      <w:r>
        <w:t>Peppol BIS - P005 - Tender Clarification</w:t>
      </w:r>
      <w:bookmarkEnd w:id="134"/>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4"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5"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6"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7"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8"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9"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5" w:name="_Toc152054786"/>
      <w:r>
        <w:t>Peppol BIS - P006 - Search Notices</w:t>
      </w:r>
      <w:bookmarkEnd w:id="135"/>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0"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1"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2"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3"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4"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5"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6" w:name="_Toc152054787"/>
      <w:r>
        <w:lastRenderedPageBreak/>
        <w:t>Peppol BIS - P007 - Tender Withdrawal</w:t>
      </w:r>
      <w:bookmarkEnd w:id="136"/>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6"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7"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8"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9"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0"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1"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7" w:name="_Toc152054788"/>
      <w:r>
        <w:t>Peppol BIS - P008 - Publish Notice</w:t>
      </w:r>
      <w:bookmarkEnd w:id="137"/>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2"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3"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4"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5"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6"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7"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8" w:name="_Toc152054789"/>
      <w:r>
        <w:t>Peppol BIS - P009 - Notify Awarding</w:t>
      </w:r>
      <w:bookmarkEnd w:id="138"/>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8"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BB2EC2">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9"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BB2EC2">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0"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9" w:name="_Toc152054790"/>
      <w:r>
        <w:t>Peppol BIS - P0</w:t>
      </w:r>
      <w:r w:rsidR="00FC5831">
        <w:t>10</w:t>
      </w:r>
      <w:r>
        <w:t xml:space="preserve"> </w:t>
      </w:r>
      <w:r w:rsidR="00FC5831">
        <w:t>–</w:t>
      </w:r>
      <w:r>
        <w:t xml:space="preserve"> </w:t>
      </w:r>
      <w:r w:rsidR="00FC5831">
        <w:t>Tendering Message Response</w:t>
      </w:r>
      <w:bookmarkEnd w:id="139"/>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BB2EC2"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1"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BB2EC2"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2"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BB2EC2"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3"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40" w:name="_Toc152054791"/>
      <w:r>
        <w:t xml:space="preserve">Peppol BIS - P011 – </w:t>
      </w:r>
      <w:r w:rsidR="00002FF7">
        <w:t xml:space="preserve">Tender </w:t>
      </w:r>
      <w:commentRangeStart w:id="141"/>
      <w:r>
        <w:t>Qualification</w:t>
      </w:r>
      <w:commentRangeEnd w:id="141"/>
      <w:r w:rsidR="00810E0E">
        <w:rPr>
          <w:rStyle w:val="Kommentarzeichen"/>
          <w:rFonts w:ascii="Calibri" w:hAnsi="Calibri"/>
          <w:b w:val="0"/>
        </w:rPr>
        <w:commentReference w:id="141"/>
      </w:r>
      <w:bookmarkEnd w:id="140"/>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BB2EC2"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4"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BB2EC2"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5"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BB2EC2"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6"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BB2EC2"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7"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BB2EC2"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8"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42" w:name="_Toc152054792"/>
      <w:r>
        <w:t>Peppol BIS - P012 –</w:t>
      </w:r>
      <w:commentRangeStart w:id="143"/>
      <w:r>
        <w:t>Qualification</w:t>
      </w:r>
      <w:commentRangeEnd w:id="143"/>
      <w:r>
        <w:rPr>
          <w:rStyle w:val="Kommentarzeichen"/>
          <w:rFonts w:ascii="Calibri" w:hAnsi="Calibri"/>
          <w:b w:val="0"/>
        </w:rPr>
        <w:commentReference w:id="143"/>
      </w:r>
      <w:r>
        <w:t xml:space="preserve"> </w:t>
      </w:r>
      <w:r w:rsidR="008712BA">
        <w:t>Response</w:t>
      </w:r>
      <w:bookmarkEnd w:id="142"/>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BB2EC2"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9"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BB2EC2"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0"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BB2EC2"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1"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44" w:name="_Toc152054793"/>
      <w:r>
        <w:t>Peppol BIS - P01</w:t>
      </w:r>
      <w:r w:rsidR="00A81475">
        <w:t>3</w:t>
      </w:r>
      <w:r>
        <w:t xml:space="preserve"> – </w:t>
      </w:r>
      <w:r w:rsidR="00A81475">
        <w:t>Invitation to Tender</w:t>
      </w:r>
      <w:bookmarkEnd w:id="144"/>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BB2EC2"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2"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r w:rsidR="00A81475">
              <w:rPr>
                <w:b/>
              </w:rPr>
              <w:t>nvit</w:t>
            </w:r>
            <w:r w:rsidR="008A1A80">
              <w:rPr>
                <w:b/>
              </w:rPr>
              <w:t>ation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BB2EC2"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3"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BB2EC2"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4"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BB2EC2"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5"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BB2EC2"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6"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45" w:name="_Toc152054794"/>
      <w:r>
        <w:t>Peppol Code Lists used in Notification &amp; Open Procedure</w:t>
      </w:r>
      <w:bookmarkEnd w:id="145"/>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r>
              <w:t>additionalConditionsCode</w:t>
            </w:r>
          </w:p>
        </w:tc>
        <w:tc>
          <w:tcPr>
            <w:tcW w:w="5714" w:type="dxa"/>
          </w:tcPr>
          <w:p w14:paraId="295EBE46" w14:textId="25183F73" w:rsidR="00093540" w:rsidRDefault="00BB2EC2">
            <w:hyperlink r:id="rId227"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r>
              <w:t>awardCode</w:t>
            </w:r>
          </w:p>
        </w:tc>
        <w:tc>
          <w:tcPr>
            <w:tcW w:w="5714" w:type="dxa"/>
          </w:tcPr>
          <w:p w14:paraId="295EBE49" w14:textId="736C1AB0" w:rsidR="00093540" w:rsidRDefault="00BB2EC2">
            <w:hyperlink r:id="rId228"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r>
              <w:t>contractTypeCode</w:t>
            </w:r>
          </w:p>
        </w:tc>
        <w:tc>
          <w:tcPr>
            <w:tcW w:w="5714" w:type="dxa"/>
          </w:tcPr>
          <w:p w14:paraId="295EBE4C" w14:textId="25ACC116" w:rsidR="00093540" w:rsidRDefault="00BB2EC2">
            <w:hyperlink r:id="rId229"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r>
              <w:t>documentStatusCode</w:t>
            </w:r>
          </w:p>
        </w:tc>
        <w:tc>
          <w:tcPr>
            <w:tcW w:w="5714" w:type="dxa"/>
          </w:tcPr>
          <w:p w14:paraId="295EBE4F" w14:textId="701F3FC9" w:rsidR="00093540" w:rsidRDefault="00BB2EC2">
            <w:hyperlink r:id="rId230"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r>
              <w:t>documentTypeCode</w:t>
            </w:r>
          </w:p>
        </w:tc>
        <w:tc>
          <w:tcPr>
            <w:tcW w:w="5714" w:type="dxa"/>
          </w:tcPr>
          <w:p w14:paraId="295EBE52" w14:textId="7A6821D5" w:rsidR="00093540" w:rsidRDefault="00BB2EC2">
            <w:hyperlink r:id="rId231"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BB2EC2">
            <w:hyperlink r:id="rId232"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BB2EC2">
            <w:hyperlink r:id="rId233"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3166-1:Alpha2)</w:t>
            </w:r>
          </w:p>
        </w:tc>
        <w:tc>
          <w:tcPr>
            <w:tcW w:w="5714" w:type="dxa"/>
          </w:tcPr>
          <w:p w14:paraId="295EBE5B" w14:textId="65235C47" w:rsidR="00093540" w:rsidRDefault="00BB2EC2">
            <w:hyperlink r:id="rId234"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r>
              <w:t>legalBasisCode</w:t>
            </w:r>
          </w:p>
        </w:tc>
        <w:tc>
          <w:tcPr>
            <w:tcW w:w="5714" w:type="dxa"/>
          </w:tcPr>
          <w:p w14:paraId="295EBE5E" w14:textId="187A4B8D" w:rsidR="00093540" w:rsidRDefault="00BB2EC2">
            <w:hyperlink r:id="rId235"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r w:rsidRPr="00525EA1">
              <w:t>MessageResponseCode</w:t>
            </w:r>
          </w:p>
        </w:tc>
        <w:tc>
          <w:tcPr>
            <w:tcW w:w="5714" w:type="dxa"/>
          </w:tcPr>
          <w:p w14:paraId="529A7C05" w14:textId="72A0E7F2" w:rsidR="00525EA1" w:rsidRDefault="00BB2EC2" w:rsidP="00525EA1">
            <w:hyperlink r:id="rId236"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r>
              <w:t>NoticeResponseCode</w:t>
            </w:r>
          </w:p>
        </w:tc>
        <w:tc>
          <w:tcPr>
            <w:tcW w:w="5714" w:type="dxa"/>
          </w:tcPr>
          <w:p w14:paraId="295EBE61" w14:textId="6F348C20" w:rsidR="00525EA1" w:rsidRDefault="00BB2EC2" w:rsidP="00525EA1">
            <w:hyperlink r:id="rId237"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r>
              <w:lastRenderedPageBreak/>
              <w:t>procedureTypeCode</w:t>
            </w:r>
          </w:p>
        </w:tc>
        <w:tc>
          <w:tcPr>
            <w:tcW w:w="5714" w:type="dxa"/>
          </w:tcPr>
          <w:p w14:paraId="295EBE64" w14:textId="208F0DF1" w:rsidR="00525EA1" w:rsidRDefault="00BB2EC2" w:rsidP="00525EA1">
            <w:hyperlink r:id="rId238"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r>
              <w:t>procurementTypeCode</w:t>
            </w:r>
          </w:p>
        </w:tc>
        <w:tc>
          <w:tcPr>
            <w:tcW w:w="5714" w:type="dxa"/>
          </w:tcPr>
          <w:p w14:paraId="295EBE67" w14:textId="1AA02162" w:rsidR="00525EA1" w:rsidRDefault="00BB2EC2" w:rsidP="00525EA1">
            <w:hyperlink r:id="rId239"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r>
              <w:t>publicationConditionCode</w:t>
            </w:r>
          </w:p>
        </w:tc>
        <w:tc>
          <w:tcPr>
            <w:tcW w:w="5714" w:type="dxa"/>
          </w:tcPr>
          <w:p w14:paraId="295EBE6A" w14:textId="438993E9" w:rsidR="00525EA1" w:rsidRDefault="00BB2EC2" w:rsidP="00525EA1">
            <w:hyperlink r:id="rId240"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r>
              <w:t>StatusReasonCode</w:t>
            </w:r>
          </w:p>
        </w:tc>
        <w:tc>
          <w:tcPr>
            <w:tcW w:w="5714" w:type="dxa"/>
          </w:tcPr>
          <w:p w14:paraId="295EBE6D" w14:textId="5AC08753" w:rsidR="00525EA1" w:rsidRDefault="00BB2EC2" w:rsidP="00525EA1">
            <w:hyperlink r:id="rId241"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r>
              <w:t>StatusReasonCode</w:t>
            </w:r>
            <w:r w:rsidR="00C738BD">
              <w:t>Subset</w:t>
            </w:r>
          </w:p>
        </w:tc>
        <w:tc>
          <w:tcPr>
            <w:tcW w:w="5714" w:type="dxa"/>
          </w:tcPr>
          <w:p w14:paraId="0160F30A" w14:textId="565494AC" w:rsidR="00227D9C" w:rsidRDefault="00BB2EC2" w:rsidP="00227D9C">
            <w:hyperlink r:id="rId242"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r>
              <w:t>SubmissionMethodCode</w:t>
            </w:r>
          </w:p>
        </w:tc>
        <w:tc>
          <w:tcPr>
            <w:tcW w:w="5714" w:type="dxa"/>
          </w:tcPr>
          <w:p w14:paraId="295EBE70" w14:textId="59E6B1D0" w:rsidR="00227D9C" w:rsidRDefault="00BB2EC2" w:rsidP="00227D9C">
            <w:hyperlink r:id="rId243"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BB2EC2" w:rsidP="00227D9C">
            <w:hyperlink r:id="rId244"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r>
              <w:t>UBLDocumentSchema</w:t>
            </w:r>
          </w:p>
        </w:tc>
        <w:tc>
          <w:tcPr>
            <w:tcW w:w="5714" w:type="dxa"/>
          </w:tcPr>
          <w:p w14:paraId="295EBE73" w14:textId="3829FB06" w:rsidR="00227D9C" w:rsidRDefault="00BB2EC2" w:rsidP="00227D9C">
            <w:hyperlink r:id="rId245"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BB2EC2" w:rsidP="00227D9C">
            <w:hyperlink r:id="rId246"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46" w:name="_Toc152054795"/>
      <w:r>
        <w:t>Other artifacts used in Notification &amp; Open Procedure</w:t>
      </w:r>
      <w:bookmarkEnd w:id="146"/>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Peppol BIS eDelivery guide for pre-award</w:t>
            </w:r>
          </w:p>
        </w:tc>
        <w:tc>
          <w:tcPr>
            <w:tcW w:w="5014" w:type="dxa"/>
          </w:tcPr>
          <w:p w14:paraId="295EBE7B" w14:textId="5E4A7997" w:rsidR="00093540" w:rsidRPr="002914AF" w:rsidRDefault="00BB2EC2">
            <w:hyperlink r:id="rId247"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Peppol BIS eDocuments guide for pre-award</w:t>
            </w:r>
          </w:p>
        </w:tc>
        <w:tc>
          <w:tcPr>
            <w:tcW w:w="5014" w:type="dxa"/>
          </w:tcPr>
          <w:p w14:paraId="295EBE7E" w14:textId="087014C2" w:rsidR="00093540" w:rsidRPr="002914AF" w:rsidRDefault="00BB2EC2">
            <w:hyperlink r:id="rId248"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BB2EC2">
            <w:hyperlink r:id="rId249"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r w:rsidRPr="002914AF">
              <w:t>Schematron files (zip)</w:t>
            </w:r>
          </w:p>
        </w:tc>
        <w:tc>
          <w:tcPr>
            <w:tcW w:w="5014" w:type="dxa"/>
          </w:tcPr>
          <w:p w14:paraId="295EBE81" w14:textId="3728D71E" w:rsidR="00093540" w:rsidRPr="002914AF" w:rsidRDefault="00BB2EC2">
            <w:hyperlink r:id="rId250"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BB2EC2">
            <w:hyperlink r:id="rId251"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7" w:name="_Toc152054796"/>
      <w:r>
        <w:lastRenderedPageBreak/>
        <w:t>External References</w:t>
      </w:r>
      <w:bookmarkEnd w:id="113"/>
      <w:bookmarkEnd w:id="114"/>
      <w:bookmarkEnd w:id="115"/>
      <w:bookmarkEnd w:id="116"/>
      <w:bookmarkEnd w:id="117"/>
      <w:bookmarkEnd w:id="118"/>
      <w:bookmarkEnd w:id="119"/>
      <w:bookmarkEnd w:id="120"/>
      <w:bookmarkEnd w:id="147"/>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52"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BB2EC2" w:rsidP="00BA0153">
            <w:hyperlink r:id="rId253"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BB2EC2" w:rsidP="00BA0153">
            <w:pPr>
              <w:rPr>
                <w:rFonts w:cs="Calibri"/>
                <w:sz w:val="20"/>
                <w:szCs w:val="20"/>
                <w:lang w:val="en-GB" w:eastAsia="de-DE"/>
              </w:rPr>
            </w:pPr>
            <w:hyperlink r:id="rId254"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BB2EC2" w:rsidP="00BA0153">
            <w:pPr>
              <w:rPr>
                <w:rFonts w:cs="Calibri"/>
                <w:sz w:val="20"/>
                <w:szCs w:val="20"/>
                <w:lang w:val="nl-NL" w:eastAsia="de-DE"/>
              </w:rPr>
            </w:pPr>
            <w:hyperlink r:id="rId255"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BB2EC2" w:rsidP="00BA0153">
            <w:pPr>
              <w:widowControl w:val="0"/>
              <w:spacing w:before="34"/>
              <w:ind w:right="113"/>
              <w:rPr>
                <w:rFonts w:cs="Calibri"/>
                <w:color w:val="000000"/>
                <w:sz w:val="20"/>
                <w:szCs w:val="20"/>
                <w:lang w:val="en-GB"/>
              </w:rPr>
            </w:pPr>
            <w:hyperlink r:id="rId256"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BB2EC2" w:rsidP="00BA0153">
            <w:pPr>
              <w:rPr>
                <w:rStyle w:val="Hyperlink"/>
                <w:rFonts w:cs="Calibri"/>
                <w:sz w:val="20"/>
                <w:szCs w:val="20"/>
                <w:lang w:val="en-GB" w:eastAsia="de-DE"/>
              </w:rPr>
            </w:pPr>
            <w:hyperlink r:id="rId257"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48"/>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commentRangeEnd w:id="148"/>
            <w:r w:rsidR="00113474">
              <w:rPr>
                <w:rStyle w:val="Kommentarzeichen"/>
              </w:rPr>
              <w:commentReference w:id="148"/>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BB2EC2" w:rsidP="00BA0153">
            <w:pPr>
              <w:widowControl w:val="0"/>
              <w:spacing w:before="34"/>
              <w:ind w:right="113"/>
              <w:rPr>
                <w:rFonts w:cs="Calibri"/>
                <w:color w:val="000000"/>
                <w:sz w:val="20"/>
                <w:szCs w:val="20"/>
                <w:lang w:val="en-GB"/>
              </w:rPr>
            </w:pPr>
            <w:hyperlink r:id="rId258"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BB2EC2" w:rsidP="00BA0153">
            <w:pPr>
              <w:rPr>
                <w:rFonts w:cs="Calibri"/>
                <w:sz w:val="20"/>
                <w:szCs w:val="20"/>
                <w:lang w:val="nl-NL" w:eastAsia="de-DE"/>
              </w:rPr>
            </w:pPr>
            <w:hyperlink r:id="rId259"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BB2EC2" w:rsidP="00BA0153">
            <w:pPr>
              <w:rPr>
                <w:rFonts w:cs="Calibri"/>
                <w:sz w:val="20"/>
                <w:szCs w:val="20"/>
                <w:lang w:val="nl-NL" w:eastAsia="de-DE"/>
              </w:rPr>
            </w:pPr>
            <w:hyperlink r:id="rId260"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BB2EC2" w:rsidP="00BA0153">
            <w:pPr>
              <w:rPr>
                <w:rFonts w:cs="Calibri"/>
                <w:sz w:val="20"/>
                <w:szCs w:val="20"/>
                <w:lang w:val="nl-NL" w:eastAsia="de-DE"/>
              </w:rPr>
            </w:pPr>
            <w:hyperlink r:id="rId261"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[Peppol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BB2EC2" w:rsidP="00BA0153">
            <w:pPr>
              <w:rPr>
                <w:rFonts w:cs="Calibri"/>
                <w:sz w:val="20"/>
                <w:szCs w:val="20"/>
                <w:lang w:val="nl-NL" w:eastAsia="de-DE"/>
              </w:rPr>
            </w:pPr>
            <w:hyperlink r:id="rId262"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[Peppol eTendering]</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BB2EC2" w:rsidP="00BA0153">
            <w:pPr>
              <w:rPr>
                <w:rFonts w:cs="Calibri"/>
                <w:sz w:val="20"/>
                <w:szCs w:val="20"/>
                <w:lang w:val="nl-NL" w:eastAsia="de-DE"/>
              </w:rPr>
            </w:pPr>
            <w:hyperlink r:id="rId263"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BB2EC2" w:rsidP="00BA0153">
            <w:pPr>
              <w:rPr>
                <w:rFonts w:cs="Calibri"/>
                <w:sz w:val="20"/>
                <w:szCs w:val="20"/>
                <w:lang w:val="nl-NL" w:eastAsia="de-DE"/>
              </w:rPr>
            </w:pPr>
            <w:hyperlink r:id="rId264"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BB2EC2" w:rsidP="00BA0153">
            <w:pPr>
              <w:rPr>
                <w:rFonts w:cs="Calibri"/>
                <w:color w:val="000000"/>
                <w:sz w:val="20"/>
                <w:szCs w:val="20"/>
              </w:rPr>
            </w:pPr>
            <w:hyperlink r:id="rId265"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[Pre-Award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BB2EC2" w:rsidP="00BA0153">
            <w:pPr>
              <w:rPr>
                <w:rFonts w:cs="Calibri"/>
                <w:sz w:val="20"/>
                <w:szCs w:val="20"/>
                <w:lang w:val="nl-NL" w:eastAsia="de-DE"/>
              </w:rPr>
            </w:pPr>
            <w:hyperlink r:id="rId266"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[Pre-Award eDocuments]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BB2EC2" w:rsidP="00BA0153">
            <w:pPr>
              <w:rPr>
                <w:rFonts w:cs="Calibri"/>
                <w:sz w:val="20"/>
                <w:szCs w:val="20"/>
                <w:lang w:val="nl-NL" w:eastAsia="de-DE"/>
              </w:rPr>
            </w:pPr>
            <w:hyperlink r:id="rId267"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4" w:author="Ansgar M." w:date="2023-11-28T09:02:00Z" w:initials="AM">
    <w:p w14:paraId="5DEBF66F" w14:textId="77777777" w:rsidR="00F238DB" w:rsidRDefault="00F238DB" w:rsidP="000C0AF9">
      <w:pPr>
        <w:pStyle w:val="Kommentartext"/>
      </w:pPr>
      <w:r>
        <w:rPr>
          <w:rStyle w:val="Kommentarzeichen"/>
        </w:rPr>
        <w:annotationRef/>
      </w:r>
      <w:r>
        <w:t>Die Ptransaktionen zu Unsubsribe to Procedure sollten aufgenommen</w:t>
      </w:r>
    </w:p>
  </w:comment>
  <w:comment w:id="50" w:author="Ansgar M." w:date="2023-11-28T09:03:00Z" w:initials="AM">
    <w:p w14:paraId="79838025" w14:textId="77777777" w:rsidR="00F238DB" w:rsidRDefault="00F238DB" w:rsidP="00E77070">
      <w:pPr>
        <w:pStyle w:val="Kommentartext"/>
      </w:pPr>
      <w:r>
        <w:rPr>
          <w:rStyle w:val="Kommentarzeichen"/>
        </w:rPr>
        <w:annotationRef/>
      </w:r>
      <w:r>
        <w:t>Die Links zu CEN BII CWA sollten entfernt werden. Diese funktionieren nicht mehr.</w:t>
      </w:r>
    </w:p>
  </w:comment>
  <w:comment w:id="52" w:author="Dall, Gabriele" w:date="2023-11-17T14:22:00Z" w:initials="GD">
    <w:p w14:paraId="3C5B4453" w14:textId="6D4D5A88" w:rsidR="009468F9" w:rsidRDefault="009468F9" w:rsidP="003761A6">
      <w:pPr>
        <w:pStyle w:val="Kommentartext"/>
      </w:pPr>
      <w:r>
        <w:rPr>
          <w:rStyle w:val="Kommentarzeichen"/>
        </w:rPr>
        <w:annotationRef/>
      </w:r>
      <w:r>
        <w:t>Ggfs. noch einmal anpassen nach Qualification Response</w:t>
      </w:r>
    </w:p>
  </w:comment>
  <w:comment w:id="64"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8" w:author="Dall, Gabriele" w:date="2023-10-23T14:41:00Z" w:initials="GD">
    <w:p w14:paraId="465F5F48" w14:textId="4D4DD7BC" w:rsidR="00B45A8E" w:rsidRDefault="00B45A8E" w:rsidP="004C654B">
      <w:pPr>
        <w:pStyle w:val="Kommentartext"/>
      </w:pPr>
      <w:r>
        <w:rPr>
          <w:rStyle w:val="Kommentarzeichen"/>
        </w:rPr>
        <w:annotationRef/>
      </w:r>
      <w:r>
        <w:t>TODO: Grafik anpassen!</w:t>
      </w:r>
    </w:p>
  </w:comment>
  <w:comment w:id="72" w:author="Dall, Gabriele" w:date="2023-12-08T17:03:00Z" w:initials="GD">
    <w:p w14:paraId="734CFB72" w14:textId="77777777" w:rsidR="00D743C1" w:rsidRDefault="00D743C1" w:rsidP="00EA4744">
      <w:pPr>
        <w:pStyle w:val="Kommentartext"/>
      </w:pPr>
      <w:r>
        <w:rPr>
          <w:rStyle w:val="Kommentarzeichen"/>
        </w:rPr>
        <w:annotationRef/>
      </w:r>
      <w:r>
        <w:t>Warum steht das hier - Call for Tender ist doch cn (oder PIN)?</w:t>
      </w:r>
    </w:p>
  </w:comment>
  <w:comment w:id="75" w:author="Dall, Gabriele" w:date="2023-11-17T14:41:00Z" w:initials="GD">
    <w:p w14:paraId="2E5FE7BA" w14:textId="0C7324E4" w:rsidR="0089333B" w:rsidRDefault="0089333B" w:rsidP="00B31F50">
      <w:pPr>
        <w:pStyle w:val="Kommentartext"/>
      </w:pPr>
      <w:r>
        <w:rPr>
          <w:rStyle w:val="Kommentarzeichen"/>
        </w:rPr>
        <w:annotationRef/>
      </w:r>
      <w:r>
        <w:t>Beispiel ergänzen</w:t>
      </w:r>
    </w:p>
  </w:comment>
  <w:comment w:id="84"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5"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99" w:author="Ansgar M." w:date="2023-11-28T09:01:00Z" w:initials="AM">
    <w:p w14:paraId="6FC2F53F" w14:textId="77777777" w:rsidR="00F238DB" w:rsidRDefault="00F238DB" w:rsidP="00142B7A">
      <w:pPr>
        <w:pStyle w:val="Kommentartext"/>
      </w:pPr>
      <w:r>
        <w:rPr>
          <w:rStyle w:val="Kommentarzeichen"/>
        </w:rPr>
        <w:annotationRef/>
      </w:r>
      <w:r>
        <w:t>Der Prozess Unsubsribe from Procedure sollte analog zu Tender Status Inquiry aufgenommen werden und als Prozess beschrieben werden, der jederzeit stattfinden kann, bis ein Angebot abgegeben wird.</w:t>
      </w:r>
    </w:p>
  </w:comment>
  <w:comment w:id="102" w:author="Ansgar M." w:date="2023-11-28T08:56:00Z" w:initials="AM">
    <w:p w14:paraId="7FD9B72C" w14:textId="0343DFC3" w:rsidR="00EC7167" w:rsidRDefault="00EC7167" w:rsidP="00D866D9">
      <w:pPr>
        <w:pStyle w:val="Kommentartext"/>
      </w:pPr>
      <w:r>
        <w:rPr>
          <w:rStyle w:val="Kommentarzeichen"/>
        </w:rPr>
        <w:annotationRef/>
      </w:r>
      <w:r>
        <w:t>Dies ist eher die Sicht eines einzelnen Profils. Dieser Prozess geht auch nur in eine Richtung</w:t>
      </w:r>
    </w:p>
  </w:comment>
  <w:comment w:id="103" w:author="Ansgar M." w:date="2023-11-28T08:57:00Z" w:initials="AM">
    <w:p w14:paraId="783B1545" w14:textId="77777777" w:rsidR="00EC7167" w:rsidRDefault="00EC7167" w:rsidP="00744D8B">
      <w:pPr>
        <w:pStyle w:val="Kommentartext"/>
      </w:pPr>
      <w:r>
        <w:rPr>
          <w:rStyle w:val="Kommentarzeichen"/>
        </w:rPr>
        <w:annotationRef/>
      </w:r>
      <w:r>
        <w:t>Der Qualification Response sollte in dieses Bild eingefügt werden</w:t>
      </w:r>
    </w:p>
  </w:comment>
  <w:comment w:id="108" w:author="Ansgar M." w:date="2023-11-28T09:00:00Z" w:initials="AM">
    <w:p w14:paraId="664DC0E8" w14:textId="77777777" w:rsidR="00F238DB" w:rsidRDefault="00F238DB">
      <w:pPr>
        <w:pStyle w:val="Kommentartext"/>
      </w:pPr>
      <w:r>
        <w:rPr>
          <w:rStyle w:val="Kommentarzeichen"/>
        </w:rPr>
        <w:annotationRef/>
      </w:r>
      <w:r>
        <w:t>Qualification Response, nur in eine Richtung. Danach sollten Events einbebracht werden, Qualification accepted / Qualification not accepted.</w:t>
      </w:r>
    </w:p>
    <w:p w14:paraId="4FEE7FC3" w14:textId="77777777" w:rsidR="00F238DB" w:rsidRDefault="00F238DB">
      <w:pPr>
        <w:pStyle w:val="Kommentartext"/>
      </w:pPr>
    </w:p>
    <w:p w14:paraId="55E13CF5" w14:textId="77777777" w:rsidR="00F238DB" w:rsidRDefault="00F238DB" w:rsidP="00A6449B">
      <w:pPr>
        <w:pStyle w:val="Kommentartext"/>
      </w:pPr>
      <w:r>
        <w:t>Ich weiß nicht ob der Resubsribe eingebracht werden sollte. Dies macht den Prozess unnötig kompliziert</w:t>
      </w:r>
    </w:p>
  </w:comment>
  <w:comment w:id="109" w:author="Dall, Gabriele" w:date="2023-11-13T14:38:00Z" w:initials="GD">
    <w:p w14:paraId="70459ECF" w14:textId="511A0F1F"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10"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23"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24" w:author="Dall, Gabriele" w:date="2023-12-12T08:50:00Z" w:initials="GD">
    <w:p w14:paraId="425EF2DF" w14:textId="77777777" w:rsidR="008F33C8" w:rsidRDefault="008F33C8" w:rsidP="00494B6C">
      <w:pPr>
        <w:pStyle w:val="Kommentartext"/>
      </w:pPr>
      <w:r>
        <w:rPr>
          <w:rStyle w:val="Kommentarzeichen"/>
        </w:rPr>
        <w:annotationRef/>
      </w:r>
      <w:r>
        <w:t>Hier müsste eigentlich die Info kommen, dass die PIN zurückgezogen wurde… "Cancel oder Cancel intent"</w:t>
      </w:r>
    </w:p>
  </w:comment>
  <w:comment w:id="141" w:author="Dall, Gabriele" w:date="2023-11-03T11:26:00Z" w:initials="GD">
    <w:p w14:paraId="52E8A210" w14:textId="7CC64146" w:rsidR="00810E0E" w:rsidRDefault="00810E0E" w:rsidP="00A75B26">
      <w:pPr>
        <w:pStyle w:val="Kommentartext"/>
      </w:pPr>
      <w:r>
        <w:rPr>
          <w:rStyle w:val="Kommentarzeichen"/>
        </w:rPr>
        <w:annotationRef/>
      </w:r>
      <w:r>
        <w:t>Transaktionen und Referenzen aktualisieren</w:t>
      </w:r>
    </w:p>
  </w:comment>
  <w:comment w:id="143"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48"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5DEBF66F" w15:done="0"/>
  <w15:commentEx w15:paraId="79838025" w15:done="0"/>
  <w15:commentEx w15:paraId="3C5B4453" w15:done="0"/>
  <w15:commentEx w15:paraId="200887F0" w15:done="0"/>
  <w15:commentEx w15:paraId="465F5F48" w15:done="0"/>
  <w15:commentEx w15:paraId="734CFB72" w15:done="0"/>
  <w15:commentEx w15:paraId="2E5FE7BA" w15:done="0"/>
  <w15:commentEx w15:paraId="22377721" w15:done="0"/>
  <w15:commentEx w15:paraId="372104DC" w15:paraIdParent="22377721" w15:done="0"/>
  <w15:commentEx w15:paraId="6FC2F53F" w15:done="0"/>
  <w15:commentEx w15:paraId="7FD9B72C" w15:done="0"/>
  <w15:commentEx w15:paraId="783B1545" w15:done="0"/>
  <w15:commentEx w15:paraId="55E13CF5" w15:done="0"/>
  <w15:commentEx w15:paraId="0EC0257F" w15:done="0"/>
  <w15:commentEx w15:paraId="096AFDA8" w15:paraIdParent="0EC0257F" w15:done="0"/>
  <w15:commentEx w15:paraId="6E677BCF" w15:done="0"/>
  <w15:commentEx w15:paraId="425EF2D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BC7656E" w16cex:dateUtc="2023-11-28T08:02:00Z"/>
  <w16cex:commentExtensible w16cex:durableId="47721050" w16cex:dateUtc="2023-11-28T08:03:00Z"/>
  <w16cex:commentExtensible w16cex:durableId="4EF99EE8" w16cex:dateUtc="2023-11-17T13:22:00Z"/>
  <w16cex:commentExtensible w16cex:durableId="05FB0E14" w16cex:dateUtc="2023-11-20T12:26:00Z"/>
  <w16cex:commentExtensible w16cex:durableId="03BCFCC8" w16cex:dateUtc="2023-10-23T12:41:00Z"/>
  <w16cex:commentExtensible w16cex:durableId="23F065C4" w16cex:dateUtc="2023-12-08T16:03:00Z"/>
  <w16cex:commentExtensible w16cex:durableId="09FE041F" w16cex:dateUtc="2023-11-17T13:41:00Z"/>
  <w16cex:commentExtensible w16cex:durableId="66B7B926" w16cex:dateUtc="2023-10-23T12:36:00Z"/>
  <w16cex:commentExtensible w16cex:durableId="1A571B6D" w16cex:dateUtc="2023-11-13T09:22:00Z"/>
  <w16cex:commentExtensible w16cex:durableId="4D63714A" w16cex:dateUtc="2023-11-28T08:01:00Z"/>
  <w16cex:commentExtensible w16cex:durableId="2E27443E" w16cex:dateUtc="2023-11-28T07:56:00Z"/>
  <w16cex:commentExtensible w16cex:durableId="3AC92EBC" w16cex:dateUtc="2023-11-28T07:57:00Z"/>
  <w16cex:commentExtensible w16cex:durableId="7101CC38" w16cex:dateUtc="2023-11-28T08:00:00Z"/>
  <w16cex:commentExtensible w16cex:durableId="0F94A97E" w16cex:dateUtc="2023-11-13T13:38:00Z"/>
  <w16cex:commentExtensible w16cex:durableId="64C0B991" w16cex:dateUtc="2023-11-21T09:21:00Z"/>
  <w16cex:commentExtensible w16cex:durableId="0D1319FF" w16cex:dateUtc="2023-11-03T09:14:00Z"/>
  <w16cex:commentExtensible w16cex:durableId="50447F07" w16cex:dateUtc="2023-12-12T07:50: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5DEBF66F" w16cid:durableId="4BC7656E"/>
  <w16cid:commentId w16cid:paraId="79838025" w16cid:durableId="47721050"/>
  <w16cid:commentId w16cid:paraId="3C5B4453" w16cid:durableId="4EF99EE8"/>
  <w16cid:commentId w16cid:paraId="200887F0" w16cid:durableId="05FB0E14"/>
  <w16cid:commentId w16cid:paraId="465F5F48" w16cid:durableId="03BCFCC8"/>
  <w16cid:commentId w16cid:paraId="734CFB72" w16cid:durableId="23F065C4"/>
  <w16cid:commentId w16cid:paraId="2E5FE7BA" w16cid:durableId="09FE041F"/>
  <w16cid:commentId w16cid:paraId="22377721" w16cid:durableId="66B7B926"/>
  <w16cid:commentId w16cid:paraId="372104DC" w16cid:durableId="1A571B6D"/>
  <w16cid:commentId w16cid:paraId="6FC2F53F" w16cid:durableId="4D63714A"/>
  <w16cid:commentId w16cid:paraId="7FD9B72C" w16cid:durableId="2E27443E"/>
  <w16cid:commentId w16cid:paraId="783B1545" w16cid:durableId="3AC92EBC"/>
  <w16cid:commentId w16cid:paraId="55E13CF5" w16cid:durableId="7101CC38"/>
  <w16cid:commentId w16cid:paraId="0EC0257F" w16cid:durableId="0F94A97E"/>
  <w16cid:commentId w16cid:paraId="096AFDA8" w16cid:durableId="64C0B991"/>
  <w16cid:commentId w16cid:paraId="6E677BCF" w16cid:durableId="0D1319FF"/>
  <w16cid:commentId w16cid:paraId="425EF2DF" w16cid:durableId="50447F07"/>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7EC98" w14:textId="77777777" w:rsidR="00366B0B" w:rsidRDefault="00366B0B">
      <w:r>
        <w:separator/>
      </w:r>
    </w:p>
  </w:endnote>
  <w:endnote w:type="continuationSeparator" w:id="0">
    <w:p w14:paraId="558BABC5" w14:textId="77777777" w:rsidR="00366B0B" w:rsidRDefault="00366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AE8A" w14:textId="77777777" w:rsidR="00366B0B" w:rsidRDefault="00366B0B">
      <w:r>
        <w:separator/>
      </w:r>
    </w:p>
  </w:footnote>
  <w:footnote w:type="continuationSeparator" w:id="0">
    <w:p w14:paraId="70BEFEF8" w14:textId="77777777" w:rsidR="00366B0B" w:rsidRDefault="00366B0B">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103488242" name="Grafik 10348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rson w15:author="Ansgar M.">
    <w15:presenceInfo w15:providerId="Windows Live" w15:userId="ea557ce4162ab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4891"/>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51C"/>
    <w:rsid w:val="00073A03"/>
    <w:rsid w:val="00083F03"/>
    <w:rsid w:val="00086059"/>
    <w:rsid w:val="00087ED3"/>
    <w:rsid w:val="000904D4"/>
    <w:rsid w:val="00093540"/>
    <w:rsid w:val="000A007B"/>
    <w:rsid w:val="000A208B"/>
    <w:rsid w:val="000A30D8"/>
    <w:rsid w:val="000A320F"/>
    <w:rsid w:val="000B0604"/>
    <w:rsid w:val="000B30BC"/>
    <w:rsid w:val="000B6541"/>
    <w:rsid w:val="000B670F"/>
    <w:rsid w:val="000B711F"/>
    <w:rsid w:val="000D00DB"/>
    <w:rsid w:val="000D21E2"/>
    <w:rsid w:val="000E3F94"/>
    <w:rsid w:val="000E5A2B"/>
    <w:rsid w:val="000E7CB2"/>
    <w:rsid w:val="000F329B"/>
    <w:rsid w:val="001035AF"/>
    <w:rsid w:val="00106A50"/>
    <w:rsid w:val="00107BEC"/>
    <w:rsid w:val="00112CB6"/>
    <w:rsid w:val="00113474"/>
    <w:rsid w:val="0011631D"/>
    <w:rsid w:val="00116783"/>
    <w:rsid w:val="00120AC9"/>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15A8"/>
    <w:rsid w:val="002125DC"/>
    <w:rsid w:val="002214A5"/>
    <w:rsid w:val="00221754"/>
    <w:rsid w:val="00223A2D"/>
    <w:rsid w:val="00223F5B"/>
    <w:rsid w:val="00227D9C"/>
    <w:rsid w:val="00232FD8"/>
    <w:rsid w:val="00241BCC"/>
    <w:rsid w:val="002431A7"/>
    <w:rsid w:val="00243B1F"/>
    <w:rsid w:val="00247EA8"/>
    <w:rsid w:val="00250D3A"/>
    <w:rsid w:val="002603E1"/>
    <w:rsid w:val="00262452"/>
    <w:rsid w:val="00265B95"/>
    <w:rsid w:val="002663E6"/>
    <w:rsid w:val="002756DA"/>
    <w:rsid w:val="00280D38"/>
    <w:rsid w:val="00282E5B"/>
    <w:rsid w:val="00284C8B"/>
    <w:rsid w:val="00286300"/>
    <w:rsid w:val="00286A66"/>
    <w:rsid w:val="002914AF"/>
    <w:rsid w:val="002965CB"/>
    <w:rsid w:val="002A46AD"/>
    <w:rsid w:val="002A522E"/>
    <w:rsid w:val="002A7115"/>
    <w:rsid w:val="002B0DD5"/>
    <w:rsid w:val="002B2A14"/>
    <w:rsid w:val="002B51FD"/>
    <w:rsid w:val="002C3845"/>
    <w:rsid w:val="002C7EC2"/>
    <w:rsid w:val="002D1115"/>
    <w:rsid w:val="002E48AF"/>
    <w:rsid w:val="002E5F71"/>
    <w:rsid w:val="002F313B"/>
    <w:rsid w:val="0030712E"/>
    <w:rsid w:val="00310FA7"/>
    <w:rsid w:val="00313CA4"/>
    <w:rsid w:val="00315538"/>
    <w:rsid w:val="0033316E"/>
    <w:rsid w:val="00333327"/>
    <w:rsid w:val="00334C0A"/>
    <w:rsid w:val="003350D1"/>
    <w:rsid w:val="0034162F"/>
    <w:rsid w:val="00342179"/>
    <w:rsid w:val="003460FC"/>
    <w:rsid w:val="00352D88"/>
    <w:rsid w:val="00357127"/>
    <w:rsid w:val="00362297"/>
    <w:rsid w:val="00362688"/>
    <w:rsid w:val="0036351D"/>
    <w:rsid w:val="00363A7A"/>
    <w:rsid w:val="00363BD8"/>
    <w:rsid w:val="00366B0B"/>
    <w:rsid w:val="0037462A"/>
    <w:rsid w:val="00380214"/>
    <w:rsid w:val="003825B1"/>
    <w:rsid w:val="0038375D"/>
    <w:rsid w:val="0039109C"/>
    <w:rsid w:val="0039520C"/>
    <w:rsid w:val="003A051E"/>
    <w:rsid w:val="003A1655"/>
    <w:rsid w:val="003A283B"/>
    <w:rsid w:val="003A488A"/>
    <w:rsid w:val="003A4A0C"/>
    <w:rsid w:val="003A513D"/>
    <w:rsid w:val="003A5ABA"/>
    <w:rsid w:val="003B05F4"/>
    <w:rsid w:val="003B556F"/>
    <w:rsid w:val="003C5E67"/>
    <w:rsid w:val="003C64FB"/>
    <w:rsid w:val="003C67C1"/>
    <w:rsid w:val="003D01DD"/>
    <w:rsid w:val="003D5ED9"/>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477D4"/>
    <w:rsid w:val="004520D3"/>
    <w:rsid w:val="00454348"/>
    <w:rsid w:val="00455ADC"/>
    <w:rsid w:val="00455FAD"/>
    <w:rsid w:val="00456EEB"/>
    <w:rsid w:val="004645E7"/>
    <w:rsid w:val="00471F39"/>
    <w:rsid w:val="00472C24"/>
    <w:rsid w:val="004735D5"/>
    <w:rsid w:val="0047367E"/>
    <w:rsid w:val="00474ED3"/>
    <w:rsid w:val="0047631C"/>
    <w:rsid w:val="00496FAA"/>
    <w:rsid w:val="004A0E62"/>
    <w:rsid w:val="004A7C40"/>
    <w:rsid w:val="004B024A"/>
    <w:rsid w:val="004B7EA5"/>
    <w:rsid w:val="004C02FB"/>
    <w:rsid w:val="004C0995"/>
    <w:rsid w:val="004D0862"/>
    <w:rsid w:val="004D1134"/>
    <w:rsid w:val="004D597C"/>
    <w:rsid w:val="004D6307"/>
    <w:rsid w:val="004E1201"/>
    <w:rsid w:val="004E398D"/>
    <w:rsid w:val="004F0C7C"/>
    <w:rsid w:val="004F6F26"/>
    <w:rsid w:val="0050026D"/>
    <w:rsid w:val="00504EEC"/>
    <w:rsid w:val="005053B5"/>
    <w:rsid w:val="00505F4A"/>
    <w:rsid w:val="005071DB"/>
    <w:rsid w:val="005074AB"/>
    <w:rsid w:val="00514530"/>
    <w:rsid w:val="005173A2"/>
    <w:rsid w:val="0052437A"/>
    <w:rsid w:val="00525EA1"/>
    <w:rsid w:val="005338AC"/>
    <w:rsid w:val="00533931"/>
    <w:rsid w:val="00536EE5"/>
    <w:rsid w:val="00540975"/>
    <w:rsid w:val="005415CB"/>
    <w:rsid w:val="00541FC0"/>
    <w:rsid w:val="00543DB6"/>
    <w:rsid w:val="00545612"/>
    <w:rsid w:val="00552465"/>
    <w:rsid w:val="00552F7D"/>
    <w:rsid w:val="005532E7"/>
    <w:rsid w:val="005600FC"/>
    <w:rsid w:val="00561818"/>
    <w:rsid w:val="00561973"/>
    <w:rsid w:val="00566AAA"/>
    <w:rsid w:val="00566E3B"/>
    <w:rsid w:val="005735FD"/>
    <w:rsid w:val="00584BBE"/>
    <w:rsid w:val="005940D8"/>
    <w:rsid w:val="00595E4A"/>
    <w:rsid w:val="00597098"/>
    <w:rsid w:val="005A2D90"/>
    <w:rsid w:val="005A2F5A"/>
    <w:rsid w:val="005B0A17"/>
    <w:rsid w:val="005B7646"/>
    <w:rsid w:val="005C287B"/>
    <w:rsid w:val="005C40C0"/>
    <w:rsid w:val="005C41DD"/>
    <w:rsid w:val="005C4F70"/>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527B6"/>
    <w:rsid w:val="0066189D"/>
    <w:rsid w:val="00662531"/>
    <w:rsid w:val="0066450A"/>
    <w:rsid w:val="00683ADD"/>
    <w:rsid w:val="006849C0"/>
    <w:rsid w:val="00687A9B"/>
    <w:rsid w:val="006904D4"/>
    <w:rsid w:val="0069143E"/>
    <w:rsid w:val="0069200A"/>
    <w:rsid w:val="00693834"/>
    <w:rsid w:val="006A09C7"/>
    <w:rsid w:val="006A4125"/>
    <w:rsid w:val="006A7329"/>
    <w:rsid w:val="006B114D"/>
    <w:rsid w:val="006C12D8"/>
    <w:rsid w:val="006C672B"/>
    <w:rsid w:val="006C7043"/>
    <w:rsid w:val="006C7633"/>
    <w:rsid w:val="006D05DA"/>
    <w:rsid w:val="006D1F9C"/>
    <w:rsid w:val="006D319F"/>
    <w:rsid w:val="006E071B"/>
    <w:rsid w:val="006E07C0"/>
    <w:rsid w:val="006E4F6A"/>
    <w:rsid w:val="006F1B99"/>
    <w:rsid w:val="006F71F3"/>
    <w:rsid w:val="00707AD4"/>
    <w:rsid w:val="00721053"/>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2526"/>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B5DF9"/>
    <w:rsid w:val="008C0F39"/>
    <w:rsid w:val="008C15BB"/>
    <w:rsid w:val="008D1721"/>
    <w:rsid w:val="008D2E42"/>
    <w:rsid w:val="008E7871"/>
    <w:rsid w:val="008F1D1F"/>
    <w:rsid w:val="008F33C8"/>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95E59"/>
    <w:rsid w:val="009A1504"/>
    <w:rsid w:val="009A2023"/>
    <w:rsid w:val="009B0662"/>
    <w:rsid w:val="009B6457"/>
    <w:rsid w:val="009D2290"/>
    <w:rsid w:val="009D3B73"/>
    <w:rsid w:val="009D4829"/>
    <w:rsid w:val="009E1EED"/>
    <w:rsid w:val="009E4973"/>
    <w:rsid w:val="009F4D5B"/>
    <w:rsid w:val="00A0027D"/>
    <w:rsid w:val="00A00F73"/>
    <w:rsid w:val="00A01956"/>
    <w:rsid w:val="00A045BC"/>
    <w:rsid w:val="00A11AE8"/>
    <w:rsid w:val="00A156AB"/>
    <w:rsid w:val="00A20A8C"/>
    <w:rsid w:val="00A23435"/>
    <w:rsid w:val="00A25701"/>
    <w:rsid w:val="00A4660E"/>
    <w:rsid w:val="00A46846"/>
    <w:rsid w:val="00A50048"/>
    <w:rsid w:val="00A53BFE"/>
    <w:rsid w:val="00A61101"/>
    <w:rsid w:val="00A615D9"/>
    <w:rsid w:val="00A61CBC"/>
    <w:rsid w:val="00A73C48"/>
    <w:rsid w:val="00A74D6D"/>
    <w:rsid w:val="00A75063"/>
    <w:rsid w:val="00A774DE"/>
    <w:rsid w:val="00A77793"/>
    <w:rsid w:val="00A81475"/>
    <w:rsid w:val="00A82740"/>
    <w:rsid w:val="00A86AC3"/>
    <w:rsid w:val="00A906E8"/>
    <w:rsid w:val="00A95822"/>
    <w:rsid w:val="00A97849"/>
    <w:rsid w:val="00AA2823"/>
    <w:rsid w:val="00AC2EDF"/>
    <w:rsid w:val="00AD0E1B"/>
    <w:rsid w:val="00AD184B"/>
    <w:rsid w:val="00AD22A9"/>
    <w:rsid w:val="00AE222F"/>
    <w:rsid w:val="00AE3D9A"/>
    <w:rsid w:val="00AE5638"/>
    <w:rsid w:val="00AF0125"/>
    <w:rsid w:val="00AF7C31"/>
    <w:rsid w:val="00B01705"/>
    <w:rsid w:val="00B0388E"/>
    <w:rsid w:val="00B059F5"/>
    <w:rsid w:val="00B064F5"/>
    <w:rsid w:val="00B106F4"/>
    <w:rsid w:val="00B15244"/>
    <w:rsid w:val="00B160C6"/>
    <w:rsid w:val="00B2636D"/>
    <w:rsid w:val="00B31EBB"/>
    <w:rsid w:val="00B32510"/>
    <w:rsid w:val="00B3314F"/>
    <w:rsid w:val="00B33D02"/>
    <w:rsid w:val="00B371D3"/>
    <w:rsid w:val="00B3729F"/>
    <w:rsid w:val="00B37C30"/>
    <w:rsid w:val="00B45A8E"/>
    <w:rsid w:val="00B46743"/>
    <w:rsid w:val="00B47D36"/>
    <w:rsid w:val="00B51A83"/>
    <w:rsid w:val="00B61025"/>
    <w:rsid w:val="00B738F1"/>
    <w:rsid w:val="00B747A9"/>
    <w:rsid w:val="00B815B8"/>
    <w:rsid w:val="00B83A8B"/>
    <w:rsid w:val="00B95A39"/>
    <w:rsid w:val="00BA0153"/>
    <w:rsid w:val="00BA16B9"/>
    <w:rsid w:val="00BA53DE"/>
    <w:rsid w:val="00BB0361"/>
    <w:rsid w:val="00BB2534"/>
    <w:rsid w:val="00BB2EC2"/>
    <w:rsid w:val="00BB7AB0"/>
    <w:rsid w:val="00BC1892"/>
    <w:rsid w:val="00BC4682"/>
    <w:rsid w:val="00BD06F1"/>
    <w:rsid w:val="00BD25B1"/>
    <w:rsid w:val="00BD6753"/>
    <w:rsid w:val="00BD6B10"/>
    <w:rsid w:val="00BE14EC"/>
    <w:rsid w:val="00BE2CA1"/>
    <w:rsid w:val="00BE46B2"/>
    <w:rsid w:val="00BE79D4"/>
    <w:rsid w:val="00BF5CC0"/>
    <w:rsid w:val="00BF6141"/>
    <w:rsid w:val="00C03E41"/>
    <w:rsid w:val="00C04916"/>
    <w:rsid w:val="00C1362B"/>
    <w:rsid w:val="00C14BF3"/>
    <w:rsid w:val="00C14E87"/>
    <w:rsid w:val="00C16F57"/>
    <w:rsid w:val="00C1736C"/>
    <w:rsid w:val="00C22D49"/>
    <w:rsid w:val="00C2500D"/>
    <w:rsid w:val="00C25040"/>
    <w:rsid w:val="00C41532"/>
    <w:rsid w:val="00C458EB"/>
    <w:rsid w:val="00C51DEB"/>
    <w:rsid w:val="00C53801"/>
    <w:rsid w:val="00C5584D"/>
    <w:rsid w:val="00C5790A"/>
    <w:rsid w:val="00C641AF"/>
    <w:rsid w:val="00C66EB4"/>
    <w:rsid w:val="00C70056"/>
    <w:rsid w:val="00C707EC"/>
    <w:rsid w:val="00C7158A"/>
    <w:rsid w:val="00C738BD"/>
    <w:rsid w:val="00C750DC"/>
    <w:rsid w:val="00C76986"/>
    <w:rsid w:val="00C86C5E"/>
    <w:rsid w:val="00CA4AEA"/>
    <w:rsid w:val="00CA77C3"/>
    <w:rsid w:val="00CA7C24"/>
    <w:rsid w:val="00CB2F7A"/>
    <w:rsid w:val="00CB4BE5"/>
    <w:rsid w:val="00CB62A6"/>
    <w:rsid w:val="00CC2251"/>
    <w:rsid w:val="00CC252B"/>
    <w:rsid w:val="00CC4598"/>
    <w:rsid w:val="00CC6AE2"/>
    <w:rsid w:val="00CD0337"/>
    <w:rsid w:val="00CD40B9"/>
    <w:rsid w:val="00CD5AC9"/>
    <w:rsid w:val="00CE0BBB"/>
    <w:rsid w:val="00CE102A"/>
    <w:rsid w:val="00CE38AD"/>
    <w:rsid w:val="00CE4A79"/>
    <w:rsid w:val="00CE60F2"/>
    <w:rsid w:val="00CE7785"/>
    <w:rsid w:val="00CF493B"/>
    <w:rsid w:val="00D02695"/>
    <w:rsid w:val="00D11339"/>
    <w:rsid w:val="00D13303"/>
    <w:rsid w:val="00D15ECF"/>
    <w:rsid w:val="00D16C40"/>
    <w:rsid w:val="00D339FE"/>
    <w:rsid w:val="00D355A1"/>
    <w:rsid w:val="00D47291"/>
    <w:rsid w:val="00D51651"/>
    <w:rsid w:val="00D606E5"/>
    <w:rsid w:val="00D66B00"/>
    <w:rsid w:val="00D743C1"/>
    <w:rsid w:val="00D772EE"/>
    <w:rsid w:val="00D779AF"/>
    <w:rsid w:val="00DA02A7"/>
    <w:rsid w:val="00DA38E2"/>
    <w:rsid w:val="00DA7907"/>
    <w:rsid w:val="00DB4224"/>
    <w:rsid w:val="00DB4F48"/>
    <w:rsid w:val="00DB570F"/>
    <w:rsid w:val="00DD7F1C"/>
    <w:rsid w:val="00DF08D3"/>
    <w:rsid w:val="00DF2361"/>
    <w:rsid w:val="00DF24A8"/>
    <w:rsid w:val="00DF345C"/>
    <w:rsid w:val="00DF36D6"/>
    <w:rsid w:val="00E00C34"/>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72D18"/>
    <w:rsid w:val="00E87673"/>
    <w:rsid w:val="00E8775F"/>
    <w:rsid w:val="00E9064C"/>
    <w:rsid w:val="00E94429"/>
    <w:rsid w:val="00E97837"/>
    <w:rsid w:val="00EA25A6"/>
    <w:rsid w:val="00EB4DED"/>
    <w:rsid w:val="00EB742D"/>
    <w:rsid w:val="00EC3AB6"/>
    <w:rsid w:val="00EC7167"/>
    <w:rsid w:val="00ED6681"/>
    <w:rsid w:val="00EE1CA0"/>
    <w:rsid w:val="00EE41FC"/>
    <w:rsid w:val="00EE5B11"/>
    <w:rsid w:val="00EF120D"/>
    <w:rsid w:val="00EF67C9"/>
    <w:rsid w:val="00EF6B20"/>
    <w:rsid w:val="00F01E75"/>
    <w:rsid w:val="00F05C59"/>
    <w:rsid w:val="00F07777"/>
    <w:rsid w:val="00F10430"/>
    <w:rsid w:val="00F113A1"/>
    <w:rsid w:val="00F11443"/>
    <w:rsid w:val="00F23150"/>
    <w:rsid w:val="00F238DB"/>
    <w:rsid w:val="00F342F5"/>
    <w:rsid w:val="00F355EC"/>
    <w:rsid w:val="00F40567"/>
    <w:rsid w:val="00F4568F"/>
    <w:rsid w:val="00F53981"/>
    <w:rsid w:val="00F6208A"/>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D48C7"/>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4/index.html" TargetMode="External"/><Relationship Id="rId21" Type="http://schemas.openxmlformats.org/officeDocument/2006/relationships/hyperlink" Target="https://eur-lex.europa.eu/eli/reg_impl/2016/7/oj" TargetMode="External"/><Relationship Id="rId63" Type="http://schemas.openxmlformats.org/officeDocument/2006/relationships/hyperlink" Target="https://docs.peppol.eu/pracc/transactions/T023/index.html" TargetMode="External"/><Relationship Id="rId159" Type="http://schemas.openxmlformats.org/officeDocument/2006/relationships/hyperlink" Target="https://docs.peppol.eu/pracc/rules/T001/" TargetMode="External"/><Relationship Id="rId170" Type="http://schemas.openxmlformats.org/officeDocument/2006/relationships/hyperlink" Target="https://docs.peppol.eu/pracc/profiles/p003/index.html" TargetMode="External"/><Relationship Id="rId226" Type="http://schemas.openxmlformats.org/officeDocument/2006/relationships/hyperlink" Target="https://docs.peppol.eu/pracc/rules/T003/" TargetMode="External"/><Relationship Id="rId268" Type="http://schemas.openxmlformats.org/officeDocument/2006/relationships/fontTable" Target="fontTable.xml"/><Relationship Id="rId11" Type="http://schemas.openxmlformats.org/officeDocument/2006/relationships/header" Target="header1.xml"/><Relationship Id="rId32" Type="http://schemas.openxmlformats.org/officeDocument/2006/relationships/hyperlink" Target="https://docs.peppol.eu/pracc/transactions/T002/index.html" TargetMode="External"/><Relationship Id="rId53" Type="http://schemas.openxmlformats.org/officeDocument/2006/relationships/hyperlink" Target="https://docs.peppol.eu/pracc/transactions/T016/index.html" TargetMode="External"/><Relationship Id="rId74" Type="http://schemas.openxmlformats.org/officeDocument/2006/relationships/hyperlink" Target="https://eur-lex.europa.eu/eli/reg_impl/2019/1780/oj" TargetMode="External"/><Relationship Id="rId128" Type="http://schemas.openxmlformats.org/officeDocument/2006/relationships/hyperlink" Target="https://docs.peppol.eu/pracc/profiles/p009/index.html" TargetMode="External"/><Relationship Id="rId149" Type="http://schemas.openxmlformats.org/officeDocument/2006/relationships/footer" Target="footer3.xml"/><Relationship Id="rId5" Type="http://schemas.openxmlformats.org/officeDocument/2006/relationships/settings" Target="settings.xml"/><Relationship Id="rId95" Type="http://schemas.openxmlformats.org/officeDocument/2006/relationships/hyperlink" Target="https://eur-lex.europa.eu/legal-content/DE/TXT/?uri=CELEX%3A32014L0024" TargetMode="External"/><Relationship Id="rId160" Type="http://schemas.openxmlformats.org/officeDocument/2006/relationships/hyperlink" Target="https://docs.peppol.eu/pracc/rules/T002/" TargetMode="External"/><Relationship Id="rId181" Type="http://schemas.openxmlformats.org/officeDocument/2006/relationships/hyperlink" Target="https://docs.peppol.eu/pracc/rules/T008/" TargetMode="External"/><Relationship Id="rId216" Type="http://schemas.openxmlformats.org/officeDocument/2006/relationships/hyperlink" Target="https://docs.peppol.eu/pracc/rules/T019/" TargetMode="External"/><Relationship Id="rId237" Type="http://schemas.openxmlformats.org/officeDocument/2006/relationships/hyperlink" Target="https://docs.peppol.eu/pracc/codelist/noticeResponse/" TargetMode="External"/><Relationship Id="rId258" Type="http://schemas.openxmlformats.org/officeDocument/2006/relationships/hyperlink" Target="https://standards.cencenelec.eu/dyn/www/f?p=205:32:0::::FSP_ORG_ID,FSP_LANG_ID:2073699,25&amp;cs=1764296F93587711762A3AB227353671A" TargetMode="External"/><Relationship Id="rId22" Type="http://schemas.openxmlformats.org/officeDocument/2006/relationships/hyperlink" Target="https://peppol.eu/what-is-peppol/" TargetMode="External"/><Relationship Id="rId43" Type="http://schemas.openxmlformats.org/officeDocument/2006/relationships/hyperlink" Target="https://docs.peppol.eu/pracc/transactions/T009/index.html" TargetMode="External"/><Relationship Id="rId64" Type="http://schemas.openxmlformats.org/officeDocument/2006/relationships/hyperlink" Target="https://docs.peppol.eu/pracc/profiles/p013/index.html" TargetMode="External"/><Relationship Id="rId118" Type="http://schemas.openxmlformats.org/officeDocument/2006/relationships/hyperlink" Target="https://standards.cencenelec.eu/dyn/www/f?p=205:110:0::::FSP_PROJECT:62030&amp;cs=137D249EEF9A0B7DF6DAD668A740CA477" TargetMode="External"/><Relationship Id="rId139" Type="http://schemas.openxmlformats.org/officeDocument/2006/relationships/image" Target="media/image11.png"/><Relationship Id="rId85" Type="http://schemas.openxmlformats.org/officeDocument/2006/relationships/hyperlink" Target="https://standards.cencenelec.eu/dyn/www/f?p=205:110:0::::FSP_PROJECT:62010&amp;cs=1628543602EFDE54C11B8136021A5621A" TargetMode="External"/><Relationship Id="rId150" Type="http://schemas.openxmlformats.org/officeDocument/2006/relationships/footer" Target="footer4.xml"/><Relationship Id="rId171" Type="http://schemas.openxmlformats.org/officeDocument/2006/relationships/hyperlink" Target="https://docs.peppol.eu/pracc/syntax/TenderStatusRequest/tree/" TargetMode="External"/><Relationship Id="rId192" Type="http://schemas.openxmlformats.org/officeDocument/2006/relationships/hyperlink" Target="https://docs.peppol.eu/pracc/rules/T011/" TargetMode="External"/><Relationship Id="rId206" Type="http://schemas.openxmlformats.org/officeDocument/2006/relationships/hyperlink" Target="https://docs.peppol.eu/pracc/syntax/NoticePublicationResponse/tree/" TargetMode="External"/><Relationship Id="rId227" Type="http://schemas.openxmlformats.org/officeDocument/2006/relationships/hyperlink" Target="https://docs.peppol.eu/pracc/codelist/addCond/" TargetMode="External"/><Relationship Id="rId248" Type="http://schemas.openxmlformats.org/officeDocument/2006/relationships/hyperlink" Target="https://docs.peppol.eu/pracc/files/BIS-eDocuments-guide-for-pre-award-v1.3.pdf" TargetMode="External"/><Relationship Id="rId269" Type="http://schemas.microsoft.com/office/2011/relationships/people" Target="people.xml"/><Relationship Id="rId12" Type="http://schemas.openxmlformats.org/officeDocument/2006/relationships/footer" Target="footer1.xml"/><Relationship Id="rId33" Type="http://schemas.openxmlformats.org/officeDocument/2006/relationships/hyperlink" Target="https://docs.peppol.eu/pracc/profiles/p002/index.html" TargetMode="External"/><Relationship Id="rId108" Type="http://schemas.openxmlformats.org/officeDocument/2006/relationships/hyperlink" Target="https://standards.cencenelec.eu/dyn/www/f?p=205:110:0::::FSP_PROJECT:62022&amp;cs=1EF6066023AE7AE2A2D9F6E77398C162C" TargetMode="External"/><Relationship Id="rId129" Type="http://schemas.openxmlformats.org/officeDocument/2006/relationships/hyperlink" Target="https://docs.peppol.eu/pracc/profiles/p008/index.html" TargetMode="External"/><Relationship Id="rId54" Type="http://schemas.openxmlformats.org/officeDocument/2006/relationships/hyperlink" Target="https://docs.peppol.eu/pracc/profiles/p009/index.html" TargetMode="External"/><Relationship Id="rId75" Type="http://schemas.openxmlformats.org/officeDocument/2006/relationships/hyperlink" Target="https://eur-lex.europa.eu/legal-content/en/TXT/?uri=CELEX:32014L0023" TargetMode="External"/><Relationship Id="rId96" Type="http://schemas.openxmlformats.org/officeDocument/2006/relationships/hyperlink" Target="https://eur-lex.europa.eu/legal-content/DE/TXT/?uri=CELEX%3A32014L0024" TargetMode="External"/><Relationship Id="rId140" Type="http://schemas.openxmlformats.org/officeDocument/2006/relationships/image" Target="media/image12.png"/><Relationship Id="rId161" Type="http://schemas.openxmlformats.org/officeDocument/2006/relationships/hyperlink" Target="https://docs.peppol.eu/pracc/syntax/ExpressionOfInterestResponse/tree/" TargetMode="External"/><Relationship Id="rId182" Type="http://schemas.openxmlformats.org/officeDocument/2006/relationships/hyperlink" Target="https://docs.peppol.eu/pracc/syntax/TenderingAnswers/tree/" TargetMode="External"/><Relationship Id="rId217" Type="http://schemas.openxmlformats.org/officeDocument/2006/relationships/hyperlink" Target="https://docs.peppol.eu/pracc/syntax/TenderingMessageResponse/tree/" TargetMode="External"/><Relationship Id="rId6" Type="http://schemas.openxmlformats.org/officeDocument/2006/relationships/webSettings" Target="webSettings.xml"/><Relationship Id="rId238" Type="http://schemas.openxmlformats.org/officeDocument/2006/relationships/hyperlink" Target="https://docs.peppol.eu/pracc/codelist/procedureType/" TargetMode="External"/><Relationship Id="rId259" Type="http://schemas.openxmlformats.org/officeDocument/2006/relationships/hyperlink" Target="https://eur-lex.europa.eu/eli/reg_impl/2019/1780/oj" TargetMode="External"/><Relationship Id="rId23" Type="http://schemas.openxmlformats.org/officeDocument/2006/relationships/hyperlink" Target="https://peppol.eu/what-is-peppol/peppol-transport-infrastructure/" TargetMode="External"/><Relationship Id="rId119" Type="http://schemas.openxmlformats.org/officeDocument/2006/relationships/hyperlink" Target="https://docs.peppol.eu/pracc/profiles/p003/index.html" TargetMode="External"/><Relationship Id="rId270" Type="http://schemas.openxmlformats.org/officeDocument/2006/relationships/theme" Target="theme/theme1.xml"/><Relationship Id="rId44" Type="http://schemas.openxmlformats.org/officeDocument/2006/relationships/hyperlink" Target="https://docs.peppol.eu/pracc/transactions/T010/index.html" TargetMode="External"/><Relationship Id="rId65" Type="http://schemas.openxmlformats.org/officeDocument/2006/relationships/hyperlink" Target="https://docs.peppol.eu/pracc/transactions/T024/index.html" TargetMode="External"/><Relationship Id="rId86" Type="http://schemas.openxmlformats.org/officeDocument/2006/relationships/hyperlink" Target="https://docs.peppol.eu/pracc/profiles/p006/index.html" TargetMode="External"/><Relationship Id="rId130" Type="http://schemas.openxmlformats.org/officeDocument/2006/relationships/image" Target="media/image4.png"/><Relationship Id="rId151" Type="http://schemas.openxmlformats.org/officeDocument/2006/relationships/image" Target="media/image19.png"/><Relationship Id="rId172" Type="http://schemas.openxmlformats.org/officeDocument/2006/relationships/hyperlink" Target="https://docs.peppol.eu/pracc/rules/T005/" TargetMode="External"/><Relationship Id="rId193" Type="http://schemas.openxmlformats.org/officeDocument/2006/relationships/hyperlink" Target="https://docs.peppol.eu/pracc/rules/T012/" TargetMode="External"/><Relationship Id="rId207" Type="http://schemas.openxmlformats.org/officeDocument/2006/relationships/hyperlink" Target="https://docs.peppol.eu/pracc/rules/T016/" TargetMode="External"/><Relationship Id="rId228" Type="http://schemas.openxmlformats.org/officeDocument/2006/relationships/hyperlink" Target="https://docs.peppol.eu/pracc/codelist/addCond/" TargetMode="External"/><Relationship Id="rId249" Type="http://schemas.openxmlformats.org/officeDocument/2006/relationships/hyperlink" Target="https://docs.peppol.eu/pracc/files/BIS-eDocuments-guide-for-pre-award-v1.3.pdf" TargetMode="External"/><Relationship Id="rId13" Type="http://schemas.openxmlformats.org/officeDocument/2006/relationships/hyperlink" Target="https://peppol.eu/" TargetMode="External"/><Relationship Id="rId109" Type="http://schemas.openxmlformats.org/officeDocument/2006/relationships/hyperlink" Target="https://standards.cencenelec.eu/dyn/www/f?p=205:110:0::::FSP_PROJECT:62055&amp;cs=1FA2AB7C9A0F601605C549112B7B93DA3" TargetMode="External"/><Relationship Id="rId260" Type="http://schemas.openxmlformats.org/officeDocument/2006/relationships/hyperlink" Target="https://peppol.org/about/" TargetMode="External"/><Relationship Id="rId34" Type="http://schemas.openxmlformats.org/officeDocument/2006/relationships/hyperlink" Target="https://docs.peppol.eu/pracc/transactions/T003/index.html" TargetMode="External"/><Relationship Id="rId55" Type="http://schemas.openxmlformats.org/officeDocument/2006/relationships/hyperlink" Target="https://docs.peppol.eu/pracc/transactions/T017/index.html" TargetMode="External"/><Relationship Id="rId76" Type="http://schemas.openxmlformats.org/officeDocument/2006/relationships/hyperlink" Target="https://eur-lex.europa.eu/legal-content/DE/TXT/?uri=CELEX%3A32014L0024" TargetMode="External"/><Relationship Id="rId97" Type="http://schemas.openxmlformats.org/officeDocument/2006/relationships/hyperlink" Target="https://eur-lex.europa.eu/legal-content/DE/TXT/?uri=CELEX%3A32014L0025" TargetMode="External"/><Relationship Id="rId120" Type="http://schemas.openxmlformats.org/officeDocument/2006/relationships/hyperlink" Target="https://standards.cencenelec.eu/dyn/www/f?p=205:110:0::::FSP_PROJECT:62036&amp;cs=12EBD786F7FC4B3EEB54EB811F8FCD901" TargetMode="External"/><Relationship Id="rId141" Type="http://schemas.openxmlformats.org/officeDocument/2006/relationships/image" Target="media/image13.png"/><Relationship Id="rId7" Type="http://schemas.openxmlformats.org/officeDocument/2006/relationships/footnotes" Target="footnotes.xml"/><Relationship Id="rId162" Type="http://schemas.openxmlformats.org/officeDocument/2006/relationships/hyperlink" Target="https://docs.peppol.eu/pracc/rules/T002/" TargetMode="External"/><Relationship Id="rId183" Type="http://schemas.openxmlformats.org/officeDocument/2006/relationships/hyperlink" Target="https://docs.peppol.eu/pracc/rules/T008/" TargetMode="External"/><Relationship Id="rId218" Type="http://schemas.openxmlformats.org/officeDocument/2006/relationships/hyperlink" Target="https://docs.peppol.eu/pracc/rules/T020/" TargetMode="External"/><Relationship Id="rId239" Type="http://schemas.openxmlformats.org/officeDocument/2006/relationships/hyperlink" Target="https://docs.peppol.eu/pracc/codelist/procurementType/" TargetMode="External"/><Relationship Id="rId250" Type="http://schemas.openxmlformats.org/officeDocument/2006/relationships/hyperlink" Target="https://docs.peppol.eu/pracc/files/schematrons.zip" TargetMode="External"/><Relationship Id="rId24" Type="http://schemas.openxmlformats.org/officeDocument/2006/relationships/hyperlink" Target="https://peppol.eu/what-is-peppol/peppol-profiles-specifications/" TargetMode="External"/><Relationship Id="rId45" Type="http://schemas.openxmlformats.org/officeDocument/2006/relationships/hyperlink" Target="https://docs.peppol.eu/pracc/profiles/p006/index.html" TargetMode="External"/><Relationship Id="rId66" Type="http://schemas.openxmlformats.org/officeDocument/2006/relationships/hyperlink" Target="https://docs.peppol.eu/pracc/transactions/T003/index.html"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standards.cencenelec.eu/dyn/www/f?p=205:110:0::::FSP_PROJECT:62029&amp;cs=16BDCBBEBAE1A6A235013E1B31A0B78D6" TargetMode="External"/><Relationship Id="rId131" Type="http://schemas.openxmlformats.org/officeDocument/2006/relationships/image" Target="media/image5.png"/><Relationship Id="rId152" Type="http://schemas.openxmlformats.org/officeDocument/2006/relationships/image" Target="media/image20.png"/><Relationship Id="rId173" Type="http://schemas.openxmlformats.org/officeDocument/2006/relationships/hyperlink" Target="https://docs.peppol.eu/pracc/rules/BIIT005/" TargetMode="External"/><Relationship Id="rId194" Type="http://schemas.openxmlformats.org/officeDocument/2006/relationships/hyperlink" Target="https://docs.peppol.eu/pracc/syntax/SearchNoticeResponse/tree/" TargetMode="External"/><Relationship Id="rId208" Type="http://schemas.openxmlformats.org/officeDocument/2006/relationships/hyperlink" Target="https://docs.peppol.eu/pracc/profiles/p009/index.html" TargetMode="External"/><Relationship Id="rId229" Type="http://schemas.openxmlformats.org/officeDocument/2006/relationships/hyperlink" Target="https://docs.peppol.eu/pracc/codelist/contractType/" TargetMode="External"/><Relationship Id="rId240" Type="http://schemas.openxmlformats.org/officeDocument/2006/relationships/hyperlink" Target="https://docs.peppol.eu/pracc/codelist/publicationCondition/" TargetMode="External"/><Relationship Id="rId261" Type="http://schemas.openxmlformats.org/officeDocument/2006/relationships/hyperlink" Target="https://peppol.org/peppol-interoperability-framework/" TargetMode="External"/><Relationship Id="rId14" Type="http://schemas.openxmlformats.org/officeDocument/2006/relationships/comments" Target="comments.xml"/><Relationship Id="rId35" Type="http://schemas.openxmlformats.org/officeDocument/2006/relationships/hyperlink" Target="https://docs.peppol.eu/pracc/transactions/T004/index.html" TargetMode="External"/><Relationship Id="rId56" Type="http://schemas.openxmlformats.org/officeDocument/2006/relationships/hyperlink" Target="https://docs.peppol.eu/pracc/profiles/p010/index.html" TargetMode="External"/><Relationship Id="rId77" Type="http://schemas.openxmlformats.org/officeDocument/2006/relationships/hyperlink" Target="https://eur-lex.europa.eu/legal-content/DE/TXT/?uri=CELEX%3A32014L0025" TargetMode="External"/><Relationship Id="rId100" Type="http://schemas.openxmlformats.org/officeDocument/2006/relationships/hyperlink" Target="https://standards.cencenelec.eu/dyn/www/f?p=205:110:0::::FSP_PROJECT:62028&amp;cs=16B7CFE594685D73AD82275DFFE3FCC55"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3&amp;cs=19453F711D73A2988EC334F37EE564AB1" TargetMode="External"/><Relationship Id="rId121" Type="http://schemas.openxmlformats.org/officeDocument/2006/relationships/hyperlink" Target="https://docs.peppol.eu/pracc/profiles/p007/index.html" TargetMode="External"/><Relationship Id="rId142" Type="http://schemas.openxmlformats.org/officeDocument/2006/relationships/image" Target="media/image14.png"/><Relationship Id="rId163" Type="http://schemas.openxmlformats.org/officeDocument/2006/relationships/hyperlink" Target="https://docs.peppol.eu/pracc/profiles/p002/index.html" TargetMode="External"/><Relationship Id="rId184" Type="http://schemas.openxmlformats.org/officeDocument/2006/relationships/hyperlink" Target="https://docs.peppol.eu/pracc/profiles/p005/index.html" TargetMode="External"/><Relationship Id="rId219" Type="http://schemas.openxmlformats.org/officeDocument/2006/relationships/hyperlink" Target="https://docs.peppol.eu/pracc/profiles/p012/index.html" TargetMode="External"/><Relationship Id="rId230" Type="http://schemas.openxmlformats.org/officeDocument/2006/relationships/hyperlink" Target="https://docs.peppol.eu/pracc/codelist/docStatus/" TargetMode="External"/><Relationship Id="rId251" Type="http://schemas.openxmlformats.org/officeDocument/2006/relationships/hyperlink" Target="https://docs.peppol.eu/pracc/files/codelists.zip" TargetMode="External"/><Relationship Id="rId25" Type="http://schemas.openxmlformats.org/officeDocument/2006/relationships/hyperlink" Target="https://peppol.eu/downloads/pre-award/" TargetMode="External"/><Relationship Id="rId46" Type="http://schemas.openxmlformats.org/officeDocument/2006/relationships/hyperlink" Target="https://docs.peppol.eu/pracc/transactions/T011/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docs.peppol.eu/pracc/profiles/p008/index.html" TargetMode="External"/><Relationship Id="rId111" Type="http://schemas.openxmlformats.org/officeDocument/2006/relationships/hyperlink" Target="https://standards.cencenelec.eu/dyn/www/f?p=205:110:0::::FSP_PROJECT:62031&amp;cs=1B70B853F56C648B3483016CF296DFC0A" TargetMode="External"/><Relationship Id="rId132" Type="http://schemas.openxmlformats.org/officeDocument/2006/relationships/image" Target="media/image6.png"/><Relationship Id="rId153" Type="http://schemas.openxmlformats.org/officeDocument/2006/relationships/header" Target="header5.xml"/><Relationship Id="rId174" Type="http://schemas.openxmlformats.org/officeDocument/2006/relationships/hyperlink" Target="https://docs.peppol.eu/pracc/rules/T006/" TargetMode="External"/><Relationship Id="rId195" Type="http://schemas.openxmlformats.org/officeDocument/2006/relationships/hyperlink" Target="https://docs.peppol.eu/pracc/rules/T012/" TargetMode="External"/><Relationship Id="rId209" Type="http://schemas.openxmlformats.org/officeDocument/2006/relationships/hyperlink" Target="https://docs.peppol.eu/pracc/syntax/AwardingNotification/tree/" TargetMode="External"/><Relationship Id="rId220" Type="http://schemas.openxmlformats.org/officeDocument/2006/relationships/hyperlink" Target="https://docs.peppol.eu/pracc/syntax/TenderingMessageResponse/tree/" TargetMode="External"/><Relationship Id="rId241" Type="http://schemas.openxmlformats.org/officeDocument/2006/relationships/hyperlink" Target="https://docs.peppol.eu/pracc/codelist/statusReason/" TargetMode="External"/><Relationship Id="rId15" Type="http://schemas.microsoft.com/office/2011/relationships/commentsExtended" Target="commentsExtended.xml"/><Relationship Id="rId36" Type="http://schemas.openxmlformats.org/officeDocument/2006/relationships/hyperlink" Target="https://docs.peppol.eu/pracc/profiles/p003/index.html" TargetMode="External"/><Relationship Id="rId57" Type="http://schemas.openxmlformats.org/officeDocument/2006/relationships/hyperlink" Target="https://docs.peppol.eu/pracc/transactions/T018/index.html" TargetMode="External"/><Relationship Id="rId262" Type="http://schemas.openxmlformats.org/officeDocument/2006/relationships/hyperlink" Target="https://peppol.org/peppol-interoperability-framework/" TargetMode="External"/><Relationship Id="rId78" Type="http://schemas.openxmlformats.org/officeDocument/2006/relationships/hyperlink" Target="https://eur-lex.europa.eu/legal-content/DE/TXT/?uri=CELEX%3A32014L0024" TargetMode="External"/><Relationship Id="rId99" Type="http://schemas.openxmlformats.org/officeDocument/2006/relationships/hyperlink" Target="https://standards.cencenelec.eu/dyn/www/f?p=205:110:0::::FSP_PROJECT:62025&amp;cs=16FE060019144359C0A826411A5F67E89" TargetMode="External"/><Relationship Id="rId101" Type="http://schemas.openxmlformats.org/officeDocument/2006/relationships/hyperlink" Target="https://docs.peppol.eu/pracc/profiles/p001/index.html" TargetMode="External"/><Relationship Id="rId122" Type="http://schemas.openxmlformats.org/officeDocument/2006/relationships/hyperlink" Target="https://standards.cencenelec.eu/dyn/www/f?p=205:110:0::::FSP_PROJECT:62035&amp;cs=15E8443FF9806B2D1F6675A41EA29930F" TargetMode="External"/><Relationship Id="rId143" Type="http://schemas.openxmlformats.org/officeDocument/2006/relationships/image" Target="media/image15.png"/><Relationship Id="rId164" Type="http://schemas.openxmlformats.org/officeDocument/2006/relationships/hyperlink" Target="https://docs.peppol.eu/pracc/syntax/TenderStatusRequest/tree/" TargetMode="External"/><Relationship Id="rId185" Type="http://schemas.openxmlformats.org/officeDocument/2006/relationships/hyperlink" Target="https://docs.peppol.eu/pracc/syntax/TenderClarificationRequest/tree/" TargetMode="External"/><Relationship Id="rId9" Type="http://schemas.openxmlformats.org/officeDocument/2006/relationships/image" Target="media/image1.jpg"/><Relationship Id="rId210" Type="http://schemas.openxmlformats.org/officeDocument/2006/relationships/hyperlink" Target="https://docs.peppol.eu/pracc/rules/T017/" TargetMode="External"/><Relationship Id="rId26" Type="http://schemas.openxmlformats.org/officeDocument/2006/relationships/hyperlink" Target="https://docs.peppol.eu/pracc/" TargetMode="External"/><Relationship Id="rId231" Type="http://schemas.openxmlformats.org/officeDocument/2006/relationships/hyperlink" Target="https://docs.peppol.eu/pracc/codelist/docType/" TargetMode="External"/><Relationship Id="rId252" Type="http://schemas.openxmlformats.org/officeDocument/2006/relationships/hyperlink" Target="https://eur-lex.europa.eu/legal-content/EN/TXT/?uri=celex%3A32009L0081" TargetMode="External"/><Relationship Id="rId47" Type="http://schemas.openxmlformats.org/officeDocument/2006/relationships/hyperlink" Target="https://docs.peppol.eu/pracc/transactions/T012/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11/index.html" TargetMode="External"/><Relationship Id="rId133" Type="http://schemas.openxmlformats.org/officeDocument/2006/relationships/image" Target="media/image7.png"/><Relationship Id="rId154" Type="http://schemas.openxmlformats.org/officeDocument/2006/relationships/header" Target="header6.xml"/><Relationship Id="rId175" Type="http://schemas.openxmlformats.org/officeDocument/2006/relationships/hyperlink" Target="https://docs.peppol.eu/pracc/syntax/TenderReceipt/tree/" TargetMode="External"/><Relationship Id="rId196" Type="http://schemas.openxmlformats.org/officeDocument/2006/relationships/hyperlink" Target="https://docs.peppol.eu/pracc/profiles/p007/index.html" TargetMode="External"/><Relationship Id="rId200" Type="http://schemas.openxmlformats.org/officeDocument/2006/relationships/hyperlink" Target="https://docs.peppol.eu/pracc/syntax/TenderWithdrawalResponse/tree/" TargetMode="External"/><Relationship Id="rId16" Type="http://schemas.microsoft.com/office/2016/09/relationships/commentsIds" Target="commentsIds.xml"/><Relationship Id="rId221" Type="http://schemas.openxmlformats.org/officeDocument/2006/relationships/hyperlink" Target="https://docs.peppol.eu/pracc/rules/T023/" TargetMode="External"/><Relationship Id="rId242" Type="http://schemas.openxmlformats.org/officeDocument/2006/relationships/hyperlink" Target="https://docs.peppol.eu/pracc/codelist/statusReasonSubset/" TargetMode="External"/><Relationship Id="rId263" Type="http://schemas.openxmlformats.org/officeDocument/2006/relationships/hyperlink" Target="https://docs.peppol.eu/pracc/" TargetMode="External"/><Relationship Id="rId37" Type="http://schemas.openxmlformats.org/officeDocument/2006/relationships/hyperlink" Target="https://docs.peppol.eu/pracc/transactions/T005/index.html" TargetMode="External"/><Relationship Id="rId58" Type="http://schemas.openxmlformats.org/officeDocument/2006/relationships/hyperlink" Target="https://standards.cencenelec.eu/dyn/www/f?p=205:110:0::::FSP_PROJECT:61996&amp;cs=1F1CAB7AB3DA79B9397033D8EC7A317CE" TargetMode="External"/><Relationship Id="rId79" Type="http://schemas.openxmlformats.org/officeDocument/2006/relationships/hyperlink" Target="https://standards.cencenelec.eu/dyn/www/f?p=205:110:0::::FSP_PROJECT:62008&amp;cs=16824EF2775A9CE68B4E33893BA1F2A05" TargetMode="External"/><Relationship Id="rId102" Type="http://schemas.openxmlformats.org/officeDocument/2006/relationships/hyperlink" Target="https://docs.peppol.eu/pracc/profiles/p002/index.html" TargetMode="External"/><Relationship Id="rId123" Type="http://schemas.openxmlformats.org/officeDocument/2006/relationships/hyperlink" Target="https://docs.peppol.eu/pracc/profiles/p005/index.html" TargetMode="External"/><Relationship Id="rId144" Type="http://schemas.openxmlformats.org/officeDocument/2006/relationships/image" Target="media/image16.png"/><Relationship Id="rId90" Type="http://schemas.openxmlformats.org/officeDocument/2006/relationships/hyperlink" Target="https://simap.ted.europa.eu/eforms" TargetMode="External"/><Relationship Id="rId165" Type="http://schemas.openxmlformats.org/officeDocument/2006/relationships/hyperlink" Target="https://docs.peppol.eu/pracc/rules/T003/" TargetMode="External"/><Relationship Id="rId186" Type="http://schemas.openxmlformats.org/officeDocument/2006/relationships/hyperlink" Target="https://docs.peppol.eu/pracc/rules/T009/" TargetMode="External"/><Relationship Id="rId211" Type="http://schemas.openxmlformats.org/officeDocument/2006/relationships/hyperlink" Target="https://docs.peppol.eu/pracc/profiles/p010/index.html" TargetMode="External"/><Relationship Id="rId232" Type="http://schemas.openxmlformats.org/officeDocument/2006/relationships/hyperlink" Target="https://docs.peppol.eu/pracc/codelist/EAS/" TargetMode="External"/><Relationship Id="rId253" Type="http://schemas.openxmlformats.org/officeDocument/2006/relationships/hyperlink" Target="https://eur-lex.europa.eu/legal-content/DE/TXT/?uri=CELEX%3A32014L0023" TargetMode="External"/><Relationship Id="rId27" Type="http://schemas.openxmlformats.org/officeDocument/2006/relationships/hyperlink" Target="https://docs.peppol.eu/pracc/files/BIS-eDelivery-guide-for-pre-award-v1.2.pdf" TargetMode="External"/><Relationship Id="rId48" Type="http://schemas.openxmlformats.org/officeDocument/2006/relationships/hyperlink" Target="https://docs.peppol.eu/pracc/profiles/p007/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34&amp;cs=14EBEB82D050E426BA2F37CC537677DFB" TargetMode="External"/><Relationship Id="rId134" Type="http://schemas.openxmlformats.org/officeDocument/2006/relationships/header" Target="header2.xml"/><Relationship Id="rId80" Type="http://schemas.openxmlformats.org/officeDocument/2006/relationships/hyperlink" Target="https://standards.cencenelec.eu/dyn/www/f?p=205:110:0::::FSP_PROJECT:62007&amp;cs=16D9EEBE9B7C024A15F0CCDEE76075355" TargetMode="External"/><Relationship Id="rId155" Type="http://schemas.openxmlformats.org/officeDocument/2006/relationships/footer" Target="footer5.xml"/><Relationship Id="rId176" Type="http://schemas.openxmlformats.org/officeDocument/2006/relationships/hyperlink" Target="https://docs.peppol.eu/pracc/rules/T006/" TargetMode="External"/><Relationship Id="rId197" Type="http://schemas.openxmlformats.org/officeDocument/2006/relationships/hyperlink" Target="https://docs.peppol.eu/pracc/syntax/TenderWithdrawalRequest/tree/" TargetMode="External"/><Relationship Id="rId201" Type="http://schemas.openxmlformats.org/officeDocument/2006/relationships/hyperlink" Target="https://docs.peppol.eu/pracc/rules/T014/" TargetMode="External"/><Relationship Id="rId222" Type="http://schemas.openxmlformats.org/officeDocument/2006/relationships/hyperlink" Target="https://docs.peppol.eu/pracc/profiles/p013/index.html" TargetMode="External"/><Relationship Id="rId243" Type="http://schemas.openxmlformats.org/officeDocument/2006/relationships/hyperlink" Target="https://docs.peppol.eu/pracc/codelist/submissionMethod/" TargetMode="External"/><Relationship Id="rId264" Type="http://schemas.openxmlformats.org/officeDocument/2006/relationships/hyperlink" Target="https://peppol.org/learn-more/pre-award-documentation/" TargetMode="External"/><Relationship Id="rId17" Type="http://schemas.microsoft.com/office/2018/08/relationships/commentsExtensible" Target="commentsExtensible.xml"/><Relationship Id="rId38" Type="http://schemas.openxmlformats.org/officeDocument/2006/relationships/hyperlink" Target="https://docs.peppol.eu/pracc/transactions/T006/index.html" TargetMode="External"/><Relationship Id="rId59" Type="http://schemas.openxmlformats.org/officeDocument/2006/relationships/hyperlink" Target="https://docs.peppol.eu/pracc/profiles/p011/index.html" TargetMode="External"/><Relationship Id="rId103" Type="http://schemas.openxmlformats.org/officeDocument/2006/relationships/hyperlink" Target="https://standards.cencenelec.eu/dyn/www/f?p=205:110:0::::FSP_PROJECT:62055&amp;cs=1FA2AB7C9A0F601605C549112B7B93DA3" TargetMode="External"/><Relationship Id="rId124" Type="http://schemas.openxmlformats.org/officeDocument/2006/relationships/hyperlink" Target="https://standards.cencenelec.eu/dyn/www/f?p=205:110:0::::FSP_PROJECT:62032&amp;cs=112E5165F9BCEE578DFD26A6C238464E2" TargetMode="External"/><Relationship Id="rId70" Type="http://schemas.openxmlformats.org/officeDocument/2006/relationships/hyperlink" Target="https://eur-lex.europa.eu/legal-content/DE/TXT/?uri=CELEX%3A32014L0024" TargetMode="External"/><Relationship Id="rId91" Type="http://schemas.openxmlformats.org/officeDocument/2006/relationships/hyperlink" Target="https://docs.peppol.eu/pracc/profiles/p006/index.html" TargetMode="External"/><Relationship Id="rId145" Type="http://schemas.openxmlformats.org/officeDocument/2006/relationships/image" Target="media/image17.png"/><Relationship Id="rId166" Type="http://schemas.openxmlformats.org/officeDocument/2006/relationships/hyperlink" Target="https://docs.peppol.eu/pracc/rules/T004/" TargetMode="External"/><Relationship Id="rId187" Type="http://schemas.openxmlformats.org/officeDocument/2006/relationships/hyperlink" Target="https://docs.peppol.eu/pracc/rules/T010/" TargetMode="External"/><Relationship Id="rId1" Type="http://schemas.openxmlformats.org/officeDocument/2006/relationships/customXml" Target="../customXml/item1.xml"/><Relationship Id="rId212" Type="http://schemas.openxmlformats.org/officeDocument/2006/relationships/hyperlink" Target="https://docs.peppol.eu/pracc/syntax/TenderingMessageResponse/tree/" TargetMode="External"/><Relationship Id="rId233" Type="http://schemas.openxmlformats.org/officeDocument/2006/relationships/hyperlink" Target="https://docs.peppol.eu/pracc/codelist/ICD/" TargetMode="External"/><Relationship Id="rId254" Type="http://schemas.openxmlformats.org/officeDocument/2006/relationships/hyperlink" Target="https://eur-lex.europa.eu/legal-content/DE/TXT/?uri=CELEX%3A32014L0024" TargetMode="External"/><Relationship Id="rId28" Type="http://schemas.openxmlformats.org/officeDocument/2006/relationships/hyperlink" Target="https://docs.peppol.eu/pracc/files/BIS-eDocuments-guide-for-pre-award-v1.2.pdf" TargetMode="External"/><Relationship Id="rId49" Type="http://schemas.openxmlformats.org/officeDocument/2006/relationships/hyperlink" Target="https://docs.peppol.eu/pracc/transactions/T013/index.html" TargetMode="External"/><Relationship Id="rId114" Type="http://schemas.openxmlformats.org/officeDocument/2006/relationships/hyperlink" Target="https://docs.peppol.eu/pracc/profiles/p013/index.html" TargetMode="External"/><Relationship Id="rId60" Type="http://schemas.openxmlformats.org/officeDocument/2006/relationships/hyperlink" Target="https://docs.peppol.eu/pracc/transactions/T019/index.html" TargetMode="External"/><Relationship Id="rId81" Type="http://schemas.openxmlformats.org/officeDocument/2006/relationships/hyperlink" Target="https://standards.cencenelec.eu/dyn/www/f?p=205:110:0::::FSP_PROJECT:62009&amp;cs=1807B03E8AA497A2C66F5BA5A25A5A3AF" TargetMode="External"/><Relationship Id="rId135" Type="http://schemas.openxmlformats.org/officeDocument/2006/relationships/footer" Target="footer2.xml"/><Relationship Id="rId156" Type="http://schemas.openxmlformats.org/officeDocument/2006/relationships/footer" Target="footer6.xml"/><Relationship Id="rId177" Type="http://schemas.openxmlformats.org/officeDocument/2006/relationships/hyperlink" Target="https://docs.peppol.eu/pracc/rules/BIIT006/" TargetMode="External"/><Relationship Id="rId198" Type="http://schemas.openxmlformats.org/officeDocument/2006/relationships/hyperlink" Target="https://docs.peppol.eu/pracc/rules/T013/" TargetMode="External"/><Relationship Id="rId202" Type="http://schemas.openxmlformats.org/officeDocument/2006/relationships/hyperlink" Target="https://docs.peppol.eu/pracc/profiles/p008/index.html" TargetMode="External"/><Relationship Id="rId223" Type="http://schemas.openxmlformats.org/officeDocument/2006/relationships/hyperlink" Target="https://docs.peppol.eu/pracc/syntax/TenderingMessageResponse/tree/" TargetMode="External"/><Relationship Id="rId244" Type="http://schemas.openxmlformats.org/officeDocument/2006/relationships/hyperlink" Target="https://docs.peppol.eu/pracc/codelist/submissionMethod/" TargetMode="External"/><Relationship Id="rId18" Type="http://schemas.openxmlformats.org/officeDocument/2006/relationships/hyperlink" Target="https://eur-lex.europa.eu/legal-content/DE/TXT/?uri=CELEX%3A32014L0024" TargetMode="External"/><Relationship Id="rId39" Type="http://schemas.openxmlformats.org/officeDocument/2006/relationships/hyperlink" Target="https://docs.peppol.eu/pracc/profiles/p004/index.html" TargetMode="External"/><Relationship Id="rId265" Type="http://schemas.openxmlformats.org/officeDocument/2006/relationships/hyperlink" Target="https://peppol.org/" TargetMode="External"/><Relationship Id="rId50" Type="http://schemas.openxmlformats.org/officeDocument/2006/relationships/hyperlink" Target="https://docs.peppol.eu/pracc/transactions/T014/index.html" TargetMode="External"/><Relationship Id="rId104" Type="http://schemas.openxmlformats.org/officeDocument/2006/relationships/hyperlink" Target="https://standards.cencenelec.eu/dyn/www/f?p=205:110:0::::FSP_PROJECT:62029&amp;cs=16BDCBBEBAE1A6A235013E1B31A0B78D6" TargetMode="External"/><Relationship Id="rId125" Type="http://schemas.openxmlformats.org/officeDocument/2006/relationships/hyperlink" Target="https://docs.peppol.eu/pracc/profiles/p009/index.html" TargetMode="External"/><Relationship Id="rId146" Type="http://schemas.openxmlformats.org/officeDocument/2006/relationships/image" Target="media/image18.png"/><Relationship Id="rId167" Type="http://schemas.openxmlformats.org/officeDocument/2006/relationships/hyperlink" Target="https://docs.peppol.eu/pracc/syntax/CallForTenders/tree/" TargetMode="External"/><Relationship Id="rId188" Type="http://schemas.openxmlformats.org/officeDocument/2006/relationships/hyperlink" Target="https://docs.peppol.eu/pracc/syntax/TenderClarification/tree/"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1/index.html" TargetMode="External"/><Relationship Id="rId213" Type="http://schemas.openxmlformats.org/officeDocument/2006/relationships/hyperlink" Target="https://docs.peppol.eu/pracc/rules/T018/" TargetMode="External"/><Relationship Id="rId234" Type="http://schemas.openxmlformats.org/officeDocument/2006/relationships/hyperlink" Target="https://docs.peppol.eu/pracc/codelist/ISO3166/" TargetMode="External"/><Relationship Id="rId2" Type="http://schemas.openxmlformats.org/officeDocument/2006/relationships/customXml" Target="../customXml/item2.xml"/><Relationship Id="rId29" Type="http://schemas.openxmlformats.org/officeDocument/2006/relationships/hyperlink" Target="https://docs.peppol.eu/pracc/" TargetMode="External"/><Relationship Id="rId255" Type="http://schemas.openxmlformats.org/officeDocument/2006/relationships/hyperlink" Target="https://eur-lex.europa.eu/legal-content/DE/TXT/?uri=CELEX%3A32014L0025" TargetMode="External"/><Relationship Id="rId40" Type="http://schemas.openxmlformats.org/officeDocument/2006/relationships/hyperlink" Target="https://docs.peppol.eu/pracc/transactions/T007/index.html" TargetMode="External"/><Relationship Id="rId115" Type="http://schemas.openxmlformats.org/officeDocument/2006/relationships/hyperlink" Target="https://standards.cencenelec.eu/dyn/www/f?p=205:110:0::::FSP_PROJECT:62033&amp;cs=1A7DBDEE6682A0238FED320C05D7FEE35" TargetMode="External"/><Relationship Id="rId136" Type="http://schemas.openxmlformats.org/officeDocument/2006/relationships/image" Target="media/image8.png"/><Relationship Id="rId157" Type="http://schemas.openxmlformats.org/officeDocument/2006/relationships/hyperlink" Target="https://docs.peppol.eu/pracc/profiles/p001/index.html" TargetMode="External"/><Relationship Id="rId178" Type="http://schemas.openxmlformats.org/officeDocument/2006/relationships/hyperlink" Target="https://docs.peppol.eu/pracc/profiles/p004/index.html" TargetMode="External"/><Relationship Id="rId61" Type="http://schemas.openxmlformats.org/officeDocument/2006/relationships/hyperlink" Target="https://docs.peppol.eu/pracc/transactions/T020/index.html" TargetMode="External"/><Relationship Id="rId82" Type="http://schemas.openxmlformats.org/officeDocument/2006/relationships/hyperlink" Target="https://docs.peppol.eu/pracc/profiles/p008/index.html" TargetMode="External"/><Relationship Id="rId199" Type="http://schemas.openxmlformats.org/officeDocument/2006/relationships/hyperlink" Target="https://docs.peppol.eu/pracc/rules/T014/" TargetMode="External"/><Relationship Id="rId203" Type="http://schemas.openxmlformats.org/officeDocument/2006/relationships/hyperlink" Target="https://docs.peppol.eu/pracc/syntax/PublishNotice/tree/" TargetMode="External"/><Relationship Id="rId19" Type="http://schemas.openxmlformats.org/officeDocument/2006/relationships/hyperlink" Target="https://eur-lex.europa.eu/legal-content/DE/TXT/?uri=CELEX%3A32014L0025" TargetMode="External"/><Relationship Id="rId224" Type="http://schemas.openxmlformats.org/officeDocument/2006/relationships/hyperlink" Target="https://docs.peppol.eu/pracc/rules/T024/" TargetMode="External"/><Relationship Id="rId245" Type="http://schemas.openxmlformats.org/officeDocument/2006/relationships/hyperlink" Target="https://docs.peppol.eu/pracc/codelist/ublDocumentSchema/" TargetMode="External"/><Relationship Id="rId266" Type="http://schemas.openxmlformats.org/officeDocument/2006/relationships/hyperlink" Target="https://docs.peppol.eu/pracc/files/BIS-eDelivery-guide-for-pre-award-v1.3.pdf" TargetMode="External"/><Relationship Id="rId30" Type="http://schemas.openxmlformats.org/officeDocument/2006/relationships/hyperlink" Target="https://docs.peppol.eu/pracc/profiles/p001/index.html" TargetMode="External"/><Relationship Id="rId105" Type="http://schemas.openxmlformats.org/officeDocument/2006/relationships/hyperlink" Target="https://eur-lex.europa.eu/eli/reg_impl/2016/7/oj" TargetMode="External"/><Relationship Id="rId126" Type="http://schemas.openxmlformats.org/officeDocument/2006/relationships/hyperlink" Target="https://standards.cencenelec.eu/dyn/www/f?p=205:110:0::::FSP_PROJECT:62038&amp;cs=1438046879E98863C8263389E46ED47C4" TargetMode="External"/><Relationship Id="rId147" Type="http://schemas.openxmlformats.org/officeDocument/2006/relationships/header" Target="header3.xml"/><Relationship Id="rId168" Type="http://schemas.openxmlformats.org/officeDocument/2006/relationships/hyperlink" Target="https://docs.peppol.eu/pracc/rules/T004/" TargetMode="External"/><Relationship Id="rId51" Type="http://schemas.openxmlformats.org/officeDocument/2006/relationships/hyperlink" Target="https://docs.peppol.eu/pracc/profiles/p008/index.html" TargetMode="External"/><Relationship Id="rId72" Type="http://schemas.openxmlformats.org/officeDocument/2006/relationships/hyperlink" Target="https://eur-lex.europa.eu/eli/reg_impl/2016/7/oj" TargetMode="External"/><Relationship Id="rId93" Type="http://schemas.openxmlformats.org/officeDocument/2006/relationships/hyperlink" Target="https://standards.cencenelec.eu/dyn/www/f?p=205:110:0::::FSP_PROJECT:62028&amp;cs=16B7CFE594685D73AD82275DFFE3FCC55" TargetMode="External"/><Relationship Id="rId189" Type="http://schemas.openxmlformats.org/officeDocument/2006/relationships/hyperlink" Target="https://docs.peppol.eu/pracc/rules/T010/" TargetMode="External"/><Relationship Id="rId3" Type="http://schemas.openxmlformats.org/officeDocument/2006/relationships/numbering" Target="numbering.xml"/><Relationship Id="rId214" Type="http://schemas.openxmlformats.org/officeDocument/2006/relationships/hyperlink" Target="https://docs.peppol.eu/pracc/profiles/p011/index.html" TargetMode="External"/><Relationship Id="rId235" Type="http://schemas.openxmlformats.org/officeDocument/2006/relationships/hyperlink" Target="https://docs.peppol.eu/pracc/codelist/legalBasis/" TargetMode="External"/><Relationship Id="rId256" Type="http://schemas.openxmlformats.org/officeDocument/2006/relationships/hyperlink" Target="https://standards.cencenelec.eu/dyn/www/f?p=205:110:0::::FSP_PROJECT:62023&amp;cs=19453F711D73A2988EC334F37EE564AB1" TargetMode="External"/><Relationship Id="rId116" Type="http://schemas.openxmlformats.org/officeDocument/2006/relationships/hyperlink" Target="https://docs.peppol.eu/pracc/profiles/p012/index.html" TargetMode="External"/><Relationship Id="rId137" Type="http://schemas.openxmlformats.org/officeDocument/2006/relationships/image" Target="media/image9.png"/><Relationship Id="rId158" Type="http://schemas.openxmlformats.org/officeDocument/2006/relationships/hyperlink" Target="https://docs.peppol.eu/pracc/syntax/ExpressionOfInterestRequest/tree/" TargetMode="External"/><Relationship Id="rId20" Type="http://schemas.openxmlformats.org/officeDocument/2006/relationships/hyperlink" Target="https://eur-lex.europa.eu/eli/reg_impl/2019/1780/oj" TargetMode="External"/><Relationship Id="rId41" Type="http://schemas.openxmlformats.org/officeDocument/2006/relationships/hyperlink" Target="https://docs.peppol.eu/pracc/transactions/T008/index.html" TargetMode="External"/><Relationship Id="rId62" Type="http://schemas.openxmlformats.org/officeDocument/2006/relationships/hyperlink" Target="https://docs.peppol.eu/pracc/profiles/p012/index.html" TargetMode="External"/><Relationship Id="rId83" Type="http://schemas.openxmlformats.org/officeDocument/2006/relationships/hyperlink" Target="https://docs.peppol.eu/pracc/profiles/p008/index.html" TargetMode="External"/><Relationship Id="rId179" Type="http://schemas.openxmlformats.org/officeDocument/2006/relationships/hyperlink" Target="https://docs.peppol.eu/pracc/syntax/TenderingQuestions/tree/" TargetMode="External"/><Relationship Id="rId190" Type="http://schemas.openxmlformats.org/officeDocument/2006/relationships/hyperlink" Target="https://docs.peppol.eu/pracc/profiles/p006/index.html" TargetMode="External"/><Relationship Id="rId204" Type="http://schemas.openxmlformats.org/officeDocument/2006/relationships/hyperlink" Target="https://docs.peppol.eu/pracc/rules/T015/" TargetMode="External"/><Relationship Id="rId225" Type="http://schemas.openxmlformats.org/officeDocument/2006/relationships/hyperlink" Target="https://docs.peppol.eu/pracc/syntax/TenderingMessageResponse/tree/" TargetMode="External"/><Relationship Id="rId246" Type="http://schemas.openxmlformats.org/officeDocument/2006/relationships/hyperlink" Target="https://docs.peppol.eu/pracc/codelist/UNCL1001/" TargetMode="External"/><Relationship Id="rId267" Type="http://schemas.openxmlformats.org/officeDocument/2006/relationships/hyperlink" Target="https://docs.peppol.eu/pracc/files/BIS-eDocuments-guide-for-pre-award-v1.3.pdf" TargetMode="External"/><Relationship Id="rId106" Type="http://schemas.openxmlformats.org/officeDocument/2006/relationships/hyperlink" Target="https://github.com/OP-TED/ESPD-EDM" TargetMode="External"/><Relationship Id="rId127" Type="http://schemas.openxmlformats.org/officeDocument/2006/relationships/hyperlink" Target="https://docs.peppol.eu/pracc/profiles/p009/index.html" TargetMode="External"/><Relationship Id="rId10" Type="http://schemas.openxmlformats.org/officeDocument/2006/relationships/image" Target="media/image2.jpg"/><Relationship Id="rId31" Type="http://schemas.openxmlformats.org/officeDocument/2006/relationships/hyperlink" Target="https://docs.peppol.eu/pracc/transactions/T001/index.html" TargetMode="External"/><Relationship Id="rId52" Type="http://schemas.openxmlformats.org/officeDocument/2006/relationships/hyperlink" Target="https://docs.peppol.eu/pracc/transactions/T015/index.html" TargetMode="External"/><Relationship Id="rId73" Type="http://schemas.openxmlformats.org/officeDocument/2006/relationships/hyperlink" Target="https://standards.cencenelec.eu/dyn/www/f?p=205:32:0::::FSP_ORG_ID,FSP_LANG_ID:2073699,25&amp;cs=1764296F93587711762A3AB227353671A" TargetMode="External"/><Relationship Id="rId94" Type="http://schemas.openxmlformats.org/officeDocument/2006/relationships/hyperlink" Target="https://docs.peppol.eu/pracc/profiles/p006/index.html" TargetMode="External"/><Relationship Id="rId148" Type="http://schemas.openxmlformats.org/officeDocument/2006/relationships/header" Target="header4.xml"/><Relationship Id="rId169" Type="http://schemas.openxmlformats.org/officeDocument/2006/relationships/hyperlink" Target="https://docs.peppol.eu/pracc/rules/BIIT004/" TargetMode="External"/><Relationship Id="rId4" Type="http://schemas.openxmlformats.org/officeDocument/2006/relationships/styles" Target="styles.xml"/><Relationship Id="rId180" Type="http://schemas.openxmlformats.org/officeDocument/2006/relationships/hyperlink" Target="https://docs.peppol.eu/pracc/rules/T007/" TargetMode="External"/><Relationship Id="rId215" Type="http://schemas.openxmlformats.org/officeDocument/2006/relationships/hyperlink" Target="https://docs.peppol.eu/pracc/syntax/TenderingMessageResponse/tree/" TargetMode="External"/><Relationship Id="rId236" Type="http://schemas.openxmlformats.org/officeDocument/2006/relationships/hyperlink" Target="https://docs.peppol.eu/pracc/codelist/legalBasis/" TargetMode="External"/><Relationship Id="rId257" Type="http://schemas.openxmlformats.org/officeDocument/2006/relationships/hyperlink" Target="https://standards.cencenelec.eu/dyn/www/f?p=205:110:0::::FSP_PROJECT:62029&amp;cs=16BDCBBEBAE1A6A235013E1B31A0B78D6" TargetMode="External"/><Relationship Id="rId42" Type="http://schemas.openxmlformats.org/officeDocument/2006/relationships/hyperlink" Target="https://docs.peppol.eu/pracc/profiles/p005/index.html" TargetMode="External"/><Relationship Id="rId84" Type="http://schemas.openxmlformats.org/officeDocument/2006/relationships/hyperlink" Target="https://docs.peppol.eu/pracc/profiles/p006/index.html" TargetMode="External"/><Relationship Id="rId138" Type="http://schemas.openxmlformats.org/officeDocument/2006/relationships/image" Target="media/image10.png"/><Relationship Id="rId191" Type="http://schemas.openxmlformats.org/officeDocument/2006/relationships/hyperlink" Target="https://docs.peppol.eu/pracc/syntax/SearchNoticeRequest/tree/" TargetMode="External"/><Relationship Id="rId205" Type="http://schemas.openxmlformats.org/officeDocument/2006/relationships/hyperlink" Target="https://docs.peppol.eu/pracc/rules/T016/" TargetMode="External"/><Relationship Id="rId247" Type="http://schemas.openxmlformats.org/officeDocument/2006/relationships/hyperlink" Target="https://docs.peppol.eu/pracc/files/BIS-eDelivery-guide-for-pre-award-v1.3.pdf" TargetMode="External"/><Relationship Id="rId107" Type="http://schemas.openxmlformats.org/officeDocument/2006/relationships/hyperlink" Target="https://docs.peppol.eu/pracc/catalogue/1.0/b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15219</Words>
  <Characters>95882</Characters>
  <Application>Microsoft Office Word</Application>
  <DocSecurity>0</DocSecurity>
  <Lines>799</Lines>
  <Paragraphs>221</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550</cp:revision>
  <dcterms:created xsi:type="dcterms:W3CDTF">2023-03-01T10:56:00Z</dcterms:created>
  <dcterms:modified xsi:type="dcterms:W3CDTF">2023-12-19T12:08:00Z</dcterms:modified>
</cp:coreProperties>
</file>