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E3140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E3140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E31401">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E3140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77777777"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28564124"/>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28564125"/>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28564126"/>
      <w:commentRangeStart w:id="43"/>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commentRangeEnd w:id="43"/>
      <w:r w:rsidR="00881AF6">
        <w:rPr>
          <w:rStyle w:val="Kommentarzeichen"/>
          <w:rFonts w:ascii="Calibri" w:hAnsi="Calibri"/>
          <w:b w:val="0"/>
        </w:rPr>
        <w:commentReference w:id="43"/>
      </w:r>
    </w:p>
    <w:p w14:paraId="295EBA7D" w14:textId="77777777" w:rsidR="00093540" w:rsidRDefault="00A045BC">
      <w:pPr>
        <w:spacing w:after="180"/>
      </w:pPr>
      <w:commentRangeStart w:id="44"/>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commentRangeEnd w:id="44"/>
      <w:r w:rsidR="00C14BF3">
        <w:rPr>
          <w:rStyle w:val="Kommentarzeichen"/>
        </w:rPr>
        <w:commentReference w:id="44"/>
      </w:r>
    </w:p>
    <w:p w14:paraId="295EBA7E" w14:textId="77777777"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872A39E"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20917475" w:rsidR="00093540" w:rsidRDefault="00A045BC">
      <w:pPr>
        <w:pStyle w:val="Beschriftung"/>
        <w:keepNext/>
        <w:jc w:val="center"/>
      </w:pPr>
      <w:bookmarkStart w:id="45" w:name="_Toc128564104"/>
      <w:r>
        <w:t xml:space="preserve">Table </w:t>
      </w:r>
      <w:r>
        <w:fldChar w:fldCharType="begin"/>
      </w:r>
      <w:r>
        <w:instrText xml:space="preserve"> SEQ Table \* ARABIC </w:instrText>
      </w:r>
      <w:r>
        <w:fldChar w:fldCharType="separate"/>
      </w:r>
      <w:r w:rsidR="00FD0B3B">
        <w:rPr>
          <w:noProof/>
        </w:rPr>
        <w:t>1</w:t>
      </w:r>
      <w:r>
        <w:fldChar w:fldCharType="end"/>
      </w:r>
      <w:r>
        <w:t xml:space="preserve">: Peppol BISs supporting the </w:t>
      </w:r>
      <w:r w:rsidR="004735D5">
        <w:t>Restricted</w:t>
      </w:r>
      <w:r>
        <w:t xml:space="preserve"> </w:t>
      </w:r>
      <w:commentRangeStart w:id="46"/>
      <w:r>
        <w:t>procedure</w:t>
      </w:r>
      <w:bookmarkEnd w:id="45"/>
      <w:commentRangeEnd w:id="46"/>
      <w:r w:rsidR="00595E4A">
        <w:rPr>
          <w:rStyle w:val="Kommentarzeichen"/>
          <w:caps w:val="0"/>
          <w:spacing w:val="0"/>
        </w:rPr>
        <w:commentReference w:id="46"/>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E31401">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E31401">
            <w:pPr>
              <w:spacing w:after="120"/>
              <w:rPr>
                <w:rFonts w:ascii="Calibri" w:hAnsi="Calibri" w:cs="Calibri"/>
                <w:sz w:val="20"/>
                <w:szCs w:val="20"/>
                <w:lang w:eastAsia="nl-NL"/>
              </w:rPr>
            </w:pPr>
            <w:hyperlink r:id="rId22"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E31401">
            <w:pPr>
              <w:spacing w:after="120"/>
              <w:rPr>
                <w:rFonts w:ascii="Calibri" w:hAnsi="Calibri" w:cs="Calibri"/>
                <w:sz w:val="20"/>
                <w:szCs w:val="20"/>
                <w:lang w:eastAsia="nl-NL"/>
              </w:rPr>
            </w:pPr>
            <w:hyperlink r:id="rId23"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E31401">
            <w:pPr>
              <w:spacing w:after="120"/>
              <w:rPr>
                <w:rFonts w:ascii="Calibri" w:hAnsi="Calibri" w:cs="Calibri"/>
                <w:sz w:val="20"/>
                <w:szCs w:val="20"/>
                <w:lang w:eastAsia="nl-NL"/>
              </w:rPr>
            </w:pPr>
            <w:hyperlink r:id="rId24"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E31401">
            <w:pPr>
              <w:spacing w:after="120"/>
              <w:rPr>
                <w:rFonts w:ascii="Calibri" w:hAnsi="Calibri" w:cs="Calibri"/>
                <w:sz w:val="20"/>
                <w:szCs w:val="20"/>
                <w:lang w:eastAsia="nl-NL"/>
              </w:rPr>
            </w:pPr>
            <w:hyperlink r:id="rId25"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E31401">
            <w:pPr>
              <w:spacing w:after="120"/>
              <w:rPr>
                <w:rStyle w:val="Hyperlink"/>
                <w:rFonts w:cs="Calibri"/>
                <w:sz w:val="20"/>
                <w:szCs w:val="20"/>
                <w:lang w:eastAsia="nl-NL"/>
              </w:rPr>
            </w:pPr>
            <w:hyperlink r:id="rId26"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E31401">
            <w:pPr>
              <w:spacing w:after="120"/>
              <w:rPr>
                <w:rFonts w:ascii="Calibri" w:hAnsi="Calibri" w:cs="Calibri"/>
                <w:sz w:val="20"/>
                <w:szCs w:val="20"/>
                <w:lang w:eastAsia="nl-NL"/>
              </w:rPr>
            </w:pPr>
            <w:hyperlink r:id="rId27"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E31401">
            <w:pPr>
              <w:spacing w:after="120"/>
              <w:rPr>
                <w:rFonts w:ascii="Calibri" w:hAnsi="Calibri" w:cs="Calibri"/>
                <w:sz w:val="20"/>
                <w:szCs w:val="20"/>
                <w:lang w:eastAsia="nl-NL"/>
              </w:rPr>
            </w:pPr>
            <w:hyperlink r:id="rId28"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E31401">
            <w:pPr>
              <w:spacing w:after="120"/>
              <w:rPr>
                <w:rFonts w:ascii="Calibri" w:hAnsi="Calibri" w:cs="Calibri"/>
                <w:sz w:val="20"/>
                <w:szCs w:val="20"/>
                <w:lang w:eastAsia="nl-NL"/>
              </w:rPr>
            </w:pPr>
            <w:hyperlink r:id="rId29"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E31401">
            <w:pPr>
              <w:spacing w:after="120"/>
              <w:rPr>
                <w:rFonts w:ascii="Calibri" w:hAnsi="Calibri" w:cs="Calibri"/>
                <w:sz w:val="20"/>
                <w:szCs w:val="20"/>
                <w:lang w:eastAsia="nl-NL"/>
              </w:rPr>
            </w:pPr>
            <w:hyperlink r:id="rId30"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E31401">
            <w:pPr>
              <w:spacing w:after="120"/>
              <w:rPr>
                <w:rFonts w:ascii="Calibri" w:hAnsi="Calibri" w:cs="Calibri"/>
                <w:sz w:val="20"/>
                <w:szCs w:val="20"/>
                <w:lang w:eastAsia="nl-NL"/>
              </w:rPr>
            </w:pPr>
            <w:hyperlink r:id="rId31"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E31401">
            <w:pPr>
              <w:spacing w:after="120"/>
              <w:rPr>
                <w:rFonts w:ascii="Calibri" w:hAnsi="Calibri" w:cs="Calibri"/>
                <w:sz w:val="20"/>
                <w:szCs w:val="20"/>
                <w:lang w:eastAsia="nl-NL"/>
              </w:rPr>
            </w:pPr>
            <w:hyperlink r:id="rId32"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E31401">
            <w:pPr>
              <w:spacing w:after="120"/>
              <w:rPr>
                <w:rFonts w:ascii="Calibri" w:hAnsi="Calibri" w:cs="Calibri"/>
                <w:sz w:val="20"/>
                <w:szCs w:val="20"/>
                <w:lang w:eastAsia="nl-NL"/>
              </w:rPr>
            </w:pPr>
            <w:hyperlink r:id="rId33"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E31401">
            <w:pPr>
              <w:spacing w:after="120"/>
              <w:rPr>
                <w:rFonts w:ascii="Calibri" w:hAnsi="Calibri" w:cs="Calibri"/>
                <w:sz w:val="20"/>
                <w:szCs w:val="20"/>
                <w:lang w:eastAsia="nl-NL"/>
              </w:rPr>
            </w:pPr>
            <w:hyperlink r:id="rId34"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E31401">
            <w:pPr>
              <w:spacing w:after="120"/>
              <w:rPr>
                <w:rFonts w:ascii="Calibri" w:hAnsi="Calibri" w:cs="Calibri"/>
                <w:sz w:val="20"/>
                <w:szCs w:val="20"/>
                <w:lang w:eastAsia="nl-NL"/>
              </w:rPr>
            </w:pPr>
            <w:hyperlink r:id="rId35"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E31401">
            <w:pPr>
              <w:spacing w:after="120"/>
              <w:rPr>
                <w:rFonts w:ascii="Calibri" w:hAnsi="Calibri" w:cs="Calibri"/>
                <w:sz w:val="20"/>
                <w:szCs w:val="20"/>
                <w:lang w:eastAsia="nl-NL"/>
              </w:rPr>
            </w:pPr>
            <w:hyperlink r:id="rId36"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E31401">
            <w:pPr>
              <w:spacing w:after="120"/>
              <w:rPr>
                <w:rFonts w:ascii="Calibri" w:hAnsi="Calibri" w:cs="Calibri"/>
                <w:sz w:val="20"/>
                <w:szCs w:val="20"/>
                <w:lang w:eastAsia="nl-NL"/>
              </w:rPr>
            </w:pPr>
            <w:hyperlink r:id="rId37"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E31401">
            <w:pPr>
              <w:spacing w:after="120"/>
              <w:rPr>
                <w:rFonts w:ascii="Calibri" w:hAnsi="Calibri" w:cs="Calibri"/>
                <w:sz w:val="20"/>
                <w:szCs w:val="20"/>
                <w:lang w:eastAsia="nl-NL"/>
              </w:rPr>
            </w:pPr>
            <w:hyperlink r:id="rId38"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E31401">
            <w:pPr>
              <w:spacing w:after="120"/>
              <w:rPr>
                <w:rFonts w:ascii="Calibri" w:hAnsi="Calibri" w:cs="Calibri"/>
                <w:sz w:val="20"/>
                <w:szCs w:val="20"/>
                <w:lang w:eastAsia="nl-NL"/>
              </w:rPr>
            </w:pPr>
            <w:hyperlink r:id="rId39"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E31401">
            <w:pPr>
              <w:spacing w:after="120"/>
              <w:rPr>
                <w:rFonts w:ascii="Calibri" w:hAnsi="Calibri" w:cs="Calibri"/>
                <w:sz w:val="20"/>
                <w:szCs w:val="20"/>
                <w:lang w:eastAsia="nl-NL"/>
              </w:rPr>
            </w:pPr>
            <w:hyperlink r:id="rId40"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E31401">
            <w:pPr>
              <w:spacing w:after="120"/>
              <w:rPr>
                <w:rFonts w:ascii="Calibri" w:hAnsi="Calibri" w:cs="Calibri"/>
                <w:sz w:val="20"/>
                <w:szCs w:val="20"/>
                <w:lang w:eastAsia="nl-NL"/>
              </w:rPr>
            </w:pPr>
            <w:hyperlink r:id="rId41"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E31401">
            <w:pPr>
              <w:spacing w:after="120"/>
              <w:rPr>
                <w:rFonts w:ascii="Calibri" w:hAnsi="Calibri" w:cs="Calibri"/>
                <w:sz w:val="20"/>
                <w:szCs w:val="20"/>
                <w:lang w:eastAsia="nl-NL"/>
              </w:rPr>
            </w:pPr>
            <w:hyperlink r:id="rId42"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E31401">
            <w:pPr>
              <w:spacing w:after="120"/>
              <w:rPr>
                <w:rFonts w:ascii="Calibri" w:hAnsi="Calibri" w:cs="Calibri"/>
                <w:sz w:val="20"/>
                <w:szCs w:val="20"/>
                <w:lang w:eastAsia="nl-NL"/>
              </w:rPr>
            </w:pPr>
            <w:hyperlink r:id="rId43"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E31401">
            <w:pPr>
              <w:spacing w:after="120"/>
              <w:rPr>
                <w:rFonts w:ascii="Calibri" w:hAnsi="Calibri" w:cs="Calibri"/>
                <w:sz w:val="20"/>
                <w:szCs w:val="20"/>
                <w:lang w:eastAsia="nl-NL"/>
              </w:rPr>
            </w:pPr>
            <w:hyperlink r:id="rId44"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E31401">
            <w:pPr>
              <w:spacing w:after="120"/>
              <w:rPr>
                <w:rFonts w:ascii="Calibri" w:hAnsi="Calibri" w:cs="Calibri"/>
                <w:sz w:val="20"/>
                <w:szCs w:val="20"/>
                <w:lang w:eastAsia="nl-NL"/>
              </w:rPr>
            </w:pPr>
            <w:hyperlink r:id="rId45"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E31401">
            <w:pPr>
              <w:spacing w:after="120"/>
              <w:rPr>
                <w:rFonts w:ascii="Calibri" w:hAnsi="Calibri" w:cs="Calibri"/>
                <w:sz w:val="20"/>
                <w:szCs w:val="20"/>
                <w:lang w:eastAsia="nl-NL"/>
              </w:rPr>
            </w:pPr>
            <w:hyperlink r:id="rId46"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E31401">
            <w:pPr>
              <w:spacing w:after="120"/>
              <w:rPr>
                <w:rFonts w:ascii="Calibri" w:hAnsi="Calibri" w:cs="Calibri"/>
                <w:sz w:val="20"/>
                <w:szCs w:val="20"/>
                <w:lang w:eastAsia="nl-NL"/>
              </w:rPr>
            </w:pPr>
            <w:hyperlink r:id="rId47"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E31401">
            <w:pPr>
              <w:spacing w:after="120"/>
              <w:rPr>
                <w:rFonts w:ascii="Calibri" w:hAnsi="Calibri" w:cs="Calibri"/>
                <w:sz w:val="20"/>
                <w:szCs w:val="20"/>
                <w:lang w:eastAsia="nl-NL"/>
              </w:rPr>
            </w:pPr>
            <w:hyperlink r:id="rId48"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E31401">
            <w:pPr>
              <w:spacing w:after="120"/>
              <w:rPr>
                <w:rFonts w:ascii="Calibri" w:hAnsi="Calibri" w:cs="Calibri"/>
                <w:sz w:val="20"/>
                <w:szCs w:val="20"/>
                <w:lang w:eastAsia="nl-NL"/>
              </w:rPr>
            </w:pPr>
            <w:hyperlink r:id="rId49"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E31401">
            <w:pPr>
              <w:spacing w:after="120"/>
              <w:rPr>
                <w:rFonts w:ascii="Calibri" w:hAnsi="Calibri" w:cs="Calibri"/>
                <w:sz w:val="20"/>
                <w:szCs w:val="20"/>
                <w:lang w:eastAsia="nl-NL"/>
              </w:rPr>
            </w:pPr>
            <w:hyperlink r:id="rId50"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E31401">
            <w:pPr>
              <w:spacing w:after="120"/>
              <w:rPr>
                <w:rFonts w:ascii="Calibri" w:hAnsi="Calibri" w:cs="Calibri"/>
                <w:sz w:val="20"/>
                <w:szCs w:val="20"/>
                <w:lang w:val="en-GB" w:eastAsia="nl-NL"/>
              </w:rPr>
            </w:pPr>
            <w:hyperlink r:id="rId51"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2"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53"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E31401">
            <w:pPr>
              <w:spacing w:after="120"/>
              <w:rPr>
                <w:rFonts w:ascii="Calibri" w:hAnsi="Calibri" w:cs="Calibri"/>
                <w:sz w:val="20"/>
                <w:szCs w:val="20"/>
                <w:lang w:eastAsia="nl-NL"/>
              </w:rPr>
            </w:pPr>
            <w:hyperlink r:id="rId54"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E31401">
            <w:pPr>
              <w:spacing w:after="120"/>
              <w:rPr>
                <w:rFonts w:ascii="Calibri" w:hAnsi="Calibri" w:cs="Calibri"/>
                <w:sz w:val="20"/>
                <w:szCs w:val="20"/>
                <w:lang w:eastAsia="nl-NL"/>
              </w:rPr>
            </w:pPr>
            <w:hyperlink r:id="rId55"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E31401">
            <w:pPr>
              <w:spacing w:after="120"/>
              <w:rPr>
                <w:rFonts w:ascii="Calibri" w:hAnsi="Calibri" w:cs="Calibri"/>
                <w:sz w:val="20"/>
                <w:szCs w:val="20"/>
                <w:lang w:eastAsia="nl-NL"/>
              </w:rPr>
            </w:pPr>
            <w:hyperlink r:id="rId56"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E31401">
            <w:pPr>
              <w:spacing w:after="120"/>
              <w:rPr>
                <w:rFonts w:ascii="Calibri" w:hAnsi="Calibri" w:cs="Calibri"/>
                <w:sz w:val="20"/>
                <w:szCs w:val="20"/>
                <w:lang w:eastAsia="nl-NL"/>
              </w:rPr>
            </w:pPr>
            <w:hyperlink r:id="rId57"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E31401">
            <w:pPr>
              <w:spacing w:after="120"/>
              <w:rPr>
                <w:rFonts w:ascii="Calibri" w:hAnsi="Calibri" w:cs="Calibri"/>
                <w:sz w:val="20"/>
                <w:szCs w:val="20"/>
                <w:lang w:eastAsia="nl-NL"/>
              </w:rPr>
            </w:pPr>
            <w:hyperlink r:id="rId58"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E31401">
            <w:pPr>
              <w:spacing w:after="120"/>
            </w:pPr>
            <w:hyperlink r:id="rId59"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0"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E31401">
            <w:pPr>
              <w:spacing w:after="120"/>
              <w:rPr>
                <w:rFonts w:ascii="Calibri" w:hAnsi="Calibri" w:cs="Calibri"/>
                <w:sz w:val="20"/>
                <w:szCs w:val="20"/>
                <w:lang w:eastAsia="nl-NL"/>
              </w:rPr>
            </w:pPr>
            <w:hyperlink r:id="rId61"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E31401">
            <w:pPr>
              <w:spacing w:after="120"/>
              <w:rPr>
                <w:rFonts w:ascii="Calibri" w:hAnsi="Calibri" w:cs="Calibri"/>
                <w:sz w:val="20"/>
                <w:szCs w:val="20"/>
                <w:lang w:eastAsia="nl-NL"/>
              </w:rPr>
            </w:pPr>
            <w:hyperlink r:id="rId62"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623EB8BF"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P011</w:t>
            </w:r>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6D24D90"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T019</w:t>
            </w:r>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35DD366E"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T020</w:t>
            </w:r>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051BA3A7"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P012</w:t>
            </w:r>
          </w:p>
        </w:tc>
        <w:tc>
          <w:tcPr>
            <w:tcW w:w="1670" w:type="dxa"/>
            <w:shd w:val="clear" w:color="auto" w:fill="auto"/>
            <w:vAlign w:val="center"/>
          </w:tcPr>
          <w:p w14:paraId="295ED5D8" w14:textId="3B8AF3E6"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7DDEA59B"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T023</w:t>
            </w:r>
          </w:p>
        </w:tc>
        <w:tc>
          <w:tcPr>
            <w:tcW w:w="3349" w:type="dxa"/>
            <w:shd w:val="clear" w:color="auto" w:fill="auto"/>
            <w:noWrap/>
            <w:vAlign w:val="center"/>
          </w:tcPr>
          <w:p w14:paraId="68128398" w14:textId="2289250C"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1818C56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P013</w:t>
            </w:r>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0E93F065"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T024</w:t>
            </w:r>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1D10C798"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T003</w:t>
            </w:r>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7" w:name="_Toc423863139"/>
      <w:bookmarkStart w:id="48" w:name="_Toc128564127"/>
      <w:r>
        <w:lastRenderedPageBreak/>
        <w:t>Goals</w:t>
      </w:r>
      <w:bookmarkEnd w:id="47"/>
      <w:r>
        <w:t xml:space="preserve"> of the Notification &amp; Open Procedure guideline</w:t>
      </w:r>
      <w:bookmarkEnd w:id="48"/>
    </w:p>
    <w:p w14:paraId="295EBB0E" w14:textId="77777777" w:rsidR="00093540" w:rsidRDefault="00A045BC">
      <w:r>
        <w:t>The main business benefits to be gained by implementing this guideline are:</w:t>
      </w:r>
    </w:p>
    <w:p w14:paraId="295EBB0F" w14:textId="77777777" w:rsidR="00093540" w:rsidRDefault="00093540"/>
    <w:p w14:paraId="295EBB10" w14:textId="2A77A042" w:rsidR="00093540" w:rsidRDefault="00A045BC">
      <w:pPr>
        <w:pStyle w:val="Beschriftung"/>
        <w:keepNext/>
        <w:jc w:val="center"/>
      </w:pPr>
      <w:bookmarkStart w:id="49" w:name="_Toc128564105"/>
      <w:r>
        <w:t xml:space="preserve">Table </w:t>
      </w:r>
      <w:r>
        <w:fldChar w:fldCharType="begin"/>
      </w:r>
      <w:r>
        <w:instrText xml:space="preserve"> SEQ Table \* ARABIC </w:instrText>
      </w:r>
      <w:r>
        <w:fldChar w:fldCharType="separate"/>
      </w:r>
      <w:r w:rsidR="00FD0B3B">
        <w:rPr>
          <w:noProof/>
        </w:rPr>
        <w:t>2</w:t>
      </w:r>
      <w:r>
        <w:fldChar w:fldCharType="end"/>
      </w:r>
      <w:r>
        <w:t xml:space="preserve">: Goals of the Notification &amp; </w:t>
      </w:r>
      <w:r w:rsidR="00A25701">
        <w:t>restricted</w:t>
      </w:r>
      <w:r>
        <w:t xml:space="preserve"> Procedure Guideline</w:t>
      </w:r>
      <w:bookmarkEnd w:id="49"/>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50" w:name="_Toc128564128"/>
      <w:r>
        <w:rPr>
          <w:lang w:val="en-GB"/>
        </w:rPr>
        <w:t>Business Environment</w:t>
      </w:r>
      <w:bookmarkEnd w:id="50"/>
      <w:r>
        <w:rPr>
          <w:lang w:val="en-GB"/>
        </w:rPr>
        <w:t xml:space="preserve"> </w:t>
      </w:r>
    </w:p>
    <w:p w14:paraId="274F87F6" w14:textId="77777777"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3" w:tooltip="https://eur-lex.europa.eu/legal-content/DE/TXT/?uri=CELEX%3A32014L0024" w:history="1">
        <w:r>
          <w:rPr>
            <w:rStyle w:val="Hyperlink"/>
            <w:lang w:val="en-GB"/>
          </w:rPr>
          <w:t>2014/24/EU</w:t>
        </w:r>
      </w:hyperlink>
      <w:r w:rsidR="006A09C7">
        <w:rPr>
          <w:lang w:val="en-GB"/>
        </w:rPr>
        <w:t xml:space="preserve">, </w:t>
      </w:r>
      <w:hyperlink r:id="rId64" w:tooltip="https://eur-lex.europa.eu/legal-content/DE/TXT/?uri=CELEX%3A32014L0025" w:history="1">
        <w:r>
          <w:rPr>
            <w:rStyle w:val="Hyperlink"/>
            <w:lang w:val="en-GB"/>
          </w:rPr>
          <w:t>2014/25/EU</w:t>
        </w:r>
      </w:hyperlink>
      <w:r w:rsidR="006A09C7">
        <w:rPr>
          <w:rStyle w:val="Hyperlink"/>
          <w:lang w:val="en-GB"/>
        </w:rPr>
        <w:t xml:space="preserve">, </w:t>
      </w:r>
      <w:hyperlink r:id="rId65"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6"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26C115C9"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7"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F37D81"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1" w:name="_Toc128564129"/>
      <w:r>
        <w:rPr>
          <w:lang w:val="en-GB"/>
        </w:rPr>
        <w:t>Notification procedures in scope of this guideline</w:t>
      </w:r>
      <w:bookmarkEnd w:id="51"/>
    </w:p>
    <w:p w14:paraId="295EBB65" w14:textId="77777777" w:rsidR="00093540" w:rsidRDefault="00A045BC">
      <w:pPr>
        <w:rPr>
          <w:lang w:val="en-GB"/>
        </w:rPr>
      </w:pPr>
      <w:commentRangeStart w:id="52"/>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w:t>
      </w:r>
      <w:proofErr w:type="gramStart"/>
      <w:r>
        <w:rPr>
          <w:lang w:val="en-GB"/>
        </w:rPr>
        <w:t>ultimate aim</w:t>
      </w:r>
      <w:proofErr w:type="gramEnd"/>
      <w:r>
        <w:rPr>
          <w:lang w:val="en-GB"/>
        </w:rPr>
        <w:t xml:space="preserve">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Plattform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 xml:space="preserve">The content model of procurement notices in Europe is based on Regulation (EU) 2019/1780 [eForms] and upon Directive 2014/24/EU and </w:t>
      </w:r>
      <w:commentRangeStart w:id="53"/>
      <w:r>
        <w:rPr>
          <w:lang w:val="en-GB"/>
        </w:rPr>
        <w:t>Directive 2014/25/EU</w:t>
      </w:r>
      <w:commentRangeEnd w:id="53"/>
      <w:r w:rsidR="00BA53DE">
        <w:rPr>
          <w:rStyle w:val="Kommentarzeichen"/>
        </w:rPr>
        <w:commentReference w:id="53"/>
      </w:r>
      <w:r>
        <w:rPr>
          <w:lang w:val="en-GB"/>
        </w:rPr>
        <w:t xml:space="preserve"> and their annexes, particularly the annex describing the standard forms to be used for the publication of procurement notices. eForms are at the core of the digital transformation of public procurement in the EU. </w:t>
      </w:r>
      <w:proofErr w:type="gramStart"/>
      <w:r>
        <w:rPr>
          <w:lang w:val="en-GB"/>
        </w:rPr>
        <w:t>Through the use of</w:t>
      </w:r>
      <w:proofErr w:type="gramEnd"/>
      <w:r>
        <w:rPr>
          <w:lang w:val="en-GB"/>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Pr>
          <w:lang w:val="en-GB"/>
        </w:rPr>
        <w:t>e.g.</w:t>
      </w:r>
      <w:proofErr w:type="gramEnd"/>
      <w:r>
        <w:rPr>
          <w:lang w:val="en-GB"/>
        </w:rPr>
        <w:t xml:space="preserve">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295EBB70" w14:textId="77777777" w:rsidR="00093540" w:rsidRDefault="00093540">
      <w:pPr>
        <w:rPr>
          <w:lang w:val="en-GB"/>
        </w:rPr>
      </w:pPr>
    </w:p>
    <w:p w14:paraId="295EBB71" w14:textId="77777777" w:rsidR="00093540" w:rsidRDefault="00A045BC">
      <w:pPr>
        <w:rPr>
          <w:lang w:val="en-GB"/>
        </w:rPr>
      </w:pPr>
      <w:proofErr w:type="gramStart"/>
      <w:r>
        <w:rPr>
          <w:lang w:val="en-GB"/>
        </w:rPr>
        <w:t>In order to</w:t>
      </w:r>
      <w:proofErr w:type="gramEnd"/>
      <w:r>
        <w:rPr>
          <w:lang w:val="en-GB"/>
        </w:rPr>
        <w:t xml:space="preserve">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eForms content model because the transactions are based on the EU-wide eForms standard. </w:t>
      </w:r>
      <w:commentRangeEnd w:id="52"/>
      <w:r w:rsidR="00FC1799">
        <w:rPr>
          <w:rStyle w:val="Kommentarzeichen"/>
        </w:rPr>
        <w:commentReference w:id="52"/>
      </w:r>
    </w:p>
    <w:p w14:paraId="295EBB72" w14:textId="77777777" w:rsidR="00093540" w:rsidRDefault="00093540">
      <w:pPr>
        <w:rPr>
          <w:lang w:val="en-GB"/>
        </w:rPr>
      </w:pPr>
    </w:p>
    <w:p w14:paraId="295EBB73" w14:textId="77777777" w:rsidR="00093540" w:rsidRDefault="00A045BC">
      <w:pPr>
        <w:pStyle w:val="berschrift2"/>
        <w:rPr>
          <w:lang w:val="en-GB"/>
        </w:rPr>
      </w:pPr>
      <w:bookmarkStart w:id="54" w:name="_Toc128564130"/>
      <w:r>
        <w:rPr>
          <w:lang w:val="en-GB"/>
        </w:rPr>
        <w:t>Tendering procedures in scope of this guideline</w:t>
      </w:r>
      <w:bookmarkEnd w:id="54"/>
    </w:p>
    <w:p w14:paraId="295EBB74" w14:textId="77777777" w:rsidR="00093540" w:rsidRDefault="00A045BC">
      <w:pPr>
        <w:rPr>
          <w:lang w:val="en-GB"/>
        </w:rPr>
      </w:pPr>
      <w:commentRangeStart w:id="55"/>
      <w:proofErr w:type="gramStart"/>
      <w:r>
        <w:rPr>
          <w:lang w:val="en-GB"/>
        </w:rPr>
        <w:t>For the purpose of</w:t>
      </w:r>
      <w:proofErr w:type="gramEnd"/>
      <w:r>
        <w:rPr>
          <w:lang w:val="en-GB"/>
        </w:rPr>
        <w:t xml:space="preserve">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w:t>
      </w:r>
      <w:proofErr w:type="gramStart"/>
      <w:r>
        <w:rPr>
          <w:lang w:val="en-GB"/>
        </w:rPr>
        <w:t>For the purpose of</w:t>
      </w:r>
      <w:proofErr w:type="gramEnd"/>
      <w:r>
        <w:rPr>
          <w:lang w:val="en-GB"/>
        </w:rPr>
        <w:t xml:space="preserve">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w:t>
      </w:r>
      <w:proofErr w:type="gramStart"/>
      <w:r>
        <w:rPr>
          <w:lang w:val="en-GB"/>
        </w:rPr>
        <w:t>in order to</w:t>
      </w:r>
      <w:proofErr w:type="gramEnd"/>
      <w:r>
        <w:rPr>
          <w:lang w:val="en-GB"/>
        </w:rPr>
        <w:t xml:space="preserve">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lastRenderedPageBreak/>
        <w:t xml:space="preserve">Within the call for tenders, contracting authorities must inform economic operators how to qualify for the procedure. This may be done by an European Single Procurement Document (ESPD) defined by the </w:t>
      </w:r>
      <w:bookmarkStart w:id="56"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56"/>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w:t>
      </w:r>
      <w:proofErr w:type="gramStart"/>
      <w:r>
        <w:rPr>
          <w:lang w:val="en-GB"/>
        </w:rPr>
        <w:t>have to</w:t>
      </w:r>
      <w:proofErr w:type="gramEnd"/>
      <w:r>
        <w:rPr>
          <w:lang w:val="en-GB"/>
        </w:rPr>
        <w:t xml:space="preserve">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w:t>
      </w:r>
      <w:proofErr w:type="gramStart"/>
      <w:r>
        <w:rPr>
          <w:lang w:val="en-GB"/>
        </w:rPr>
        <w:t>during the course of</w:t>
      </w:r>
      <w:proofErr w:type="gramEnd"/>
      <w:r>
        <w:rPr>
          <w:lang w:val="en-GB"/>
        </w:rPr>
        <w:t xml:space="preserve">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w:t>
      </w:r>
      <w:proofErr w:type="gramStart"/>
      <w:r>
        <w:rPr>
          <w:spacing w:val="-2"/>
          <w:shd w:val="clear" w:color="FFFFFF" w:fill="FFFFFF"/>
        </w:rPr>
        <w:t>tenderers</w:t>
      </w:r>
      <w:proofErr w:type="gramEnd"/>
      <w:r>
        <w:rPr>
          <w:spacing w:val="-2"/>
          <w:shd w:val="clear" w:color="FFFFFF" w:fill="FFFFFF"/>
        </w:rPr>
        <w:t xml:space="preserve">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w:t>
      </w:r>
      <w:proofErr w:type="gramStart"/>
      <w:r>
        <w:rPr>
          <w:spacing w:val="-2"/>
          <w:shd w:val="clear" w:color="FFFFFF" w:fill="FFFFFF"/>
        </w:rPr>
        <w:t>and also</w:t>
      </w:r>
      <w:proofErr w:type="gramEnd"/>
      <w:r>
        <w:rPr>
          <w:spacing w:val="-2"/>
          <w:shd w:val="clear" w:color="FFFFFF" w:fill="FFFFFF"/>
        </w:rPr>
        <w:t xml:space="preserve">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commentRangeEnd w:id="55"/>
      <w:r w:rsidR="00EE5B11">
        <w:rPr>
          <w:rStyle w:val="Kommentarzeichen"/>
        </w:rPr>
        <w:commentReference w:id="55"/>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7" w:name="_Toc128564131"/>
      <w:r>
        <w:rPr>
          <w:lang w:val="en-GB"/>
        </w:rPr>
        <w:t>Process control</w:t>
      </w:r>
      <w:r w:rsidR="0030712E">
        <w:rPr>
          <w:lang w:val="en-GB"/>
        </w:rPr>
        <w:t xml:space="preserve"> mechanisms in scope of this guideline</w:t>
      </w:r>
      <w:bookmarkEnd w:id="57"/>
      <w:r w:rsidR="00073248">
        <w:rPr>
          <w:lang w:val="en-GB"/>
        </w:rPr>
        <w:t xml:space="preserve"> </w:t>
      </w:r>
    </w:p>
    <w:p w14:paraId="5D6ECE7E" w14:textId="6B3101DA" w:rsidR="00683ADD" w:rsidRPr="00683ADD" w:rsidRDefault="00683ADD" w:rsidP="00683ADD">
      <w:pPr>
        <w:rPr>
          <w:lang w:val="en-GB"/>
        </w:rPr>
      </w:pPr>
      <w:commentRangeStart w:id="58"/>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8"/>
      <w:r w:rsidR="008F4F4E">
        <w:rPr>
          <w:rStyle w:val="Kommentarzeichen"/>
        </w:rPr>
        <w:commentReference w:id="58"/>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lastRenderedPageBreak/>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4C5588C3">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5F35DD66" w:rsidR="002A522E" w:rsidRDefault="002A522E" w:rsidP="002A522E">
      <w:pPr>
        <w:pStyle w:val="Beschriftung"/>
        <w:jc w:val="center"/>
        <w:rPr>
          <w:lang w:val="en-GB"/>
        </w:rPr>
      </w:pPr>
      <w:bookmarkStart w:id="59" w:name="_Toc128564113"/>
      <w:r>
        <w:t xml:space="preserve">Figure </w:t>
      </w:r>
      <w:r>
        <w:fldChar w:fldCharType="begin"/>
      </w:r>
      <w:r>
        <w:instrText xml:space="preserve"> SEQ Figure \* ARABIC </w:instrText>
      </w:r>
      <w:r>
        <w:fldChar w:fldCharType="separate"/>
      </w:r>
      <w:r w:rsidR="00456EEB">
        <w:rPr>
          <w:noProof/>
        </w:rPr>
        <w:t>1</w:t>
      </w:r>
      <w:r>
        <w:fldChar w:fldCharType="end"/>
      </w:r>
      <w:r>
        <w:t xml:space="preserve">: </w:t>
      </w:r>
      <w:r w:rsidRPr="0063084C">
        <w:t>Flow of different response messages</w:t>
      </w:r>
      <w:bookmarkEnd w:id="59"/>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60" w:name="_Toc396325236"/>
      <w:bookmarkStart w:id="61" w:name="_Toc423262716"/>
      <w:bookmarkStart w:id="62" w:name="_Toc423863144"/>
      <w:bookmarkStart w:id="63" w:name="_Toc128564132"/>
      <w:r>
        <w:lastRenderedPageBreak/>
        <w:t>Business Requirements</w:t>
      </w:r>
      <w:bookmarkEnd w:id="60"/>
      <w:bookmarkEnd w:id="61"/>
      <w:bookmarkEnd w:id="62"/>
      <w:bookmarkEnd w:id="63"/>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64" w:name="_Toc423863145"/>
      <w:bookmarkStart w:id="65" w:name="_Toc128564133"/>
      <w:r>
        <w:t>High level business requirements</w:t>
      </w:r>
      <w:bookmarkEnd w:id="64"/>
      <w:bookmarkEnd w:id="65"/>
    </w:p>
    <w:p w14:paraId="295EBB88" w14:textId="0BE610A4" w:rsidR="00093540" w:rsidRDefault="00A045BC">
      <w:pPr>
        <w:pStyle w:val="Beschriftung"/>
        <w:keepNext/>
        <w:jc w:val="center"/>
      </w:pPr>
      <w:bookmarkStart w:id="66"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6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 xml:space="preserve">When the contracting body publishes structured </w:t>
            </w:r>
            <w:proofErr w:type="gramStart"/>
            <w:r w:rsidRPr="00A46846">
              <w:rPr>
                <w:rFonts w:ascii="Calibri" w:hAnsi="Calibri" w:cs="Calibri"/>
              </w:rPr>
              <w:t>information</w:t>
            </w:r>
            <w:proofErr w:type="gramEnd"/>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 xml:space="preserve">For contracting bodies and economic operators to be able to process individual transactions, they (or their systems) need to know to what business process the transaction </w:t>
            </w:r>
            <w:proofErr w:type="gramStart"/>
            <w:r w:rsidRPr="005338AC">
              <w:rPr>
                <w:rFonts w:ascii="Calibri" w:hAnsi="Calibri" w:cs="Calibri"/>
              </w:rPr>
              <w:t>belong</w:t>
            </w:r>
            <w:proofErr w:type="gramEnd"/>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67" w:name="_Toc128564134"/>
      <w:r>
        <w:lastRenderedPageBreak/>
        <w:t>Key examples</w:t>
      </w:r>
      <w:bookmarkEnd w:id="67"/>
    </w:p>
    <w:p w14:paraId="295EBBCC" w14:textId="0BA8AE4C" w:rsidR="00093540" w:rsidRDefault="00A045BC">
      <w:commentRangeStart w:id="68"/>
      <w:r>
        <w:t xml:space="preserve">This section illustrates key examples for the 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the </w:t>
      </w:r>
      <w:r w:rsidR="00380214">
        <w:t>restricted</w:t>
      </w:r>
      <w:r>
        <w:t xml:space="preserve"> procedure. The second example then concentrates on the actual business process of the </w:t>
      </w:r>
      <w:r w:rsidR="00380214">
        <w:t>restricted</w:t>
      </w:r>
      <w:r>
        <w:t xml:space="preserve"> procedure and thereby generalizes the part of the publication. </w:t>
      </w:r>
      <w:commentRangeEnd w:id="68"/>
      <w:r w:rsidR="003A051E">
        <w:rPr>
          <w:rStyle w:val="Kommentarzeichen"/>
        </w:rPr>
        <w:commentReference w:id="68"/>
      </w:r>
    </w:p>
    <w:p w14:paraId="295EBBCD" w14:textId="77777777" w:rsidR="00093540" w:rsidRDefault="00A045BC">
      <w:pPr>
        <w:pStyle w:val="berschrift3"/>
      </w:pPr>
      <w:bookmarkStart w:id="69" w:name="_Toc128564135"/>
      <w:r>
        <w:t>Key example: Notification</w:t>
      </w:r>
      <w:bookmarkEnd w:id="69"/>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commentRangeStart w:id="70"/>
      <w:commentRangeStart w:id="71"/>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commentRangeEnd w:id="70"/>
      <w:r w:rsidR="0069200A">
        <w:rPr>
          <w:rStyle w:val="Kommentarzeichen"/>
          <w:rFonts w:eastAsia="Times New Roman"/>
          <w:lang w:val="en-US"/>
        </w:rPr>
        <w:commentReference w:id="70"/>
      </w:r>
      <w:commentRangeEnd w:id="71"/>
      <w:r w:rsidR="008B1269">
        <w:rPr>
          <w:rStyle w:val="Kommentarzeichen"/>
          <w:rFonts w:eastAsia="Times New Roman"/>
          <w:lang w:val="en-US"/>
        </w:rPr>
        <w:commentReference w:id="71"/>
      </w:r>
    </w:p>
    <w:p w14:paraId="295EBBD6" w14:textId="77777777" w:rsidR="00093540" w:rsidRDefault="00093540">
      <w:pPr>
        <w:pStyle w:val="Listenabsatz"/>
        <w:ind w:left="774"/>
      </w:pPr>
    </w:p>
    <w:p w14:paraId="295EBBD7" w14:textId="77777777" w:rsidR="00093540" w:rsidRDefault="00E31401">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72"/>
      <w:r w:rsidR="00A045BC">
        <w:object w:dxaOrig="14033" w:dyaOrig="9997" w14:anchorId="295EBEEC">
          <v:shape id="_x0000_i1025" type="#_x0000_t75" style="width:7in;height:5in;mso-wrap-distance-left:0;mso-wrap-distance-top:0;mso-wrap-distance-right:0;mso-wrap-distance-bottom:0" o:ole="">
            <v:imagedata r:id="rId74" o:title=""/>
            <v:path textboxrect="0,0,0,0"/>
          </v:shape>
          <o:OLEObject Type="Embed" ProgID="Visio.Drawing.15" ShapeID="_x0000_i1025" DrawAspect="Content" ObjectID="_1761399342" r:id="rId75"/>
        </w:object>
      </w:r>
      <w:commentRangeEnd w:id="72"/>
      <w:r w:rsidR="00B45A8E">
        <w:rPr>
          <w:rStyle w:val="Kommentarzeichen"/>
        </w:rPr>
        <w:commentReference w:id="72"/>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lastRenderedPageBreak/>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73"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73"/>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74" w:name="_Hlk95154426"/>
      <w:proofErr w:type="spellStart"/>
      <w:r>
        <w:rPr>
          <w:i/>
        </w:rPr>
        <w:t>LisbonMedical</w:t>
      </w:r>
      <w:proofErr w:type="spellEnd"/>
      <w:r>
        <w:t xml:space="preserve"> i</w:t>
      </w:r>
      <w:bookmarkEnd w:id="74"/>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w:t>
      </w:r>
      <w:r>
        <w:lastRenderedPageBreak/>
        <w:t xml:space="preserve">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3A9BCE14" w:rsidR="00093540" w:rsidRDefault="00A045BC">
      <w:pPr>
        <w:pStyle w:val="berschrift3"/>
      </w:pPr>
      <w:bookmarkStart w:id="75" w:name="_Toc128564136"/>
      <w:r>
        <w:t xml:space="preserve">Key example: </w:t>
      </w:r>
      <w:r w:rsidR="005940D8">
        <w:t>Restricted</w:t>
      </w:r>
      <w:r>
        <w:t xml:space="preserve"> Procedure</w:t>
      </w:r>
      <w:bookmarkEnd w:id="75"/>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6"/>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6"/>
                    <a:stretch/>
                  </pic:blipFill>
                  <pic:spPr bwMode="auto">
                    <a:xfrm>
                      <a:off x="0" y="0"/>
                      <a:ext cx="6373495" cy="5038090"/>
                    </a:xfrm>
                    <a:prstGeom prst="rect">
                      <a:avLst/>
                    </a:prstGeom>
                  </pic:spPr>
                </pic:pic>
              </a:graphicData>
            </a:graphic>
          </wp:inline>
        </w:drawing>
      </w:r>
      <w:commentRangeEnd w:id="76"/>
      <w:r w:rsidR="00B45A8E">
        <w:rPr>
          <w:rStyle w:val="Kommentarzeichen"/>
        </w:rPr>
        <w:commentReference w:id="76"/>
      </w:r>
    </w:p>
    <w:p w14:paraId="295EBBF5" w14:textId="77971836" w:rsidR="00093540" w:rsidRDefault="00A045BC">
      <w:pPr>
        <w:pStyle w:val="Beschriftung"/>
        <w:jc w:val="center"/>
      </w:pPr>
      <w:bookmarkStart w:id="77" w:name="_Toc128564114"/>
      <w:r>
        <w:t xml:space="preserve">Figure </w:t>
      </w:r>
      <w:r>
        <w:fldChar w:fldCharType="begin"/>
      </w:r>
      <w:r>
        <w:instrText xml:space="preserve"> SEQ Figure \* ARABIC </w:instrText>
      </w:r>
      <w:r>
        <w:fldChar w:fldCharType="separate"/>
      </w:r>
      <w:r w:rsidR="00456EEB">
        <w:rPr>
          <w:noProof/>
        </w:rPr>
        <w:t>2</w:t>
      </w:r>
      <w:r>
        <w:fldChar w:fldCharType="end"/>
      </w:r>
      <w:r>
        <w:t xml:space="preserve">: Flow of Transactions </w:t>
      </w:r>
      <w:r w:rsidR="005940D8">
        <w:t>Restricted</w:t>
      </w:r>
      <w:r>
        <w:t xml:space="preserve"> procedure Key Example</w:t>
      </w:r>
      <w:bookmarkEnd w:id="77"/>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8"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8"/>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95EBC12" w14:textId="77777777" w:rsidR="00093540" w:rsidRDefault="00A045BC">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79" w:name="_Toc128564137"/>
      <w:r>
        <w:lastRenderedPageBreak/>
        <w:t>Business Process</w:t>
      </w:r>
      <w:bookmarkEnd w:id="79"/>
      <w:r>
        <w:t xml:space="preserve"> </w:t>
      </w:r>
    </w:p>
    <w:p w14:paraId="295EBC17" w14:textId="77777777" w:rsidR="00093540" w:rsidRDefault="00A045BC">
      <w:pPr>
        <w:pStyle w:val="berschrift2"/>
      </w:pPr>
      <w:bookmarkStart w:id="80" w:name="_Toc128564138"/>
      <w:r>
        <w:t>Actors and Roles</w:t>
      </w:r>
      <w:bookmarkEnd w:id="80"/>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81"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8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82"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8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232FD8" w14:paraId="18DB8206" w14:textId="77777777">
        <w:tc>
          <w:tcPr>
            <w:tcW w:w="2127" w:type="dxa"/>
          </w:tcPr>
          <w:p w14:paraId="19A0772D" w14:textId="77777777" w:rsidR="00232FD8" w:rsidRDefault="00232FD8">
            <w:pPr>
              <w:pStyle w:val="Textkrper"/>
              <w:rPr>
                <w:rFonts w:ascii="Calibri" w:hAnsi="Calibri" w:cs="Calibri"/>
              </w:rPr>
            </w:pPr>
            <w:r>
              <w:rPr>
                <w:rFonts w:ascii="Calibri" w:hAnsi="Calibri" w:cs="Calibri"/>
              </w:rPr>
              <w:t>Qualified partner</w:t>
            </w:r>
          </w:p>
          <w:p w14:paraId="0B5EDDC5" w14:textId="0D58E8BB" w:rsidR="00232FD8" w:rsidRDefault="00232FD8">
            <w:pPr>
              <w:pStyle w:val="Textkrper"/>
              <w:rPr>
                <w:rFonts w:ascii="Calibri" w:hAnsi="Calibri" w:cs="Calibri"/>
              </w:rPr>
            </w:pPr>
            <w:r>
              <w:rPr>
                <w:rFonts w:ascii="Calibri" w:hAnsi="Calibri" w:cs="Calibri"/>
              </w:rPr>
              <w:t>(</w:t>
            </w:r>
            <w:r w:rsidR="00A23435">
              <w:rPr>
                <w:rFonts w:ascii="Calibri" w:hAnsi="Calibri" w:cs="Calibri"/>
              </w:rPr>
              <w:t>QP)</w:t>
            </w:r>
          </w:p>
        </w:tc>
        <w:tc>
          <w:tcPr>
            <w:tcW w:w="7087" w:type="dxa"/>
          </w:tcPr>
          <w:p w14:paraId="516E8B1C" w14:textId="5FF01297" w:rsidR="00232FD8" w:rsidRDefault="00A23435">
            <w:pPr>
              <w:pStyle w:val="Textkrper"/>
              <w:rPr>
                <w:rFonts w:ascii="Calibri" w:hAnsi="Calibri" w:cs="Calibri"/>
              </w:rPr>
            </w:pPr>
            <w:r>
              <w:rPr>
                <w:rFonts w:ascii="Calibri" w:hAnsi="Calibri" w:cs="Calibri"/>
              </w:rPr>
              <w:t>Those economic operators that have been qualified successfully in any kind of restricted procurement procedure.</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63107A42" w:rsidR="00093540" w:rsidRDefault="00A045BC">
      <w:pPr>
        <w:pStyle w:val="berschrift2"/>
      </w:pPr>
      <w:bookmarkStart w:id="83" w:name="_Toc128564139"/>
      <w:r>
        <w:t xml:space="preserve">Notification &amp; </w:t>
      </w:r>
      <w:r w:rsidR="00C1362B">
        <w:t>Restricted</w:t>
      </w:r>
      <w:r>
        <w:t xml:space="preserve"> Procedure Use Cases</w:t>
      </w:r>
      <w:bookmarkEnd w:id="83"/>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p w14:paraId="295EBC3B" w14:textId="77777777" w:rsidR="00093540" w:rsidRDefault="00A045BC">
      <w:pPr>
        <w:jc w:val="center"/>
      </w:pPr>
      <w:bookmarkStart w:id="84" w:name="_Toc343173748"/>
      <w:bookmarkStart w:id="85" w:name="_Toc423863154"/>
      <w:commentRangeStart w:id="86"/>
      <w:commentRangeStart w:id="87"/>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w:r>
      <w:commentRangeEnd w:id="86"/>
      <w:r w:rsidR="00C1362B">
        <w:rPr>
          <w:rStyle w:val="Kommentarzeichen"/>
        </w:rPr>
        <w:commentReference w:id="86"/>
      </w:r>
      <w:commentRangeEnd w:id="87"/>
      <w:r w:rsidR="00CB4BE5">
        <w:rPr>
          <w:rStyle w:val="Kommentarzeichen"/>
        </w:rPr>
        <w:commentReference w:id="87"/>
      </w:r>
    </w:p>
    <w:p w14:paraId="295EBC3C" w14:textId="53BCBE7E" w:rsidR="00093540" w:rsidRDefault="00A045BC">
      <w:pPr>
        <w:pStyle w:val="Beschriftung"/>
        <w:jc w:val="center"/>
      </w:pPr>
      <w:bookmarkStart w:id="88" w:name="_Toc128564115"/>
      <w:r>
        <w:t xml:space="preserve">Figure </w:t>
      </w:r>
      <w:r>
        <w:fldChar w:fldCharType="begin"/>
      </w:r>
      <w:r>
        <w:instrText xml:space="preserve"> SEQ Figure \* ARABIC </w:instrText>
      </w:r>
      <w:r>
        <w:fldChar w:fldCharType="separate"/>
      </w:r>
      <w:r w:rsidR="00456EEB">
        <w:rPr>
          <w:noProof/>
        </w:rPr>
        <w:t>3</w:t>
      </w:r>
      <w:r>
        <w:fldChar w:fldCharType="end"/>
      </w:r>
      <w:r>
        <w:t xml:space="preserve">: </w:t>
      </w:r>
      <w:r w:rsidR="00C1362B">
        <w:t>Resrtricted</w:t>
      </w:r>
      <w:r>
        <w:t xml:space="preserve"> procedure use cases</w:t>
      </w:r>
      <w:bookmarkEnd w:id="88"/>
    </w:p>
    <w:p w14:paraId="295EBC3D" w14:textId="072B534E" w:rsidR="00093540" w:rsidRDefault="00A045BC">
      <w:pPr>
        <w:pStyle w:val="berschrift2"/>
      </w:pPr>
      <w:bookmarkStart w:id="89" w:name="_Toc128564140"/>
      <w:r>
        <w:lastRenderedPageBreak/>
        <w:t xml:space="preserve">Notification &amp; </w:t>
      </w:r>
      <w:r w:rsidR="00C1362B">
        <w:t>Restricted</w:t>
      </w:r>
      <w:r>
        <w:t xml:space="preserve"> procedure Business Process</w:t>
      </w:r>
      <w:bookmarkEnd w:id="84"/>
      <w:bookmarkEnd w:id="85"/>
      <w:bookmarkEnd w:id="89"/>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6FF8BEB5" w:rsidR="00093540" w:rsidRDefault="00A045BC">
      <w:pPr>
        <w:pStyle w:val="Beschriftung"/>
        <w:keepNext/>
        <w:jc w:val="center"/>
      </w:pPr>
      <w:bookmarkStart w:id="90" w:name="_Toc128564109"/>
      <w:r>
        <w:t xml:space="preserve">Table </w:t>
      </w:r>
      <w:r>
        <w:fldChar w:fldCharType="begin"/>
      </w:r>
      <w:r>
        <w:instrText xml:space="preserve"> SEQ Table \* ARABIC </w:instrText>
      </w:r>
      <w:r>
        <w:fldChar w:fldCharType="separate"/>
      </w:r>
      <w:r w:rsidR="00FD0B3B">
        <w:rPr>
          <w:noProof/>
        </w:rPr>
        <w:t>6</w:t>
      </w:r>
      <w:r>
        <w:fldChar w:fldCharType="end"/>
      </w:r>
      <w:r>
        <w:t xml:space="preserve">:Conditions of the </w:t>
      </w:r>
      <w:r w:rsidR="0015083C">
        <w:t>Restricted</w:t>
      </w:r>
      <w:r>
        <w:t xml:space="preserve"> Procedure</w:t>
      </w:r>
      <w:bookmarkEnd w:id="90"/>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7224F666" w14:textId="3E19877B" w:rsidR="00093540" w:rsidRPr="00D47291" w:rsidRDefault="0015083C">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p>
          <w:p w14:paraId="45711BA1" w14:textId="77777777" w:rsidR="002B0DD5" w:rsidRDefault="002B0DD5">
            <w:pPr>
              <w:spacing w:after="120"/>
              <w:ind w:left="360"/>
              <w:rPr>
                <w:rFonts w:cs="Calibri"/>
                <w:sz w:val="20"/>
                <w:szCs w:val="20"/>
                <w:lang w:eastAsia="nl-NL"/>
              </w:rPr>
            </w:pPr>
            <w:r>
              <w:rPr>
                <w:rFonts w:cs="Calibri"/>
                <w:sz w:val="20"/>
                <w:szCs w:val="20"/>
                <w:lang w:eastAsia="nl-NL"/>
              </w:rPr>
              <w:t xml:space="preserve">There are two different </w:t>
            </w:r>
            <w:r w:rsidR="008949CF">
              <w:rPr>
                <w:rFonts w:cs="Calibri"/>
                <w:sz w:val="20"/>
                <w:szCs w:val="20"/>
                <w:lang w:eastAsia="nl-NL"/>
              </w:rPr>
              <w:t>ways how to build-up this qualification process:</w:t>
            </w:r>
          </w:p>
          <w:p w14:paraId="31DA8DA5" w14:textId="1FC6678D" w:rsidR="008949CF" w:rsidRDefault="00F23150" w:rsidP="007640AD">
            <w:pPr>
              <w:pStyle w:val="Listenabsatz"/>
              <w:numPr>
                <w:ilvl w:val="0"/>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w:t>
            </w:r>
            <w:r w:rsidR="00FC38D5" w:rsidRPr="00D47291">
              <w:rPr>
                <w:rFonts w:eastAsia="Times New Roman" w:cs="Calibri"/>
                <w:sz w:val="20"/>
                <w:szCs w:val="20"/>
                <w:lang w:val="en-US" w:eastAsia="nl-NL"/>
              </w:rPr>
              <w:t>q</w:t>
            </w:r>
            <w:r w:rsidRPr="00D47291">
              <w:rPr>
                <w:rFonts w:eastAsia="Times New Roman" w:cs="Calibri"/>
                <w:sz w:val="20"/>
                <w:szCs w:val="20"/>
                <w:lang w:val="en-US" w:eastAsia="nl-NL"/>
              </w:rPr>
              <w:t>ualification</w:t>
            </w:r>
            <w:r w:rsidR="00FC38D5" w:rsidRPr="00D47291">
              <w:rPr>
                <w:rFonts w:eastAsia="Times New Roman" w:cs="Calibri"/>
                <w:sz w:val="20"/>
                <w:szCs w:val="20"/>
                <w:lang w:val="en-US" w:eastAsia="nl-NL"/>
              </w:rPr>
              <w:t>, qualification and tender only once</w:t>
            </w:r>
          </w:p>
          <w:p w14:paraId="34004E64" w14:textId="653A89C6" w:rsidR="007640AD" w:rsidRPr="00D47291" w:rsidRDefault="007640AD"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tender follows directly after the qualification has been </w:t>
            </w:r>
            <w:r w:rsidR="00FB50A9" w:rsidRPr="00D47291">
              <w:rPr>
                <w:rFonts w:eastAsia="Times New Roman" w:cs="Calibri"/>
                <w:sz w:val="20"/>
                <w:szCs w:val="20"/>
                <w:lang w:val="en-US" w:eastAsia="nl-NL"/>
              </w:rPr>
              <w:t>completed.</w:t>
            </w:r>
          </w:p>
          <w:p w14:paraId="0ACC2ABF" w14:textId="1EC58083" w:rsidR="007640AD" w:rsidRDefault="007640AD" w:rsidP="007640AD">
            <w:pPr>
              <w:pStyle w:val="Listenabsatz"/>
              <w:numPr>
                <w:ilvl w:val="1"/>
                <w:numId w:val="47"/>
              </w:numPr>
              <w:spacing w:after="120"/>
              <w:rPr>
                <w:rFonts w:eastAsia="Times New Roman" w:cs="Calibri"/>
                <w:sz w:val="20"/>
                <w:szCs w:val="20"/>
                <w:lang w:val="en-US" w:eastAsia="nl-NL"/>
              </w:rPr>
            </w:pPr>
            <w:r>
              <w:rPr>
                <w:rFonts w:eastAsia="Times New Roman" w:cs="Calibri"/>
                <w:sz w:val="20"/>
                <w:szCs w:val="20"/>
                <w:lang w:val="en-US" w:eastAsia="nl-NL"/>
              </w:rPr>
              <w:t xml:space="preserve">Call for tender only to qualified economic </w:t>
            </w:r>
            <w:r w:rsidR="00FB50A9">
              <w:rPr>
                <w:rFonts w:eastAsia="Times New Roman" w:cs="Calibri"/>
                <w:sz w:val="20"/>
                <w:szCs w:val="20"/>
                <w:lang w:val="en-US" w:eastAsia="nl-NL"/>
              </w:rPr>
              <w:t>operators.</w:t>
            </w:r>
          </w:p>
          <w:p w14:paraId="3BE66938" w14:textId="20174A09" w:rsidR="007640AD" w:rsidRPr="00FB50A9" w:rsidRDefault="007640AD" w:rsidP="00241BCC">
            <w:pPr>
              <w:pStyle w:val="Listenabsatz"/>
              <w:numPr>
                <w:ilvl w:val="1"/>
                <w:numId w:val="47"/>
              </w:numPr>
              <w:spacing w:after="120"/>
              <w:rPr>
                <w:rFonts w:eastAsia="Times New Roman" w:cs="Calibri"/>
                <w:sz w:val="20"/>
                <w:szCs w:val="20"/>
                <w:lang w:val="en-US" w:eastAsia="nl-NL"/>
              </w:rPr>
            </w:pPr>
            <w:r>
              <w:rPr>
                <w:rFonts w:eastAsia="Times New Roman" w:cs="Calibri"/>
                <w:sz w:val="20"/>
                <w:szCs w:val="20"/>
                <w:lang w:val="en-US" w:eastAsia="nl-NL"/>
              </w:rPr>
              <w:t xml:space="preserve">Qualification is only related to one tendering process – qualification ends after the result of the tendering process </w:t>
            </w:r>
            <w:r w:rsidR="00FB50A9">
              <w:rPr>
                <w:rFonts w:eastAsia="Times New Roman" w:cs="Calibri"/>
                <w:sz w:val="20"/>
                <w:szCs w:val="20"/>
                <w:lang w:val="en-US" w:eastAsia="nl-NL"/>
              </w:rPr>
              <w:t>is</w:t>
            </w:r>
            <w:r>
              <w:rPr>
                <w:rFonts w:eastAsia="Times New Roman" w:cs="Calibri"/>
                <w:sz w:val="20"/>
                <w:szCs w:val="20"/>
                <w:lang w:val="en-US" w:eastAsia="nl-NL"/>
              </w:rPr>
              <w:t xml:space="preserve"> </w:t>
            </w:r>
            <w:r w:rsidR="00FB50A9">
              <w:rPr>
                <w:rFonts w:eastAsia="Times New Roman" w:cs="Calibri"/>
                <w:sz w:val="20"/>
                <w:szCs w:val="20"/>
                <w:lang w:val="en-US" w:eastAsia="nl-NL"/>
              </w:rPr>
              <w:t>published.</w:t>
            </w:r>
          </w:p>
          <w:p w14:paraId="02ED85E7" w14:textId="77777777" w:rsidR="00FC38D5" w:rsidRPr="00D47291" w:rsidRDefault="00FC38D5" w:rsidP="007640AD">
            <w:pPr>
              <w:pStyle w:val="Listenabsatz"/>
              <w:numPr>
                <w:ilvl w:val="0"/>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qualification and qualification by using a </w:t>
            </w:r>
            <w:r w:rsidR="0013416B" w:rsidRPr="00D47291">
              <w:rPr>
                <w:rFonts w:eastAsia="Times New Roman" w:cs="Calibri"/>
                <w:sz w:val="20"/>
                <w:szCs w:val="20"/>
                <w:lang w:val="en-US" w:eastAsia="nl-NL"/>
              </w:rPr>
              <w:t>dynamic purchasing systems</w:t>
            </w:r>
            <w:r w:rsidR="008779D5" w:rsidRPr="00D47291">
              <w:rPr>
                <w:rFonts w:eastAsia="Times New Roman" w:cs="Calibri"/>
                <w:sz w:val="20"/>
                <w:szCs w:val="20"/>
                <w:lang w:val="en-US" w:eastAsia="nl-NL"/>
              </w:rPr>
              <w:t xml:space="preserve"> (dps)</w:t>
            </w:r>
            <w:r w:rsidR="0013416B" w:rsidRPr="00D47291">
              <w:rPr>
                <w:rFonts w:eastAsia="Times New Roman" w:cs="Calibri"/>
                <w:sz w:val="20"/>
                <w:szCs w:val="20"/>
                <w:lang w:val="en-US" w:eastAsia="nl-NL"/>
              </w:rPr>
              <w:t xml:space="preserve"> – sending out more than one call for tenders to those econ</w:t>
            </w:r>
            <w:r w:rsidR="008779D5" w:rsidRPr="00D47291">
              <w:rPr>
                <w:rFonts w:eastAsia="Times New Roman" w:cs="Calibri"/>
                <w:sz w:val="20"/>
                <w:szCs w:val="20"/>
                <w:lang w:val="en-US" w:eastAsia="nl-NL"/>
              </w:rPr>
              <w:t>omic operators be</w:t>
            </w:r>
            <w:r w:rsidR="00763ED2" w:rsidRPr="00D47291">
              <w:rPr>
                <w:rFonts w:eastAsia="Times New Roman" w:cs="Calibri"/>
                <w:sz w:val="20"/>
                <w:szCs w:val="20"/>
                <w:lang w:val="en-US" w:eastAsia="nl-NL"/>
              </w:rPr>
              <w:t>i</w:t>
            </w:r>
            <w:r w:rsidR="008779D5" w:rsidRPr="00D47291">
              <w:rPr>
                <w:rFonts w:eastAsia="Times New Roman" w:cs="Calibri"/>
                <w:sz w:val="20"/>
                <w:szCs w:val="20"/>
                <w:lang w:val="en-US" w:eastAsia="nl-NL"/>
              </w:rPr>
              <w:t>n</w:t>
            </w:r>
            <w:r w:rsidR="00763ED2" w:rsidRPr="00D47291">
              <w:rPr>
                <w:rFonts w:eastAsia="Times New Roman" w:cs="Calibri"/>
                <w:sz w:val="20"/>
                <w:szCs w:val="20"/>
                <w:lang w:val="en-US" w:eastAsia="nl-NL"/>
              </w:rPr>
              <w:t>g</w:t>
            </w:r>
            <w:r w:rsidR="008779D5" w:rsidRPr="00D47291">
              <w:rPr>
                <w:rFonts w:eastAsia="Times New Roman" w:cs="Calibri"/>
                <w:sz w:val="20"/>
                <w:szCs w:val="20"/>
                <w:lang w:val="en-US" w:eastAsia="nl-NL"/>
              </w:rPr>
              <w:t xml:space="preserve"> listed in the dps </w:t>
            </w:r>
            <w:proofErr w:type="gramStart"/>
            <w:r w:rsidR="008779D5" w:rsidRPr="00D47291">
              <w:rPr>
                <w:rFonts w:eastAsia="Times New Roman" w:cs="Calibri"/>
                <w:sz w:val="20"/>
                <w:szCs w:val="20"/>
                <w:lang w:val="en-US" w:eastAsia="nl-NL"/>
              </w:rPr>
              <w:t>as long as</w:t>
            </w:r>
            <w:proofErr w:type="gramEnd"/>
            <w:r w:rsidR="008779D5" w:rsidRPr="00D47291">
              <w:rPr>
                <w:rFonts w:eastAsia="Times New Roman" w:cs="Calibri"/>
                <w:sz w:val="20"/>
                <w:szCs w:val="20"/>
                <w:lang w:val="en-US" w:eastAsia="nl-NL"/>
              </w:rPr>
              <w:t xml:space="preserve"> the </w:t>
            </w:r>
            <w:r w:rsidR="00763ED2" w:rsidRPr="00D47291">
              <w:rPr>
                <w:rFonts w:eastAsia="Times New Roman" w:cs="Calibri"/>
                <w:sz w:val="20"/>
                <w:szCs w:val="20"/>
                <w:lang w:val="en-US" w:eastAsia="nl-NL"/>
              </w:rPr>
              <w:t>dps is in use.</w:t>
            </w:r>
          </w:p>
          <w:p w14:paraId="297AC2B7" w14:textId="533B978D" w:rsidR="00FB5FF9" w:rsidRPr="00D47291" w:rsidRDefault="00FB5FF9"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Economic op</w:t>
            </w:r>
            <w:r w:rsidR="00E87673" w:rsidRPr="00D47291">
              <w:rPr>
                <w:rFonts w:eastAsia="Times New Roman" w:cs="Calibri"/>
                <w:sz w:val="20"/>
                <w:szCs w:val="20"/>
                <w:lang w:val="en-US" w:eastAsia="nl-NL"/>
              </w:rPr>
              <w:t>e</w:t>
            </w:r>
            <w:r w:rsidRPr="00D47291">
              <w:rPr>
                <w:rFonts w:eastAsia="Times New Roman" w:cs="Calibri"/>
                <w:sz w:val="20"/>
                <w:szCs w:val="20"/>
                <w:lang w:val="en-US" w:eastAsia="nl-NL"/>
              </w:rPr>
              <w:t xml:space="preserve">rators are allowed to hand in their </w:t>
            </w:r>
            <w:r w:rsidR="00E87673" w:rsidRPr="00D47291">
              <w:rPr>
                <w:rFonts w:eastAsia="Times New Roman" w:cs="Calibri"/>
                <w:sz w:val="20"/>
                <w:szCs w:val="20"/>
                <w:lang w:val="en-US" w:eastAsia="nl-NL"/>
              </w:rPr>
              <w:t xml:space="preserve">qualification request </w:t>
            </w:r>
            <w:proofErr w:type="gramStart"/>
            <w:r w:rsidR="00E87673" w:rsidRPr="00D47291">
              <w:rPr>
                <w:rFonts w:eastAsia="Times New Roman" w:cs="Calibri"/>
                <w:sz w:val="20"/>
                <w:szCs w:val="20"/>
                <w:lang w:val="en-US" w:eastAsia="nl-NL"/>
              </w:rPr>
              <w:t>as long as</w:t>
            </w:r>
            <w:proofErr w:type="gramEnd"/>
            <w:r w:rsidR="00E87673" w:rsidRPr="00D47291">
              <w:rPr>
                <w:rFonts w:eastAsia="Times New Roman" w:cs="Calibri"/>
                <w:sz w:val="20"/>
                <w:szCs w:val="20"/>
                <w:lang w:val="en-US" w:eastAsia="nl-NL"/>
              </w:rPr>
              <w:t xml:space="preserve"> the </w:t>
            </w:r>
            <w:proofErr w:type="spellStart"/>
            <w:r w:rsidR="00E87673" w:rsidRPr="00D47291">
              <w:rPr>
                <w:rFonts w:eastAsia="Times New Roman" w:cs="Calibri"/>
                <w:sz w:val="20"/>
                <w:szCs w:val="20"/>
                <w:lang w:val="en-US" w:eastAsia="nl-NL"/>
              </w:rPr>
              <w:t>dps</w:t>
            </w:r>
            <w:proofErr w:type="spellEnd"/>
            <w:r w:rsidR="00E87673" w:rsidRPr="00D47291">
              <w:rPr>
                <w:rFonts w:eastAsia="Times New Roman" w:cs="Calibri"/>
                <w:sz w:val="20"/>
                <w:szCs w:val="20"/>
                <w:lang w:val="en-US" w:eastAsia="nl-NL"/>
              </w:rPr>
              <w:t xml:space="preserve"> is in </w:t>
            </w:r>
            <w:r w:rsidR="00FB50A9" w:rsidRPr="00D47291">
              <w:rPr>
                <w:rFonts w:eastAsia="Times New Roman" w:cs="Calibri"/>
                <w:sz w:val="20"/>
                <w:szCs w:val="20"/>
                <w:lang w:val="en-US" w:eastAsia="nl-NL"/>
              </w:rPr>
              <w:t>use.</w:t>
            </w:r>
          </w:p>
          <w:p w14:paraId="1FD1AE73" w14:textId="3A98A4EA" w:rsidR="00E87673" w:rsidRPr="00D47291" w:rsidRDefault="002B2A14"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tenders will be handed out only to those economic operators beeing listed in the </w:t>
            </w:r>
            <w:proofErr w:type="spellStart"/>
            <w:r w:rsidR="00FB50A9" w:rsidRPr="00D47291">
              <w:rPr>
                <w:rFonts w:eastAsia="Times New Roman" w:cs="Calibri"/>
                <w:sz w:val="20"/>
                <w:szCs w:val="20"/>
                <w:lang w:val="en-US" w:eastAsia="nl-NL"/>
              </w:rPr>
              <w:t>dps</w:t>
            </w:r>
            <w:proofErr w:type="spellEnd"/>
            <w:r w:rsidR="00FB50A9" w:rsidRPr="00D47291">
              <w:rPr>
                <w:rFonts w:eastAsia="Times New Roman" w:cs="Calibri"/>
                <w:sz w:val="20"/>
                <w:szCs w:val="20"/>
                <w:lang w:val="en-US" w:eastAsia="nl-NL"/>
              </w:rPr>
              <w:t>.</w:t>
            </w:r>
          </w:p>
          <w:p w14:paraId="295EBC45" w14:textId="3D3A0418" w:rsidR="002B2A14" w:rsidRPr="00D47291" w:rsidRDefault="002B2A14"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End of dps will </w:t>
            </w:r>
            <w:r w:rsidR="00FB50A9">
              <w:rPr>
                <w:rFonts w:eastAsia="Times New Roman" w:cs="Calibri"/>
                <w:sz w:val="20"/>
                <w:szCs w:val="20"/>
                <w:lang w:val="en-US" w:eastAsia="nl-NL"/>
              </w:rPr>
              <w:t>stop the qualification process.</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22618B">
              <w:rPr>
                <w:sz w:val="18"/>
                <w:szCs w:val="18"/>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lastRenderedPageBreak/>
              <w:t>Post-conditions</w:t>
            </w:r>
          </w:p>
        </w:tc>
        <w:tc>
          <w:tcPr>
            <w:tcW w:w="11639" w:type="dxa"/>
            <w:tcBorders>
              <w:top w:val="single" w:sz="4" w:space="0" w:color="auto"/>
              <w:left w:val="single" w:sz="4" w:space="0" w:color="auto"/>
              <w:bottom w:val="single" w:sz="4" w:space="0" w:color="auto"/>
              <w:right w:val="single" w:sz="4" w:space="0" w:color="auto"/>
            </w:tcBorders>
          </w:tcPr>
          <w:p w14:paraId="668304DB" w14:textId="1F60953E" w:rsidR="008878EA" w:rsidRDefault="00A61101">
            <w:pPr>
              <w:spacing w:after="120"/>
              <w:ind w:left="360"/>
              <w:rPr>
                <w:rFonts w:cs="Calibri"/>
                <w:sz w:val="20"/>
                <w:szCs w:val="20"/>
                <w:lang w:eastAsia="nl-NL"/>
              </w:rPr>
            </w:pPr>
            <w:r>
              <w:rPr>
                <w:rFonts w:cs="Calibri"/>
                <w:sz w:val="20"/>
                <w:szCs w:val="20"/>
                <w:lang w:eastAsia="nl-NL"/>
              </w:rPr>
              <w:t>Depending on t</w:t>
            </w:r>
            <w:r w:rsidR="00FA1468">
              <w:rPr>
                <w:rFonts w:cs="Calibri"/>
                <w:sz w:val="20"/>
                <w:szCs w:val="20"/>
                <w:lang w:eastAsia="nl-NL"/>
              </w:rPr>
              <w:t>he usage</w:t>
            </w:r>
            <w:r w:rsidR="00106A50">
              <w:rPr>
                <w:rFonts w:cs="Calibri"/>
                <w:sz w:val="20"/>
                <w:szCs w:val="20"/>
                <w:lang w:eastAsia="nl-NL"/>
              </w:rPr>
              <w:t xml:space="preserve"> of a </w:t>
            </w:r>
            <w:r w:rsidR="00E31401">
              <w:rPr>
                <w:rFonts w:cs="Calibri"/>
                <w:sz w:val="20"/>
                <w:szCs w:val="20"/>
                <w:lang w:eastAsia="nl-NL"/>
              </w:rPr>
              <w:t>dynamic purchasing</w:t>
            </w:r>
            <w:r w:rsidR="00106A50">
              <w:rPr>
                <w:rFonts w:cs="Calibri"/>
                <w:sz w:val="20"/>
                <w:szCs w:val="20"/>
                <w:lang w:eastAsia="nl-NL"/>
              </w:rPr>
              <w:t xml:space="preserve"> system (</w:t>
            </w:r>
            <w:proofErr w:type="spellStart"/>
            <w:r w:rsidR="00106A50">
              <w:rPr>
                <w:rFonts w:cs="Calibri"/>
                <w:sz w:val="20"/>
                <w:szCs w:val="20"/>
                <w:lang w:eastAsia="nl-NL"/>
              </w:rPr>
              <w:t>dps</w:t>
            </w:r>
            <w:proofErr w:type="spellEnd"/>
            <w:r w:rsidR="00106A50">
              <w:rPr>
                <w:rFonts w:cs="Calibri"/>
                <w:sz w:val="20"/>
                <w:szCs w:val="20"/>
                <w:lang w:eastAsia="nl-NL"/>
              </w:rPr>
              <w:t>)</w:t>
            </w:r>
            <w:r w:rsidR="00FA1468">
              <w:rPr>
                <w:rFonts w:cs="Calibri"/>
                <w:sz w:val="20"/>
                <w:szCs w:val="20"/>
                <w:lang w:eastAsia="nl-NL"/>
              </w:rPr>
              <w:t xml:space="preserve"> the process may lead to </w:t>
            </w:r>
            <w:r w:rsidR="008878EA">
              <w:rPr>
                <w:rFonts w:cs="Calibri"/>
                <w:sz w:val="20"/>
                <w:szCs w:val="20"/>
                <w:lang w:eastAsia="nl-NL"/>
              </w:rPr>
              <w:t>two different post conditions</w:t>
            </w:r>
            <w:r w:rsidR="00106A50">
              <w:rPr>
                <w:rFonts w:cs="Calibri"/>
                <w:sz w:val="20"/>
                <w:szCs w:val="20"/>
                <w:lang w:eastAsia="nl-NL"/>
              </w:rPr>
              <w:t>:</w:t>
            </w:r>
          </w:p>
          <w:p w14:paraId="40BB6D4B" w14:textId="754717A1" w:rsidR="008878EA" w:rsidRDefault="00106A50" w:rsidP="00106A50">
            <w:pPr>
              <w:pStyle w:val="Listenabsatz"/>
              <w:numPr>
                <w:ilvl w:val="0"/>
                <w:numId w:val="49"/>
              </w:numPr>
              <w:spacing w:after="120"/>
              <w:rPr>
                <w:rFonts w:cs="Calibri"/>
                <w:sz w:val="20"/>
                <w:szCs w:val="20"/>
                <w:lang w:eastAsia="nl-NL"/>
              </w:rPr>
            </w:pPr>
            <w:r w:rsidRPr="00106A50">
              <w:rPr>
                <w:rFonts w:cs="Calibri"/>
                <w:sz w:val="20"/>
                <w:szCs w:val="20"/>
                <w:lang w:eastAsia="nl-NL"/>
              </w:rPr>
              <w:t xml:space="preserve">No </w:t>
            </w:r>
            <w:r w:rsidR="00363BD8">
              <w:rPr>
                <w:rFonts w:cs="Calibri"/>
                <w:sz w:val="20"/>
                <w:szCs w:val="20"/>
                <w:lang w:eastAsia="nl-NL"/>
              </w:rPr>
              <w:t>dps beeing uses:</w:t>
            </w:r>
          </w:p>
          <w:p w14:paraId="1BD8934E" w14:textId="5C28DF52" w:rsidR="00621B4A" w:rsidRDefault="00265B95" w:rsidP="00621B4A">
            <w:pPr>
              <w:pStyle w:val="Listenabsatz"/>
              <w:numPr>
                <w:ilvl w:val="1"/>
                <w:numId w:val="49"/>
              </w:numPr>
              <w:spacing w:after="120"/>
              <w:rPr>
                <w:rFonts w:cs="Calibri"/>
                <w:sz w:val="20"/>
                <w:szCs w:val="20"/>
                <w:lang w:eastAsia="nl-NL"/>
              </w:rPr>
            </w:pPr>
            <w:r>
              <w:rPr>
                <w:rFonts w:cs="Calibri"/>
                <w:sz w:val="20"/>
                <w:szCs w:val="20"/>
                <w:lang w:eastAsia="nl-NL"/>
              </w:rPr>
              <w:t xml:space="preserve">Tendering process has been finished – </w:t>
            </w:r>
            <w:r w:rsidR="00621B4A">
              <w:rPr>
                <w:rFonts w:cs="Calibri"/>
                <w:sz w:val="20"/>
                <w:szCs w:val="20"/>
                <w:lang w:eastAsia="nl-NL"/>
              </w:rPr>
              <w:t xml:space="preserve">tender </w:t>
            </w:r>
            <w:r w:rsidR="00315538">
              <w:rPr>
                <w:rFonts w:cs="Calibri"/>
                <w:sz w:val="20"/>
                <w:szCs w:val="20"/>
                <w:lang w:eastAsia="nl-NL"/>
              </w:rPr>
              <w:t>being contracted sucessfully</w:t>
            </w:r>
          </w:p>
          <w:p w14:paraId="7D781901" w14:textId="0A191EC1" w:rsidR="00315538" w:rsidRDefault="00315538" w:rsidP="00315538">
            <w:pPr>
              <w:pStyle w:val="Listenabsatz"/>
              <w:numPr>
                <w:ilvl w:val="0"/>
                <w:numId w:val="49"/>
              </w:numPr>
              <w:spacing w:after="120"/>
              <w:rPr>
                <w:rFonts w:cs="Calibri"/>
                <w:sz w:val="20"/>
                <w:szCs w:val="20"/>
                <w:lang w:eastAsia="nl-NL"/>
              </w:rPr>
            </w:pPr>
            <w:r>
              <w:rPr>
                <w:rFonts w:cs="Calibri"/>
                <w:sz w:val="20"/>
                <w:szCs w:val="20"/>
                <w:lang w:eastAsia="nl-NL"/>
              </w:rPr>
              <w:t>With dps usage:</w:t>
            </w:r>
          </w:p>
          <w:p w14:paraId="7818C9EA" w14:textId="77777777" w:rsidR="00093540" w:rsidRDefault="00315538" w:rsidP="00621B4A">
            <w:pPr>
              <w:pStyle w:val="Listenabsatz"/>
              <w:numPr>
                <w:ilvl w:val="1"/>
                <w:numId w:val="49"/>
              </w:numPr>
              <w:spacing w:after="120"/>
              <w:rPr>
                <w:rFonts w:cs="Calibri"/>
                <w:sz w:val="20"/>
                <w:szCs w:val="20"/>
                <w:lang w:eastAsia="nl-NL"/>
              </w:rPr>
            </w:pPr>
            <w:r>
              <w:rPr>
                <w:rFonts w:cs="Calibri"/>
                <w:sz w:val="20"/>
                <w:szCs w:val="20"/>
                <w:lang w:eastAsia="nl-NL"/>
              </w:rPr>
              <w:t xml:space="preserve">Economic operator </w:t>
            </w:r>
            <w:r w:rsidR="00BE14EC">
              <w:rPr>
                <w:rFonts w:cs="Calibri"/>
                <w:sz w:val="20"/>
                <w:szCs w:val="20"/>
                <w:lang w:eastAsia="nl-NL"/>
              </w:rPr>
              <w:t>has been added to the list of qualified partners</w:t>
            </w:r>
          </w:p>
          <w:p w14:paraId="295EBC4B" w14:textId="06449480" w:rsidR="00BE14EC" w:rsidRPr="00106A50" w:rsidRDefault="00BE14EC" w:rsidP="00BE14EC">
            <w:pPr>
              <w:pStyle w:val="Listenabsatz"/>
              <w:numPr>
                <w:ilvl w:val="1"/>
                <w:numId w:val="49"/>
              </w:numPr>
              <w:spacing w:after="120"/>
              <w:rPr>
                <w:rFonts w:cs="Calibri"/>
                <w:sz w:val="20"/>
                <w:szCs w:val="20"/>
                <w:lang w:eastAsia="nl-NL"/>
              </w:rPr>
            </w:pPr>
            <w:r>
              <w:rPr>
                <w:rFonts w:cs="Calibri"/>
                <w:sz w:val="20"/>
                <w:szCs w:val="20"/>
                <w:lang w:eastAsia="nl-NL"/>
              </w:rPr>
              <w:t>While dps is in use many tender</w:t>
            </w:r>
            <w:r w:rsidR="00727458">
              <w:rPr>
                <w:rFonts w:cs="Calibri"/>
                <w:sz w:val="20"/>
                <w:szCs w:val="20"/>
                <w:lang w:eastAsia="nl-NL"/>
              </w:rPr>
              <w:t>s shall be awarded to certain qualifi</w:t>
            </w:r>
            <w:r w:rsidR="00232FD8">
              <w:rPr>
                <w:rFonts w:cs="Calibri"/>
                <w:sz w:val="20"/>
                <w:szCs w:val="20"/>
                <w:lang w:eastAsia="nl-NL"/>
              </w:rPr>
              <w:t>ed partners</w:t>
            </w:r>
          </w:p>
        </w:tc>
      </w:tr>
    </w:tbl>
    <w:p w14:paraId="295EBC4D" w14:textId="77777777" w:rsidR="00093540" w:rsidRDefault="00093540"/>
    <w:p w14:paraId="295EBC4E" w14:textId="77777777" w:rsidR="00093540" w:rsidRDefault="00A045BC">
      <w:r>
        <w:br w:type="page"/>
      </w:r>
    </w:p>
    <w:p w14:paraId="295EBC4F" w14:textId="455CC4FE" w:rsidR="00093540" w:rsidRDefault="00A045BC">
      <w:pPr>
        <w:pStyle w:val="berschrift3"/>
      </w:pPr>
      <w:bookmarkStart w:id="91" w:name="_Toc128564141"/>
      <w:r>
        <w:lastRenderedPageBreak/>
        <w:t xml:space="preserve">Process Map: Notification &amp; </w:t>
      </w:r>
      <w:r w:rsidR="006A4125">
        <w:t>R</w:t>
      </w:r>
      <w:r w:rsidR="00DF08D3">
        <w:t>e</w:t>
      </w:r>
      <w:r w:rsidR="006A4125">
        <w:t>stricted</w:t>
      </w:r>
      <w:r>
        <w:t xml:space="preserve"> procedure</w:t>
      </w:r>
      <w:bookmarkEnd w:id="91"/>
      <w:r>
        <w:t xml:space="preserve"> </w:t>
      </w:r>
      <w:r w:rsidR="00B747A9">
        <w:t>– Standard regime</w:t>
      </w:r>
    </w:p>
    <w:p w14:paraId="3BAAEDD3" w14:textId="41B5B4C1" w:rsidR="00C51DEB" w:rsidRPr="00C51DEB" w:rsidRDefault="00C51DEB" w:rsidP="00C51DEB">
      <w:pPr>
        <w:pStyle w:val="berschrift4"/>
      </w:pPr>
      <w:r>
        <w:t>Overview</w:t>
      </w:r>
    </w:p>
    <w:p w14:paraId="2C4D52FB" w14:textId="031EE104" w:rsidR="00B47D36"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Standard </w:t>
      </w:r>
      <w:r w:rsidR="00912EC9">
        <w:t xml:space="preserve">procedure describes the process that will follow any kind of restricted procedure that will </w:t>
      </w:r>
      <w:r w:rsidR="00D11339">
        <w:t xml:space="preserve">be executed in – at least two steps – one </w:t>
      </w:r>
      <w:r w:rsidR="00E21A1A">
        <w:t>(ore more) qualification step(s) direct</w:t>
      </w:r>
      <w:r w:rsidR="00B47D36">
        <w:t>l</w:t>
      </w:r>
      <w:r w:rsidR="00E21A1A">
        <w:t xml:space="preserve">y followed by </w:t>
      </w:r>
      <w:r w:rsidR="00CE4A79">
        <w:t>a tendering process. The tendering process itself will follow all st</w:t>
      </w:r>
      <w:r w:rsidR="00B47D36">
        <w:t>e</w:t>
      </w:r>
      <w:r w:rsidR="00CE4A79">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641E4A5C" w:rsidR="00093540" w:rsidRDefault="00730354">
      <w:pPr>
        <w:keepNext/>
        <w:jc w:val="center"/>
      </w:pPr>
      <w:r>
        <w:rPr>
          <w:noProof/>
          <w:sz w:val="16"/>
          <w:szCs w:val="16"/>
        </w:rPr>
        <w:drawing>
          <wp:inline distT="0" distB="0" distL="0" distR="0" wp14:anchorId="7917AAA6" wp14:editId="42AB9A91">
            <wp:extent cx="7981200" cy="3600000"/>
            <wp:effectExtent l="0" t="0" r="1270" b="635"/>
            <wp:docPr id="14649365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6516" name="Grafik 1" descr="Ein Bild, das Text, Diagramm, Screenshot, Reihe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981200" cy="3600000"/>
                    </a:xfrm>
                    <a:prstGeom prst="rect">
                      <a:avLst/>
                    </a:prstGeom>
                  </pic:spPr>
                </pic:pic>
              </a:graphicData>
            </a:graphic>
          </wp:inline>
        </w:drawing>
      </w:r>
    </w:p>
    <w:p w14:paraId="295EBC52" w14:textId="7C3D5837" w:rsidR="00093540" w:rsidRDefault="00A045BC">
      <w:pPr>
        <w:pStyle w:val="Beschriftung"/>
        <w:jc w:val="center"/>
      </w:pPr>
      <w:bookmarkStart w:id="92" w:name="_Toc128564116"/>
      <w:r>
        <w:t xml:space="preserve">Figure </w:t>
      </w:r>
      <w:r>
        <w:fldChar w:fldCharType="begin"/>
      </w:r>
      <w:r>
        <w:instrText xml:space="preserve"> SEQ Figure \* ARABIC </w:instrText>
      </w:r>
      <w:r>
        <w:fldChar w:fldCharType="separate"/>
      </w:r>
      <w:r w:rsidR="00456EEB">
        <w:rPr>
          <w:noProof/>
        </w:rPr>
        <w:t>4</w:t>
      </w:r>
      <w:r>
        <w:fldChar w:fldCharType="end"/>
      </w:r>
      <w:r>
        <w:t xml:space="preserve">: </w:t>
      </w:r>
      <w:r w:rsidR="005940D8">
        <w:t>Restricted</w:t>
      </w:r>
      <w:r>
        <w:t xml:space="preserve"> procedure process map</w:t>
      </w:r>
      <w:bookmarkEnd w:id="92"/>
      <w:r w:rsidR="00F7572E">
        <w:t xml:space="preserve"> (Standard Regime)</w:t>
      </w:r>
    </w:p>
    <w:p w14:paraId="295EBC53" w14:textId="77777777" w:rsidR="00093540" w:rsidRPr="00BA16B9" w:rsidRDefault="00093540">
      <w:pPr>
        <w:rPr>
          <w:lang w:val="nb-NO"/>
        </w:rPr>
      </w:pPr>
    </w:p>
    <w:p w14:paraId="295EBC54" w14:textId="0E85A960" w:rsidR="00093540" w:rsidRDefault="00A045BC" w:rsidP="00205673">
      <w:pPr>
        <w:pStyle w:val="berschrift4"/>
      </w:pPr>
      <w:bookmarkStart w:id="93" w:name="_Toc128564142"/>
      <w:bookmarkStart w:id="94" w:name="_Ref92801023"/>
      <w:bookmarkStart w:id="95" w:name="_Ref92801062"/>
      <w:bookmarkStart w:id="96" w:name="_Ref92801067"/>
      <w:bookmarkStart w:id="97" w:name="_Ref92801072"/>
      <w:bookmarkStart w:id="98" w:name="_Ref92801077"/>
      <w:r>
        <w:lastRenderedPageBreak/>
        <w:t>Process: Notification</w:t>
      </w:r>
      <w:bookmarkEnd w:id="93"/>
      <w:r>
        <w:t xml:space="preserve"> </w:t>
      </w:r>
      <w:bookmarkEnd w:id="94"/>
      <w:bookmarkEnd w:id="95"/>
      <w:bookmarkEnd w:id="96"/>
      <w:bookmarkEnd w:id="97"/>
      <w:bookmarkEnd w:id="98"/>
    </w:p>
    <w:p w14:paraId="295EBC55" w14:textId="54CF3F0E" w:rsidR="00093540" w:rsidRDefault="0096017D">
      <w:r>
        <w:rPr>
          <w:noProof/>
        </w:rPr>
        <w:drawing>
          <wp:inline distT="0" distB="0" distL="0" distR="0" wp14:anchorId="2DB2DDA5" wp14:editId="51C60BA0">
            <wp:extent cx="8964000" cy="5040000"/>
            <wp:effectExtent l="0" t="0" r="8890" b="8255"/>
            <wp:docPr id="42775316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3165" name="Grafik 2" descr="Ein Bild, das Text, Screenshot, Diagramm, Reihe enthält.&#10;&#10;Automatisch generierte Beschreibu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964000" cy="5040000"/>
                    </a:xfrm>
                    <a:prstGeom prst="rect">
                      <a:avLst/>
                    </a:prstGeom>
                  </pic:spPr>
                </pic:pic>
              </a:graphicData>
            </a:graphic>
          </wp:inline>
        </w:drawing>
      </w:r>
    </w:p>
    <w:p w14:paraId="295EBC56" w14:textId="09676CBB" w:rsidR="00093540" w:rsidRDefault="00A045BC">
      <w:pPr>
        <w:pStyle w:val="Beschriftung"/>
        <w:jc w:val="center"/>
      </w:pPr>
      <w:bookmarkStart w:id="99" w:name="_Toc128564117"/>
      <w:r>
        <w:t xml:space="preserve">Figure </w:t>
      </w:r>
      <w:r>
        <w:fldChar w:fldCharType="begin"/>
      </w:r>
      <w:r>
        <w:instrText xml:space="preserve"> SEQ Figure \* ARABIC </w:instrText>
      </w:r>
      <w:r>
        <w:fldChar w:fldCharType="separate"/>
      </w:r>
      <w:r w:rsidR="00456EEB">
        <w:rPr>
          <w:noProof/>
        </w:rPr>
        <w:t>6</w:t>
      </w:r>
      <w:r>
        <w:fldChar w:fldCharType="end"/>
      </w:r>
      <w:r>
        <w:t>: Notification Process</w:t>
      </w:r>
      <w:bookmarkEnd w:id="99"/>
    </w:p>
    <w:p w14:paraId="295EBC57" w14:textId="77777777" w:rsidR="00093540" w:rsidRPr="00205673" w:rsidRDefault="00A045BC" w:rsidP="00205673">
      <w:pPr>
        <w:pStyle w:val="berschrift4"/>
      </w:pPr>
      <w:bookmarkStart w:id="100" w:name="_Toc128564143"/>
      <w:bookmarkStart w:id="101" w:name="_Ref92801030"/>
      <w:r w:rsidRPr="00205673">
        <w:lastRenderedPageBreak/>
        <w:t>Process: Procurement Document Access</w:t>
      </w:r>
      <w:bookmarkEnd w:id="100"/>
      <w:r w:rsidRPr="00205673">
        <w:t xml:space="preserve"> </w:t>
      </w:r>
      <w:bookmarkEnd w:id="101"/>
    </w:p>
    <w:p w14:paraId="295EBC58" w14:textId="591F170B" w:rsidR="00093540" w:rsidRDefault="00B01705">
      <w:r>
        <w:rPr>
          <w:noProof/>
        </w:rPr>
        <w:drawing>
          <wp:inline distT="0" distB="0" distL="0" distR="0" wp14:anchorId="18C3F98F" wp14:editId="1FB29FF9">
            <wp:extent cx="9375775" cy="4928870"/>
            <wp:effectExtent l="0" t="0" r="0" b="5080"/>
            <wp:docPr id="77767611"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611" name="Grafik 3" descr="Ein Bild, das Text, Diagramm, Reihe, Screenshot enthält.&#10;&#10;Automatisch generierte Beschreibu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667951E0" w:rsidR="00093540" w:rsidRDefault="00A045BC">
      <w:pPr>
        <w:pStyle w:val="Beschriftung"/>
        <w:jc w:val="center"/>
      </w:pPr>
      <w:bookmarkStart w:id="102" w:name="_Toc128564118"/>
      <w:r>
        <w:t xml:space="preserve">Figure </w:t>
      </w:r>
      <w:r>
        <w:fldChar w:fldCharType="begin"/>
      </w:r>
      <w:r>
        <w:instrText xml:space="preserve"> SEQ Figure \* ARABIC </w:instrText>
      </w:r>
      <w:r>
        <w:fldChar w:fldCharType="separate"/>
      </w:r>
      <w:r w:rsidR="00456EEB">
        <w:rPr>
          <w:noProof/>
        </w:rPr>
        <w:t>7</w:t>
      </w:r>
      <w:r>
        <w:fldChar w:fldCharType="end"/>
      </w:r>
      <w:r>
        <w:t>: Procurement Document Access process</w:t>
      </w:r>
      <w:bookmarkEnd w:id="102"/>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3"/>
                    <a:stretch/>
                  </pic:blipFill>
                  <pic:spPr bwMode="auto">
                    <a:xfrm>
                      <a:off x="0" y="0"/>
                      <a:ext cx="3248319" cy="4553547"/>
                    </a:xfrm>
                    <a:prstGeom prst="rect">
                      <a:avLst/>
                    </a:prstGeom>
                  </pic:spPr>
                </pic:pic>
              </a:graphicData>
            </a:graphic>
          </wp:inline>
        </w:drawing>
      </w:r>
    </w:p>
    <w:p w14:paraId="295EBC66" w14:textId="6E9A7810" w:rsidR="00093540" w:rsidRDefault="00A045BC">
      <w:pPr>
        <w:pStyle w:val="Beschriftung"/>
        <w:jc w:val="center"/>
      </w:pPr>
      <w:bookmarkStart w:id="103" w:name="_Toc128564119"/>
      <w:r>
        <w:t xml:space="preserve">Figure </w:t>
      </w:r>
      <w:r>
        <w:fldChar w:fldCharType="begin"/>
      </w:r>
      <w:r>
        <w:instrText xml:space="preserve"> SEQ Figure \* ARABIC </w:instrText>
      </w:r>
      <w:r>
        <w:fldChar w:fldCharType="separate"/>
      </w:r>
      <w:r w:rsidR="00456EEB">
        <w:rPr>
          <w:noProof/>
        </w:rPr>
        <w:t>8</w:t>
      </w:r>
      <w:r>
        <w:fldChar w:fldCharType="end"/>
      </w:r>
      <w:r>
        <w:t>: Tender Status Inquiry Process</w:t>
      </w:r>
      <w:bookmarkEnd w:id="103"/>
    </w:p>
    <w:p w14:paraId="6B001191" w14:textId="6A3A3117" w:rsidR="00BB2534" w:rsidRPr="00205673" w:rsidRDefault="00BB2534" w:rsidP="00205673">
      <w:pPr>
        <w:pStyle w:val="berschrift4"/>
      </w:pPr>
      <w:bookmarkStart w:id="104" w:name="_Toc128564144"/>
      <w:r w:rsidRPr="00205673">
        <w:lastRenderedPageBreak/>
        <w:t>Qualification</w:t>
      </w:r>
    </w:p>
    <w:p w14:paraId="32E5094C" w14:textId="77777777" w:rsidR="00FB6FDE" w:rsidRDefault="00FB6FDE" w:rsidP="00FB6FDE">
      <w:pPr>
        <w:keepNext/>
      </w:pPr>
      <w:r>
        <w:rPr>
          <w:noProof/>
        </w:rPr>
        <w:drawing>
          <wp:inline distT="0" distB="0" distL="0" distR="0" wp14:anchorId="2C03B762" wp14:editId="26768D37">
            <wp:extent cx="8362800" cy="5040000"/>
            <wp:effectExtent l="0" t="0" r="635" b="8255"/>
            <wp:docPr id="339021707"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1707" name="Grafik 4" descr="Ein Bild, das Text, Diagramm, Screenshot, Reihe enthält.&#10;&#10;Automatisch generierte Beschreibu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7759DA59" w:rsidR="00BB2534" w:rsidRDefault="00FB6FDE" w:rsidP="002A46AD">
      <w:pPr>
        <w:pStyle w:val="Beschriftung"/>
        <w:jc w:val="center"/>
      </w:pPr>
      <w:r>
        <w:t xml:space="preserve">Figure </w:t>
      </w:r>
      <w:r>
        <w:fldChar w:fldCharType="begin"/>
      </w:r>
      <w:r>
        <w:instrText xml:space="preserve"> SEQ Figure \* ARABIC </w:instrText>
      </w:r>
      <w:r>
        <w:fldChar w:fldCharType="separate"/>
      </w:r>
      <w:r w:rsidR="00456EEB">
        <w:rPr>
          <w:noProof/>
        </w:rPr>
        <w:t>9</w:t>
      </w:r>
      <w:r>
        <w:fldChar w:fldCharType="end"/>
      </w:r>
      <w:r>
        <w:t>: Qualification</w:t>
      </w:r>
    </w:p>
    <w:p w14:paraId="3EDC2513" w14:textId="234E7805" w:rsidR="000904D4" w:rsidRDefault="000904D4" w:rsidP="000904D4">
      <w:pPr>
        <w:pStyle w:val="berschrift4"/>
      </w:pPr>
      <w:r>
        <w:lastRenderedPageBreak/>
        <w:t>Qualification Withdrawal</w:t>
      </w:r>
    </w:p>
    <w:p w14:paraId="20184D33" w14:textId="46EAB78F" w:rsidR="000904D4" w:rsidRPr="000904D4" w:rsidRDefault="00A0027D" w:rsidP="00205673">
      <w:pPr>
        <w:pStyle w:val="berschrift5"/>
      </w:pPr>
      <w:r>
        <w:t xml:space="preserve">TODO: no Process diagram </w:t>
      </w:r>
      <w:r w:rsidR="0033316E">
        <w:t xml:space="preserve">available – </w:t>
      </w:r>
      <w:commentRangeStart w:id="105"/>
      <w:r w:rsidR="0033316E">
        <w:t>required</w:t>
      </w:r>
      <w:commentRangeEnd w:id="105"/>
      <w:r w:rsidR="0033316E">
        <w:rPr>
          <w:rStyle w:val="Kommentarzeichen"/>
        </w:rPr>
        <w:commentReference w:id="105"/>
      </w:r>
      <w:r w:rsidR="0033316E">
        <w:t>?</w:t>
      </w:r>
    </w:p>
    <w:p w14:paraId="241E70DA" w14:textId="77777777" w:rsidR="000904D4" w:rsidRDefault="000904D4" w:rsidP="000904D4"/>
    <w:p w14:paraId="3D3F6366" w14:textId="3DF2DE5B" w:rsidR="00BD06F1" w:rsidRPr="00205673" w:rsidRDefault="00BD06F1" w:rsidP="00205673">
      <w:pPr>
        <w:pStyle w:val="berschrift5"/>
      </w:pPr>
      <w:r w:rsidRPr="00205673">
        <w:t>Qualification Rejection</w:t>
      </w:r>
    </w:p>
    <w:p w14:paraId="743D1533" w14:textId="18339BBA" w:rsidR="00BD06F1" w:rsidRPr="00BD06F1" w:rsidRDefault="0093573C" w:rsidP="00BD06F1">
      <w:commentRangeStart w:id="106"/>
      <w:proofErr w:type="spellStart"/>
      <w:r>
        <w:t>ToDo</w:t>
      </w:r>
      <w:proofErr w:type="spellEnd"/>
      <w:r>
        <w:t xml:space="preserve">: </w:t>
      </w:r>
      <w:proofErr w:type="spellStart"/>
      <w:r>
        <w:t>Qualificatiuon</w:t>
      </w:r>
      <w:proofErr w:type="spellEnd"/>
      <w:r>
        <w:t xml:space="preserve"> Rejection is currently the first part of the Invitation to Tender Process – maybe it should gain a single description for </w:t>
      </w:r>
      <w:proofErr w:type="spellStart"/>
      <w:proofErr w:type="gramStart"/>
      <w:r>
        <w:t>it’s</w:t>
      </w:r>
      <w:proofErr w:type="spellEnd"/>
      <w:proofErr w:type="gramEnd"/>
      <w:r>
        <w:t xml:space="preserve"> own?</w:t>
      </w:r>
      <w:commentRangeEnd w:id="106"/>
      <w:r>
        <w:rPr>
          <w:rStyle w:val="Kommentarzeichen"/>
        </w:rPr>
        <w:commentReference w:id="106"/>
      </w:r>
    </w:p>
    <w:p w14:paraId="3AE9FA98" w14:textId="77777777" w:rsidR="00BD06F1" w:rsidRPr="000904D4" w:rsidRDefault="00BD06F1" w:rsidP="000904D4"/>
    <w:p w14:paraId="0B3758A4" w14:textId="3402C9C3" w:rsidR="0033316E" w:rsidRDefault="0033316E" w:rsidP="00205673">
      <w:pPr>
        <w:pStyle w:val="berschrift4"/>
      </w:pPr>
      <w:r>
        <w:t>Invitation to Tender</w:t>
      </w:r>
    </w:p>
    <w:p w14:paraId="0C5E1A05" w14:textId="77777777" w:rsidR="00282E5B" w:rsidRDefault="00282E5B" w:rsidP="00282E5B">
      <w:pPr>
        <w:keepNext/>
      </w:pPr>
      <w:r>
        <w:rPr>
          <w:noProof/>
        </w:rPr>
        <w:lastRenderedPageBreak/>
        <w:drawing>
          <wp:inline distT="0" distB="0" distL="0" distR="0" wp14:anchorId="6DF737E9" wp14:editId="2DE98271">
            <wp:extent cx="7412400" cy="5040000"/>
            <wp:effectExtent l="0" t="0" r="0" b="8255"/>
            <wp:docPr id="440733609" name="Grafik 5"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3609" name="Grafik 5" descr="Ein Bild, das Text, Diagramm, Screenshot, Plan enthält.&#10;&#10;Automatisch generierte Beschreibu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2A57C622" w:rsidR="0033316E" w:rsidRPr="0033316E" w:rsidRDefault="00282E5B" w:rsidP="00282E5B">
      <w:pPr>
        <w:pStyle w:val="Beschriftung"/>
        <w:jc w:val="center"/>
      </w:pPr>
      <w:r>
        <w:t xml:space="preserve">Figure </w:t>
      </w:r>
      <w:r>
        <w:fldChar w:fldCharType="begin"/>
      </w:r>
      <w:r>
        <w:instrText xml:space="preserve"> SEQ Figure \* ARABIC </w:instrText>
      </w:r>
      <w:r>
        <w:fldChar w:fldCharType="separate"/>
      </w:r>
      <w:r w:rsidR="00456EEB">
        <w:rPr>
          <w:noProof/>
        </w:rPr>
        <w:t>10</w:t>
      </w:r>
      <w:r>
        <w:fldChar w:fldCharType="end"/>
      </w:r>
      <w:r>
        <w:t>: Invitation to Tender</w:t>
      </w:r>
    </w:p>
    <w:p w14:paraId="295EBC67" w14:textId="5DF7EC76" w:rsidR="00093540" w:rsidRDefault="00A045BC" w:rsidP="00205673">
      <w:pPr>
        <w:pStyle w:val="berschrift4"/>
      </w:pPr>
      <w:r>
        <w:lastRenderedPageBreak/>
        <w:t>Process: Tender Submission</w:t>
      </w:r>
      <w:bookmarkEnd w:id="104"/>
      <w:r>
        <w:t xml:space="preserve">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FF90758" w:rsidR="00093540" w:rsidRDefault="00A045BC">
      <w:pPr>
        <w:pStyle w:val="Beschriftung"/>
        <w:jc w:val="center"/>
      </w:pPr>
      <w:bookmarkStart w:id="107" w:name="_Toc128564120"/>
      <w:r>
        <w:t xml:space="preserve">Figure </w:t>
      </w:r>
      <w:r>
        <w:fldChar w:fldCharType="begin"/>
      </w:r>
      <w:r>
        <w:instrText xml:space="preserve"> SEQ Figure \* ARABIC </w:instrText>
      </w:r>
      <w:r>
        <w:fldChar w:fldCharType="separate"/>
      </w:r>
      <w:r w:rsidR="00456EEB">
        <w:rPr>
          <w:noProof/>
        </w:rPr>
        <w:t>11</w:t>
      </w:r>
      <w:r>
        <w:fldChar w:fldCharType="end"/>
      </w:r>
      <w:r>
        <w:t>: Tender Submission process</w:t>
      </w:r>
      <w:bookmarkEnd w:id="107"/>
    </w:p>
    <w:p w14:paraId="295EBC6A" w14:textId="77777777" w:rsidR="00093540" w:rsidRDefault="00A045BC">
      <w:r>
        <w:br w:type="page"/>
      </w:r>
    </w:p>
    <w:p w14:paraId="295EBC6B" w14:textId="77777777" w:rsidR="00093540" w:rsidRDefault="00A045BC" w:rsidP="00205673">
      <w:pPr>
        <w:pStyle w:val="berschrift4"/>
      </w:pPr>
      <w:bookmarkStart w:id="108" w:name="_Toc128564145"/>
      <w:r>
        <w:lastRenderedPageBreak/>
        <w:t>Process: Awarding</w:t>
      </w:r>
      <w:bookmarkEnd w:id="108"/>
      <w:r>
        <w:t xml:space="preserve">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72CFC9CB" w:rsidR="00DF345C" w:rsidRDefault="00A045BC" w:rsidP="005600FC">
      <w:pPr>
        <w:pStyle w:val="Beschriftung"/>
        <w:jc w:val="center"/>
      </w:pPr>
      <w:bookmarkStart w:id="109" w:name="_Toc128564121"/>
      <w:r>
        <w:t xml:space="preserve">Figure </w:t>
      </w:r>
      <w:r>
        <w:fldChar w:fldCharType="begin"/>
      </w:r>
      <w:r>
        <w:instrText xml:space="preserve"> SEQ Figure \* ARABIC </w:instrText>
      </w:r>
      <w:r>
        <w:fldChar w:fldCharType="separate"/>
      </w:r>
      <w:r w:rsidR="00456EEB">
        <w:rPr>
          <w:noProof/>
        </w:rPr>
        <w:t>12</w:t>
      </w:r>
      <w:r>
        <w:fldChar w:fldCharType="end"/>
      </w:r>
      <w:r>
        <w:t>: Awarding Process</w:t>
      </w:r>
      <w:bookmarkEnd w:id="109"/>
    </w:p>
    <w:p w14:paraId="1EA70B1D" w14:textId="5E114400" w:rsidR="00205673" w:rsidRPr="001F48D6" w:rsidRDefault="00205673" w:rsidP="00A74D6D">
      <w:pPr>
        <w:pStyle w:val="berschrift3"/>
      </w:pPr>
      <w:r>
        <w:lastRenderedPageBreak/>
        <w:t xml:space="preserve">Process Map: Notification &amp; Restricted procedure </w:t>
      </w:r>
      <w:r w:rsidR="004F6F26">
        <w:t>by</w:t>
      </w:r>
      <w:r w:rsidR="00A74D6D">
        <w:t xml:space="preserve"> using a </w:t>
      </w:r>
      <w:r w:rsidR="00E31401">
        <w:t>Dynamic Purchasing</w:t>
      </w:r>
      <w:r w:rsidR="00A74D6D">
        <w:t xml:space="preserve"> System</w:t>
      </w:r>
    </w:p>
    <w:p w14:paraId="0DBC4FAE" w14:textId="4E3DC4AE" w:rsidR="001D4B13" w:rsidRDefault="002125DC" w:rsidP="00205673">
      <w:r>
        <w:t>According</w:t>
      </w:r>
      <w:r w:rsidR="00205673">
        <w:t xml:space="preserve"> to the formerly described standard </w:t>
      </w:r>
      <w:r w:rsidR="00707AD4">
        <w:t>regime</w:t>
      </w:r>
      <w:r w:rsidR="00205673">
        <w:t xml:space="preserve">, </w:t>
      </w:r>
      <w:r w:rsidR="00C41532">
        <w:t>using a</w:t>
      </w:r>
      <w:r w:rsidR="00205673">
        <w:t xml:space="preserve"> </w:t>
      </w:r>
      <w:r w:rsidR="00E31401">
        <w:t>dynamic purchasing</w:t>
      </w:r>
      <w:r w:rsidR="00205673">
        <w:t xml:space="preserve"> systems </w:t>
      </w:r>
      <w:r w:rsidR="00C41532">
        <w:t xml:space="preserve">will </w:t>
      </w:r>
      <w:r w:rsidR="00205673">
        <w:t xml:space="preserve">change the procurement process </w:t>
      </w:r>
      <w:r w:rsidR="00802B21">
        <w:t xml:space="preserve">in so far as qualification and </w:t>
      </w:r>
      <w:r w:rsidR="00250D3A">
        <w:t xml:space="preserve">call for tender </w:t>
      </w:r>
      <w:r w:rsidR="00C41532">
        <w:t xml:space="preserve">necessarily </w:t>
      </w:r>
      <w:r w:rsidR="00250D3A">
        <w:t>do not follow directly after each other</w:t>
      </w:r>
      <w:r w:rsidR="00205673">
        <w:t xml:space="preserve">. </w:t>
      </w:r>
      <w:r w:rsidR="00000249">
        <w:t>Economic operators who succe</w:t>
      </w:r>
      <w:r w:rsidR="00C7158A">
        <w:t>e</w:t>
      </w:r>
      <w:r w:rsidR="00000249">
        <w:t xml:space="preserve">ded the qualification process will be added </w:t>
      </w:r>
      <w:proofErr w:type="gramStart"/>
      <w:r w:rsidR="00000249">
        <w:t xml:space="preserve">as </w:t>
      </w:r>
      <w:r w:rsidR="00E94429">
        <w:t xml:space="preserve"> so</w:t>
      </w:r>
      <w:proofErr w:type="gramEnd"/>
      <w:r w:rsidR="00E94429">
        <w:t xml:space="preserve"> called “q</w:t>
      </w:r>
      <w:r w:rsidR="00243B1F">
        <w:t xml:space="preserve">ualified </w:t>
      </w:r>
      <w:r w:rsidR="00E94429">
        <w:t>p</w:t>
      </w:r>
      <w:r w:rsidR="00243B1F">
        <w:t>artners</w:t>
      </w:r>
      <w:r w:rsidR="00E94429">
        <w:t>”</w:t>
      </w:r>
      <w:r w:rsidR="00243B1F">
        <w:t xml:space="preserve"> to the DPS</w:t>
      </w:r>
      <w:r w:rsidR="00E94429">
        <w:t>.</w:t>
      </w:r>
      <w:r w:rsidR="00243B1F">
        <w:t xml:space="preserve"> </w:t>
      </w:r>
      <w:r w:rsidR="00E94429">
        <w:t>I</w:t>
      </w:r>
      <w:r w:rsidR="00243B1F">
        <w:t xml:space="preserve">f needs arise on the side of the </w:t>
      </w:r>
      <w:r w:rsidR="00E94429">
        <w:t>c</w:t>
      </w:r>
      <w:r w:rsidR="00243B1F">
        <w:t xml:space="preserve">ontracting </w:t>
      </w:r>
      <w:r w:rsidR="00E94429">
        <w:t>p</w:t>
      </w:r>
      <w:r w:rsidR="00243B1F">
        <w:t>art</w:t>
      </w:r>
      <w:r w:rsidR="00860189">
        <w:t xml:space="preserve">ies, they will hand out an invitation to tenders directly to some or all qualified partners listed in </w:t>
      </w:r>
      <w:r w:rsidR="001D4B13">
        <w:t>the DPS by the time being.</w:t>
      </w:r>
    </w:p>
    <w:p w14:paraId="1850E45B" w14:textId="4DB5649C" w:rsidR="001D4B13" w:rsidRDefault="00C5584D" w:rsidP="00205673">
      <w:r>
        <w:t xml:space="preserve">On the other hand, the qualification process – although announced only once – will be open </w:t>
      </w:r>
      <w:r w:rsidR="00915D85">
        <w:t xml:space="preserve">the </w:t>
      </w:r>
      <w:r w:rsidR="00086059">
        <w:t xml:space="preserve">whole </w:t>
      </w:r>
      <w:r w:rsidR="00915D85">
        <w:t>time the DPS is up and running.</w:t>
      </w:r>
      <w:r w:rsidR="00185BA8">
        <w:t xml:space="preserve"> </w:t>
      </w:r>
      <w:r w:rsidR="00C7158A">
        <w:t>While e</w:t>
      </w:r>
      <w:r w:rsidR="00185BA8">
        <w:t xml:space="preserve">conomic operators </w:t>
      </w:r>
      <w:proofErr w:type="gramStart"/>
      <w:r w:rsidR="00185BA8">
        <w:t>are able to</w:t>
      </w:r>
      <w:proofErr w:type="gramEnd"/>
      <w:r w:rsidR="00185BA8">
        <w:t xml:space="preserve"> qualify </w:t>
      </w:r>
      <w:r w:rsidR="00CA4AEA">
        <w:t>over a long time period</w:t>
      </w:r>
      <w:r w:rsidR="00C7158A">
        <w:t xml:space="preserve">, the </w:t>
      </w:r>
      <w:r w:rsidR="00E44BDF">
        <w:t>p</w:t>
      </w:r>
      <w:r w:rsidR="00CA4AEA">
        <w:t xml:space="preserve">ool of qualified partners </w:t>
      </w:r>
      <w:r w:rsidR="00E44BDF">
        <w:t>might increase over time.</w:t>
      </w:r>
    </w:p>
    <w:p w14:paraId="7CEA62C8" w14:textId="77777777" w:rsidR="001D4B13" w:rsidRDefault="001D4B13" w:rsidP="00205673"/>
    <w:p w14:paraId="09620F10" w14:textId="04F2719F" w:rsidR="00205673" w:rsidRDefault="00280D38" w:rsidP="00205673">
      <w:r>
        <w:t>Aft</w:t>
      </w:r>
      <w:r w:rsidR="00B61025">
        <w:t xml:space="preserve">er giving an overview of the </w:t>
      </w:r>
      <w:r w:rsidR="00E50A81">
        <w:t xml:space="preserve">process of restricted procedures </w:t>
      </w:r>
      <w:r w:rsidR="006E4F6A">
        <w:t xml:space="preserve">including a </w:t>
      </w:r>
      <w:r w:rsidR="00E31401">
        <w:t>dynamic purchasing</w:t>
      </w:r>
      <w:r w:rsidR="006E4F6A">
        <w:t xml:space="preserve"> system, we will only have </w:t>
      </w:r>
      <w:r w:rsidR="00C7158A">
        <w:t>a closer</w:t>
      </w:r>
      <w:r w:rsidR="006E4F6A">
        <w:t xml:space="preserve"> look into those parts of the process that will be </w:t>
      </w:r>
      <w:r w:rsidR="00C7158A">
        <w:t xml:space="preserve">directly </w:t>
      </w:r>
      <w:r w:rsidR="005600FC">
        <w:t>affected by the introduction of a DPS.</w:t>
      </w:r>
    </w:p>
    <w:p w14:paraId="0743B59D" w14:textId="77777777" w:rsidR="00205673" w:rsidRDefault="00205673" w:rsidP="00205673"/>
    <w:p w14:paraId="6F23AEDE" w14:textId="7E530489" w:rsidR="005600FC" w:rsidRDefault="005600FC" w:rsidP="00205673"/>
    <w:p w14:paraId="4B9AEF13" w14:textId="77777777" w:rsidR="00205673" w:rsidRDefault="00205673" w:rsidP="00C7158A">
      <w:pPr>
        <w:keepNext/>
      </w:pPr>
      <w:r>
        <w:rPr>
          <w:noProof/>
        </w:rPr>
        <w:lastRenderedPageBreak/>
        <w:drawing>
          <wp:inline distT="0" distB="0" distL="0" distR="0" wp14:anchorId="322F7B80" wp14:editId="4B1ACE94">
            <wp:extent cx="7599600" cy="5220000"/>
            <wp:effectExtent l="0" t="0" r="1905" b="0"/>
            <wp:docPr id="1885696194" name="Grafik 2"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6194" name="Grafik 2" descr="Ein Bild, das Text, Diagramm, Reihe, parallel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599600" cy="5220000"/>
                    </a:xfrm>
                    <a:prstGeom prst="rect">
                      <a:avLst/>
                    </a:prstGeom>
                    <a:noFill/>
                    <a:ln>
                      <a:noFill/>
                    </a:ln>
                  </pic:spPr>
                </pic:pic>
              </a:graphicData>
            </a:graphic>
          </wp:inline>
        </w:drawing>
      </w:r>
      <w:commentRangeStart w:id="110"/>
      <w:commentRangeEnd w:id="110"/>
      <w:r>
        <w:rPr>
          <w:rStyle w:val="Kommentarzeichen"/>
        </w:rPr>
        <w:commentReference w:id="110"/>
      </w:r>
    </w:p>
    <w:p w14:paraId="11D277BC" w14:textId="11804198" w:rsidR="00205673" w:rsidRDefault="00205673" w:rsidP="00205673">
      <w:pPr>
        <w:pStyle w:val="Beschriftung"/>
        <w:jc w:val="center"/>
      </w:pPr>
      <w:r>
        <w:t xml:space="preserve">Figure </w:t>
      </w:r>
      <w:r>
        <w:fldChar w:fldCharType="begin"/>
      </w:r>
      <w:r>
        <w:instrText xml:space="preserve"> SEQ Figure \* ARABIC </w:instrText>
      </w:r>
      <w:r>
        <w:fldChar w:fldCharType="separate"/>
      </w:r>
      <w:r>
        <w:rPr>
          <w:noProof/>
        </w:rPr>
        <w:t>5</w:t>
      </w:r>
      <w:r>
        <w:fldChar w:fldCharType="end"/>
      </w:r>
      <w:r>
        <w:t xml:space="preserve">: REStricted Procedure with </w:t>
      </w:r>
      <w:r w:rsidR="00E31401">
        <w:t>Dynamic purchasing</w:t>
      </w:r>
      <w:r>
        <w:t xml:space="preserve"> System</w:t>
      </w:r>
    </w:p>
    <w:p w14:paraId="524813E1" w14:textId="77777777" w:rsidR="00205673" w:rsidRDefault="00205673" w:rsidP="00205673">
      <w:pPr>
        <w:pStyle w:val="berschrift3"/>
        <w:sectPr w:rsidR="00205673">
          <w:headerReference w:type="even" r:id="rId89"/>
          <w:headerReference w:type="default" r:id="rId90"/>
          <w:footerReference w:type="even" r:id="rId91"/>
          <w:footerReference w:type="default" r:id="rId92"/>
          <w:pgSz w:w="16840" w:h="11920" w:orient="landscape"/>
          <w:pgMar w:top="862" w:right="941" w:bottom="1021" w:left="1134" w:header="57" w:footer="765" w:gutter="0"/>
          <w:cols w:space="708"/>
          <w:docGrid w:linePitch="360"/>
        </w:sectPr>
      </w:pPr>
    </w:p>
    <w:p w14:paraId="1C290C0D" w14:textId="6676AA41" w:rsidR="002125DC" w:rsidRDefault="004C0995" w:rsidP="002125DC">
      <w:pPr>
        <w:pStyle w:val="berschrift4"/>
      </w:pPr>
      <w:r>
        <w:lastRenderedPageBreak/>
        <w:t>Announcing the end of</w:t>
      </w:r>
      <w:r w:rsidR="002125DC">
        <w:t xml:space="preserve"> a </w:t>
      </w:r>
      <w:r w:rsidR="00E31401">
        <w:t>Dynamic Purchasing</w:t>
      </w:r>
      <w:r w:rsidR="002125DC">
        <w:t xml:space="preserve"> System</w:t>
      </w:r>
    </w:p>
    <w:p w14:paraId="44D5BD91" w14:textId="77777777" w:rsidR="005C40C0" w:rsidRPr="005C40C0" w:rsidRDefault="005C40C0" w:rsidP="005C40C0"/>
    <w:p w14:paraId="4ADBC10E" w14:textId="77777777" w:rsidR="002125DC" w:rsidRPr="002125DC" w:rsidRDefault="002125DC" w:rsidP="002125DC"/>
    <w:p w14:paraId="4A2277FC" w14:textId="3436489D" w:rsidR="00071762" w:rsidRDefault="00533931" w:rsidP="005C40C0">
      <w:r>
        <w:t xml:space="preserve">When the lifecycle of a </w:t>
      </w:r>
      <w:r w:rsidR="00E31401">
        <w:t>Dynamic purchasing</w:t>
      </w:r>
      <w:r w:rsidR="001522B6">
        <w:t xml:space="preserve"> System has come to </w:t>
      </w:r>
      <w:proofErr w:type="spellStart"/>
      <w:proofErr w:type="gramStart"/>
      <w:r w:rsidR="001522B6">
        <w:t>it’s</w:t>
      </w:r>
      <w:proofErr w:type="spellEnd"/>
      <w:proofErr w:type="gramEnd"/>
      <w:r w:rsidR="001522B6">
        <w:t xml:space="preserve"> end</w:t>
      </w:r>
      <w:r w:rsidR="00BF6141">
        <w:t>,</w:t>
      </w:r>
      <w:r w:rsidR="001522B6">
        <w:t xml:space="preserve"> this will be announced by the Economic Operator in charge of that </w:t>
      </w:r>
      <w:r w:rsidR="00071762">
        <w:t>DPS</w:t>
      </w:r>
      <w:r w:rsidR="002214A5">
        <w:t xml:space="preserve"> by </w:t>
      </w:r>
      <w:r w:rsidR="00917C06">
        <w:t>publishing</w:t>
      </w:r>
      <w:r w:rsidR="007B7F84">
        <w:t xml:space="preserve"> a final Contract Award Notice that informs about termination </w:t>
      </w:r>
      <w:r w:rsidR="00BD6753">
        <w:t>of that DP</w:t>
      </w:r>
      <w:r w:rsidR="00917C06">
        <w:t xml:space="preserve">S on one or many </w:t>
      </w:r>
      <w:r w:rsidR="00874692">
        <w:t>p</w:t>
      </w:r>
      <w:r w:rsidR="00087ED3">
        <w:t xml:space="preserve">rocurement </w:t>
      </w:r>
      <w:r w:rsidR="00181191">
        <w:t>(publication) p</w:t>
      </w:r>
      <w:r w:rsidR="00087ED3">
        <w:t xml:space="preserve">latforms (e.g. TED, </w:t>
      </w:r>
      <w:proofErr w:type="spellStart"/>
      <w:r w:rsidR="00087ED3">
        <w:t>Bekanntmachungsservice</w:t>
      </w:r>
      <w:proofErr w:type="spellEnd"/>
      <w:r w:rsidR="00087ED3">
        <w:t xml:space="preserve">, </w:t>
      </w:r>
      <w:proofErr w:type="spellStart"/>
      <w:r w:rsidR="00087ED3">
        <w:t>eVergabe</w:t>
      </w:r>
      <w:proofErr w:type="spellEnd"/>
      <w:r w:rsidR="00087ED3">
        <w:t xml:space="preserve"> and others). </w:t>
      </w:r>
      <w:r w:rsidR="003F1592">
        <w:t>The Information will be published within BT-</w:t>
      </w:r>
      <w:r w:rsidR="000F329B">
        <w:t>119</w:t>
      </w:r>
      <w:r w:rsidR="00903C2E">
        <w:t>.</w:t>
      </w:r>
    </w:p>
    <w:p w14:paraId="38B4894C" w14:textId="77777777" w:rsidR="00903C2E" w:rsidRDefault="00903C2E" w:rsidP="005C40C0"/>
    <w:p w14:paraId="10D93339" w14:textId="31201A04" w:rsidR="00903C2E" w:rsidRDefault="00903C2E" w:rsidP="005C40C0">
      <w:r>
        <w:t xml:space="preserve">The termination date </w:t>
      </w:r>
      <w:r w:rsidR="00633D63">
        <w:t>could also be given in th</w:t>
      </w:r>
      <w:r w:rsidR="008D1721">
        <w:t>is CAN.</w:t>
      </w:r>
    </w:p>
    <w:p w14:paraId="16C43ED4" w14:textId="77777777" w:rsidR="008D1721" w:rsidRDefault="008D1721" w:rsidP="005C40C0"/>
    <w:p w14:paraId="295EBC6E" w14:textId="6E1F9441" w:rsidR="00087ED3" w:rsidRPr="005C40C0" w:rsidRDefault="008D1721" w:rsidP="005C40C0">
      <w:pPr>
        <w:sectPr w:rsidR="00087ED3" w:rsidRPr="005C40C0">
          <w:headerReference w:type="even" r:id="rId93"/>
          <w:headerReference w:type="default" r:id="rId94"/>
          <w:footerReference w:type="even" r:id="rId95"/>
          <w:footerReference w:type="default" r:id="rId96"/>
          <w:pgSz w:w="16840" w:h="11920" w:orient="landscape"/>
          <w:pgMar w:top="862" w:right="941" w:bottom="1021" w:left="1134" w:header="57" w:footer="765" w:gutter="0"/>
          <w:cols w:space="708"/>
          <w:docGrid w:linePitch="360"/>
        </w:sectPr>
      </w:pPr>
      <w:r>
        <w:t xml:space="preserve">Economic operators will find this CAN by explicitly searching for </w:t>
      </w:r>
      <w:r w:rsidR="00181191">
        <w:t xml:space="preserve">this information on the </w:t>
      </w:r>
      <w:proofErr w:type="gramStart"/>
      <w:r w:rsidR="00181191">
        <w:t>above named</w:t>
      </w:r>
      <w:proofErr w:type="gramEnd"/>
      <w:r w:rsidR="00181191">
        <w:t xml:space="preserve"> procurement publication platforms.</w:t>
      </w:r>
    </w:p>
    <w:p w14:paraId="295EBC6F" w14:textId="7510160C" w:rsidR="00093540" w:rsidRDefault="00A045BC">
      <w:pPr>
        <w:pStyle w:val="berschrift2"/>
      </w:pPr>
      <w:bookmarkStart w:id="111" w:name="_Toc128564146"/>
      <w:bookmarkStart w:id="112" w:name="_Toc354134422"/>
      <w:bookmarkStart w:id="113" w:name="_Toc354554819"/>
      <w:bookmarkStart w:id="114" w:name="_Toc354555276"/>
      <w:bookmarkStart w:id="115" w:name="_Toc354576107"/>
      <w:bookmarkStart w:id="116" w:name="_Toc355097350"/>
      <w:bookmarkStart w:id="117" w:name="_Toc355700090"/>
      <w:bookmarkStart w:id="118" w:name="_Toc355700212"/>
      <w:bookmarkStart w:id="119" w:name="_Toc356905007"/>
      <w:r>
        <w:lastRenderedPageBreak/>
        <w:t xml:space="preserve">Notification &amp; </w:t>
      </w:r>
      <w:r w:rsidR="00FD3DFD">
        <w:t>Restricted</w:t>
      </w:r>
      <w:r>
        <w:t xml:space="preserve"> Procedure activity detailed descriptions</w:t>
      </w:r>
      <w:bookmarkEnd w:id="111"/>
    </w:p>
    <w:p w14:paraId="5985A9C6" w14:textId="15050939" w:rsidR="00CC252B" w:rsidRDefault="003F25B7" w:rsidP="003F25B7">
      <w:pPr>
        <w:pStyle w:val="berschrift3"/>
      </w:pPr>
      <w:r>
        <w:t xml:space="preserve">The general workflow restricted procedures will </w:t>
      </w:r>
      <w:proofErr w:type="gramStart"/>
      <w:r>
        <w:t>follow</w:t>
      </w:r>
      <w:proofErr w:type="gramEnd"/>
    </w:p>
    <w:p w14:paraId="295EBC70" w14:textId="44B7C822"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w:t>
      </w:r>
      <w:proofErr w:type="gramStart"/>
      <w:r w:rsidR="00CC252B">
        <w:t xml:space="preserve">procedures </w:t>
      </w:r>
      <w:r>
        <w:t>.</w:t>
      </w:r>
      <w:proofErr w:type="gramEnd"/>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DE61032" w:rsidR="00093540" w:rsidRDefault="00A045BC">
      <w:pPr>
        <w:pStyle w:val="Beschriftung"/>
        <w:keepNext/>
        <w:jc w:val="center"/>
      </w:pPr>
      <w:bookmarkStart w:id="120"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120"/>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1"/>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1"/>
            <w:r>
              <w:rPr>
                <w:rStyle w:val="Kommentarzeichen"/>
                <w:rFonts w:ascii="Calibri" w:hAnsi="Calibri"/>
                <w:lang w:val="en-US" w:eastAsia="en-US"/>
              </w:rPr>
              <w:commentReference w:id="121"/>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23107D3A" w:rsidR="009E4973" w:rsidRPr="00934D76" w:rsidRDefault="009E4973" w:rsidP="009E4973">
      <w:pPr>
        <w:pStyle w:val="berschrift3"/>
        <w:rPr>
          <w:highlight w:val="yellow"/>
        </w:rPr>
      </w:pPr>
      <w:bookmarkStart w:id="122" w:name="_Toc128564147"/>
      <w:r w:rsidRPr="00934D76">
        <w:rPr>
          <w:highlight w:val="yellow"/>
        </w:rPr>
        <w:t xml:space="preserve">The adaption of the workflow for restricted procedures that include a </w:t>
      </w:r>
      <w:r w:rsidR="00E31401">
        <w:rPr>
          <w:highlight w:val="yellow"/>
        </w:rPr>
        <w:t>dynamic purchasing</w:t>
      </w:r>
      <w:r w:rsidR="001D1A26" w:rsidRPr="00934D76">
        <w:rPr>
          <w:highlight w:val="yellow"/>
        </w:rPr>
        <w:t xml:space="preserve"> system (DPS)</w:t>
      </w:r>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405C627E" w14:textId="77777777" w:rsidR="009E4973" w:rsidRPr="009E4973" w:rsidRDefault="009E4973" w:rsidP="009E4973">
      <w:pPr>
        <w:pStyle w:val="berschrift1"/>
        <w:numPr>
          <w:ilvl w:val="0"/>
          <w:numId w:val="0"/>
        </w:numPr>
      </w:pPr>
    </w:p>
    <w:p w14:paraId="2D02FCA2" w14:textId="0F11E5A9" w:rsidR="00DF345C" w:rsidRDefault="00AD0E1B" w:rsidP="005B0A17">
      <w:pPr>
        <w:pStyle w:val="berschrift2"/>
      </w:pPr>
      <w:r>
        <w:t>Process Control</w:t>
      </w:r>
      <w:r w:rsidR="00DF345C">
        <w:t>: Tendering Message Response</w:t>
      </w:r>
      <w:r w:rsidR="00771192">
        <w:t xml:space="preserve"> (TMR)</w:t>
      </w:r>
      <w:bookmarkEnd w:id="122"/>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23"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23"/>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lastRenderedPageBreak/>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2E0437AF" w:rsidR="005B0A17" w:rsidRDefault="00771192" w:rsidP="00771192">
      <w:pPr>
        <w:pStyle w:val="Beschriftung"/>
        <w:jc w:val="center"/>
      </w:pPr>
      <w:bookmarkStart w:id="124" w:name="_Toc128564122"/>
      <w:r>
        <w:t xml:space="preserve">Figure </w:t>
      </w:r>
      <w:r>
        <w:fldChar w:fldCharType="begin"/>
      </w:r>
      <w:r>
        <w:instrText xml:space="preserve"> SEQ Figure \* ARABIC </w:instrText>
      </w:r>
      <w:r>
        <w:fldChar w:fldCharType="separate"/>
      </w:r>
      <w:r w:rsidR="00456EEB">
        <w:rPr>
          <w:noProof/>
        </w:rPr>
        <w:t>13</w:t>
      </w:r>
      <w:r>
        <w:fldChar w:fldCharType="end"/>
      </w:r>
      <w:r>
        <w:t xml:space="preserve">: </w:t>
      </w:r>
      <w:r w:rsidRPr="00C93D75">
        <w:t>Business Process Tendering Message Response</w:t>
      </w:r>
      <w:bookmarkEnd w:id="124"/>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lastRenderedPageBreak/>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5" w:name="_Toc128564148"/>
      <w:r>
        <w:lastRenderedPageBreak/>
        <w:t xml:space="preserve">Implementation of Notification &amp; </w:t>
      </w:r>
      <w:r w:rsidR="0091325B">
        <w:t>Restricted</w:t>
      </w:r>
      <w:r>
        <w:t xml:space="preserve"> Procedure</w:t>
      </w:r>
      <w:bookmarkEnd w:id="125"/>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6" w:name="_Toc128564149"/>
      <w:proofErr w:type="spellStart"/>
      <w:r>
        <w:t>Peppol</w:t>
      </w:r>
      <w:proofErr w:type="spellEnd"/>
      <w:r>
        <w:t xml:space="preserve"> BIS - P001 - Procurement procedure subscription</w:t>
      </w:r>
      <w:bookmarkEnd w:id="126"/>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8"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9"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0"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1"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2"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3"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7" w:name="_Toc128564150"/>
      <w:proofErr w:type="spellStart"/>
      <w:r>
        <w:t>Peppol</w:t>
      </w:r>
      <w:proofErr w:type="spellEnd"/>
      <w:r>
        <w:t xml:space="preserve"> BIS - P002 - Procurement document access</w:t>
      </w:r>
      <w:bookmarkEnd w:id="127"/>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4"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5"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6"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8"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8" w:name="_Toc128564151"/>
      <w:proofErr w:type="spellStart"/>
      <w:r>
        <w:t>Peppol</w:t>
      </w:r>
      <w:proofErr w:type="spellEnd"/>
      <w:r>
        <w:t xml:space="preserve"> BIS - P003 - Tender Submission</w:t>
      </w:r>
      <w:bookmarkEnd w:id="128"/>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1"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2"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3"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4"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6"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9" w:name="_Toc128564152"/>
      <w:proofErr w:type="spellStart"/>
      <w:r>
        <w:t>Peppol</w:t>
      </w:r>
      <w:proofErr w:type="spellEnd"/>
      <w:r>
        <w:t xml:space="preserve"> BIS - P004 - Call for Tenders Question and Answers</w:t>
      </w:r>
      <w:bookmarkEnd w:id="129"/>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9"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1"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2"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4"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0" w:name="_Toc128564153"/>
      <w:proofErr w:type="spellStart"/>
      <w:r>
        <w:t>Peppol</w:t>
      </w:r>
      <w:proofErr w:type="spellEnd"/>
      <w:r>
        <w:t xml:space="preserve"> BIS - P005 - Tender Clarification</w:t>
      </w:r>
      <w:bookmarkEnd w:id="130"/>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5"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6"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7"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0"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1" w:name="_Toc128564154"/>
      <w:proofErr w:type="spellStart"/>
      <w:r>
        <w:t>Peppol</w:t>
      </w:r>
      <w:proofErr w:type="spellEnd"/>
      <w:r>
        <w:t xml:space="preserve"> BIS - P006 - Search Notices</w:t>
      </w:r>
      <w:bookmarkEnd w:id="131"/>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1"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2"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3"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4"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5"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6"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2" w:name="_Toc128564155"/>
      <w:proofErr w:type="spellStart"/>
      <w:r>
        <w:lastRenderedPageBreak/>
        <w:t>Peppol</w:t>
      </w:r>
      <w:proofErr w:type="spellEnd"/>
      <w:r>
        <w:t xml:space="preserve"> BIS - P007 - Tender Withdrawal</w:t>
      </w:r>
      <w:bookmarkEnd w:id="132"/>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7"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8"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9"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0"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1"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2"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3" w:name="_Toc128564156"/>
      <w:proofErr w:type="spellStart"/>
      <w:r>
        <w:t>Peppol</w:t>
      </w:r>
      <w:proofErr w:type="spellEnd"/>
      <w:r>
        <w:t xml:space="preserve"> BIS - P008 - Publish Notice</w:t>
      </w:r>
      <w:bookmarkEnd w:id="133"/>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3"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4"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5"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6"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7"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8"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4" w:name="_Toc128564157"/>
      <w:proofErr w:type="spellStart"/>
      <w:r>
        <w:t>Peppol</w:t>
      </w:r>
      <w:proofErr w:type="spellEnd"/>
      <w:r>
        <w:t xml:space="preserve"> BIS - P009 - Notify Awarding</w:t>
      </w:r>
      <w:bookmarkEnd w:id="134"/>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9"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E3140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0"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7777777" w:rsidR="00093540" w:rsidRDefault="00E3140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1"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5" w:name="_Toc128564158"/>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5"/>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E3140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2"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E31401"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3"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56C10CF7" w:rsidR="00FC5831" w:rsidRDefault="00E3140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4"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proofErr w:type="spellStart"/>
      <w:r>
        <w:t>Peppol</w:t>
      </w:r>
      <w:proofErr w:type="spellEnd"/>
      <w:r>
        <w:t xml:space="preserve"> BIS - P011 – </w:t>
      </w:r>
      <w:r w:rsidR="00002FF7">
        <w:t xml:space="preserve">Tender </w:t>
      </w:r>
      <w:commentRangeStart w:id="136"/>
      <w:r>
        <w:t>Qualification</w:t>
      </w:r>
      <w:commentRangeEnd w:id="136"/>
      <w:r w:rsidR="00810E0E">
        <w:rPr>
          <w:rStyle w:val="Kommentarzeichen"/>
          <w:rFonts w:ascii="Calibri" w:hAnsi="Calibri"/>
          <w:b w:val="0"/>
        </w:rPr>
        <w:commentReference w:id="136"/>
      </w:r>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0043A5DE" w:rsidR="00A774DE"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7777777" w:rsidR="00A774DE" w:rsidRDefault="00E3140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1FFF087D" w:rsidR="00A774DE"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032425D9" w:rsidR="00BF5CC0" w:rsidRDefault="00E31401"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A32E43B" w:rsidR="00BF5CC0" w:rsidRDefault="00E31401"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59"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0ACCEF89" w:rsidR="000B670F" w:rsidRDefault="000B670F" w:rsidP="000B670F">
      <w:pPr>
        <w:pStyle w:val="berschrift2"/>
      </w:pPr>
      <w:proofErr w:type="spellStart"/>
      <w:r>
        <w:t>Peppol</w:t>
      </w:r>
      <w:proofErr w:type="spellEnd"/>
      <w:r>
        <w:t xml:space="preserve"> BIS - P012 –</w:t>
      </w:r>
      <w:commentRangeStart w:id="137"/>
      <w:r>
        <w:t>Qualification</w:t>
      </w:r>
      <w:commentRangeEnd w:id="137"/>
      <w:r>
        <w:rPr>
          <w:rStyle w:val="Kommentarzeichen"/>
          <w:rFonts w:ascii="Calibri" w:hAnsi="Calibri"/>
          <w:b w:val="0"/>
        </w:rPr>
        <w:commentReference w:id="137"/>
      </w:r>
      <w:r>
        <w:t xml:space="preserve"> Rejection</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3882A70A"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proofErr w:type="spellStart"/>
            <w:r>
              <w:rPr>
                <w:rFonts w:ascii="Calibri" w:hAnsi="Calibri" w:cs="Calibri"/>
                <w:lang w:val="nl-NL" w:eastAsia="de-DE"/>
              </w:rPr>
              <w:t>Rejection</w:t>
            </w:r>
            <w:proofErr w:type="spellEnd"/>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3888BD65"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1FE8170C"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proofErr w:type="spellStart"/>
            <w:r w:rsidR="00A81475">
              <w:rPr>
                <w:b/>
                <w:lang w:val="nl-NL" w:eastAsia="de-DE"/>
              </w:rPr>
              <w:t>Rejection</w:t>
            </w:r>
            <w:proofErr w:type="spellEnd"/>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77777777" w:rsidR="000B670F" w:rsidRDefault="00E3140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FA37D6F"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proofErr w:type="spellStart"/>
      <w:r>
        <w:t>Peppol</w:t>
      </w:r>
      <w:proofErr w:type="spellEnd"/>
      <w:r>
        <w:t xml:space="preserve"> BIS - P01</w:t>
      </w:r>
      <w:r w:rsidR="00A81475">
        <w:t>3</w:t>
      </w:r>
      <w:r>
        <w:t xml:space="preserve"> – </w:t>
      </w:r>
      <w:r w:rsidR="00A81475">
        <w:t>Invitation to Tender</w:t>
      </w:r>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C49891E"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77777777" w:rsidR="000B670F" w:rsidRDefault="00E3140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308436D8"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77777777"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353F339A" w:rsidR="000B670F" w:rsidRDefault="00E3140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67"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8" w:name="_Toc128564159"/>
      <w:proofErr w:type="spellStart"/>
      <w:r>
        <w:t>Peppol</w:t>
      </w:r>
      <w:proofErr w:type="spellEnd"/>
      <w:r>
        <w:t xml:space="preserve"> Code Lists used in Notification &amp; Open Procedure</w:t>
      </w:r>
      <w:bookmarkEnd w:id="138"/>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77777777" w:rsidR="00093540" w:rsidRDefault="00E31401">
            <w:hyperlink r:id="rId168"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7777777" w:rsidR="00093540" w:rsidRDefault="00E31401">
            <w:hyperlink r:id="rId169"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7777777" w:rsidR="00093540" w:rsidRDefault="00E31401">
            <w:hyperlink r:id="rId170"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7777777" w:rsidR="00093540" w:rsidRDefault="00E31401">
            <w:hyperlink r:id="rId171"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7777777" w:rsidR="00093540" w:rsidRDefault="00E31401">
            <w:hyperlink r:id="rId172"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E31401">
            <w:hyperlink r:id="rId173"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E31401">
            <w:hyperlink r:id="rId174"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77777777" w:rsidR="00093540" w:rsidRDefault="00E31401">
            <w:hyperlink r:id="rId175"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77777777" w:rsidR="00093540" w:rsidRDefault="00E31401">
            <w:hyperlink r:id="rId176"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4D7B5B89" w:rsidR="00525EA1" w:rsidRDefault="00E31401" w:rsidP="00525EA1">
            <w:hyperlink r:id="rId177"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77777777" w:rsidR="00525EA1" w:rsidRDefault="00E31401" w:rsidP="00525EA1">
            <w:hyperlink r:id="rId178"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77777777" w:rsidR="00525EA1" w:rsidRDefault="00E31401" w:rsidP="00525EA1">
            <w:hyperlink r:id="rId179"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77777777" w:rsidR="00525EA1" w:rsidRDefault="00E31401" w:rsidP="00525EA1">
            <w:hyperlink r:id="rId180"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77777777" w:rsidR="00525EA1" w:rsidRDefault="00E31401" w:rsidP="00525EA1">
            <w:hyperlink r:id="rId181"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77777777" w:rsidR="00525EA1" w:rsidRDefault="00E31401" w:rsidP="00525EA1">
            <w:hyperlink r:id="rId182"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4CB92F2F" w:rsidR="00227D9C" w:rsidRDefault="00E31401" w:rsidP="00227D9C">
            <w:hyperlink r:id="rId183"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77777777" w:rsidR="00227D9C" w:rsidRDefault="00E31401" w:rsidP="00227D9C">
            <w:hyperlink r:id="rId184"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E31401" w:rsidP="00227D9C">
            <w:hyperlink r:id="rId185"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77777777" w:rsidR="00227D9C" w:rsidRDefault="00E31401" w:rsidP="00227D9C">
            <w:hyperlink r:id="rId186"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E31401" w:rsidP="00227D9C">
            <w:hyperlink r:id="rId187"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9" w:name="_Toc128564160"/>
      <w:r>
        <w:t>Other artifacts used in Notification &amp; Open Procedure</w:t>
      </w:r>
      <w:bookmarkEnd w:id="139"/>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067FCFD8" w:rsidR="00093540" w:rsidRPr="002914AF" w:rsidRDefault="00E31401">
            <w:hyperlink r:id="rId18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301EE07C" w:rsidR="00093540" w:rsidRPr="002914AF" w:rsidRDefault="00E31401">
            <w:hyperlink r:id="rId18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E31401">
            <w:hyperlink r:id="rId19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77777777" w:rsidR="00093540" w:rsidRPr="002914AF" w:rsidRDefault="00E31401">
            <w:hyperlink r:id="rId19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E31401">
            <w:hyperlink r:id="rId19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0" w:name="_Toc128564161"/>
      <w:r>
        <w:lastRenderedPageBreak/>
        <w:t>External References</w:t>
      </w:r>
      <w:bookmarkEnd w:id="112"/>
      <w:bookmarkEnd w:id="113"/>
      <w:bookmarkEnd w:id="114"/>
      <w:bookmarkEnd w:id="115"/>
      <w:bookmarkEnd w:id="116"/>
      <w:bookmarkEnd w:id="117"/>
      <w:bookmarkEnd w:id="118"/>
      <w:bookmarkEnd w:id="119"/>
      <w:bookmarkEnd w:id="140"/>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E31401">
            <w:pPr>
              <w:rPr>
                <w:rFonts w:cs="Calibri"/>
                <w:sz w:val="20"/>
                <w:szCs w:val="20"/>
                <w:lang w:val="en-GB" w:eastAsia="de-DE"/>
              </w:rPr>
            </w:pPr>
            <w:hyperlink r:id="rId193"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E31401">
            <w:pPr>
              <w:rPr>
                <w:rFonts w:cs="Calibri"/>
                <w:sz w:val="20"/>
                <w:szCs w:val="20"/>
                <w:lang w:val="nl-NL" w:eastAsia="de-DE"/>
              </w:rPr>
            </w:pPr>
            <w:hyperlink r:id="rId194"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E31401">
            <w:pPr>
              <w:widowControl w:val="0"/>
              <w:spacing w:before="34"/>
              <w:ind w:right="113"/>
              <w:rPr>
                <w:rFonts w:cs="Calibri"/>
                <w:color w:val="000000"/>
                <w:sz w:val="20"/>
                <w:szCs w:val="20"/>
                <w:lang w:val="en-GB"/>
              </w:rPr>
            </w:pPr>
            <w:hyperlink r:id="rId195"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E31401">
            <w:pPr>
              <w:rPr>
                <w:rStyle w:val="Hyperlink"/>
                <w:rFonts w:cs="Calibri"/>
                <w:sz w:val="20"/>
                <w:szCs w:val="20"/>
                <w:lang w:val="en-GB" w:eastAsia="de-DE"/>
              </w:rPr>
            </w:pPr>
            <w:hyperlink r:id="rId196"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E31401">
            <w:pPr>
              <w:widowControl w:val="0"/>
              <w:spacing w:before="34"/>
              <w:ind w:right="113"/>
              <w:rPr>
                <w:rFonts w:cs="Calibri"/>
                <w:color w:val="000000"/>
                <w:sz w:val="20"/>
                <w:szCs w:val="20"/>
                <w:lang w:val="en-GB"/>
              </w:rPr>
            </w:pPr>
            <w:hyperlink r:id="rId197"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E31401">
            <w:pPr>
              <w:rPr>
                <w:rFonts w:cs="Calibri"/>
                <w:sz w:val="20"/>
                <w:szCs w:val="20"/>
                <w:lang w:val="nl-NL" w:eastAsia="de-DE"/>
              </w:rPr>
            </w:pPr>
            <w:hyperlink r:id="rId198"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E31401">
            <w:pPr>
              <w:rPr>
                <w:rFonts w:cs="Calibri"/>
                <w:sz w:val="20"/>
                <w:szCs w:val="20"/>
                <w:lang w:val="nl-NL" w:eastAsia="de-DE"/>
              </w:rPr>
            </w:pPr>
            <w:hyperlink r:id="rId199"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E31401">
            <w:pPr>
              <w:rPr>
                <w:rFonts w:cs="Calibri"/>
                <w:sz w:val="20"/>
                <w:szCs w:val="20"/>
                <w:lang w:val="nl-NL" w:eastAsia="de-DE"/>
              </w:rPr>
            </w:pPr>
            <w:hyperlink r:id="rId200"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E31401">
            <w:pPr>
              <w:rPr>
                <w:rFonts w:cs="Calibri"/>
                <w:sz w:val="20"/>
                <w:szCs w:val="20"/>
                <w:lang w:val="nl-NL" w:eastAsia="de-DE"/>
              </w:rPr>
            </w:pPr>
            <w:hyperlink r:id="rId201"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E31401">
            <w:pPr>
              <w:rPr>
                <w:rFonts w:cs="Calibri"/>
                <w:sz w:val="20"/>
                <w:szCs w:val="20"/>
                <w:lang w:val="nl-NL" w:eastAsia="de-DE"/>
              </w:rPr>
            </w:pPr>
            <w:hyperlink r:id="rId202"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E31401">
            <w:pPr>
              <w:rPr>
                <w:rFonts w:cs="Calibri"/>
                <w:sz w:val="20"/>
                <w:szCs w:val="20"/>
                <w:lang w:val="nl-NL" w:eastAsia="de-DE"/>
              </w:rPr>
            </w:pPr>
            <w:hyperlink r:id="rId203"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E31401">
            <w:pPr>
              <w:rPr>
                <w:rFonts w:cs="Calibri"/>
                <w:color w:val="000000"/>
                <w:sz w:val="20"/>
                <w:szCs w:val="20"/>
              </w:rPr>
            </w:pPr>
            <w:hyperlink r:id="rId204"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E31401">
            <w:pPr>
              <w:rPr>
                <w:rFonts w:cs="Calibri"/>
                <w:sz w:val="20"/>
                <w:szCs w:val="20"/>
                <w:lang w:val="nl-NL" w:eastAsia="de-DE"/>
              </w:rPr>
            </w:pPr>
            <w:hyperlink r:id="rId205"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E31401">
            <w:pPr>
              <w:rPr>
                <w:rFonts w:cs="Calibri"/>
                <w:sz w:val="20"/>
                <w:szCs w:val="20"/>
                <w:lang w:val="nl-NL" w:eastAsia="de-DE"/>
              </w:rPr>
            </w:pPr>
            <w:hyperlink r:id="rId206"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4" w:author="Dall, Gabriele" w:date="2023-10-23T11:20:00Z" w:initials="GD">
    <w:p w14:paraId="7E5E9D41" w14:textId="77777777" w:rsidR="00C14BF3" w:rsidRDefault="00C14BF3" w:rsidP="00A3508C">
      <w:pPr>
        <w:pStyle w:val="Kommentartext"/>
      </w:pPr>
      <w:r>
        <w:rPr>
          <w:rStyle w:val="Kommentarzeichen"/>
        </w:rPr>
        <w:annotationRef/>
      </w:r>
      <w:r>
        <w:t>Ggfs. Reihenfolge umstellen?</w:t>
      </w:r>
    </w:p>
  </w:comment>
  <w:comment w:id="46"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3" w:author="Dall, Gabriele" w:date="2023-10-23T13:55:00Z" w:initials="GD">
    <w:p w14:paraId="40F9DE38" w14:textId="77777777" w:rsidR="00BA53DE" w:rsidRDefault="00BA53DE" w:rsidP="008C319C">
      <w:pPr>
        <w:pStyle w:val="Kommentartext"/>
      </w:pPr>
      <w:r>
        <w:rPr>
          <w:rStyle w:val="Kommentarzeichen"/>
        </w:rPr>
        <w:annotationRef/>
      </w:r>
      <w:r>
        <w:t>… die anderen beiden Direktiven auch nennen?</w:t>
      </w:r>
    </w:p>
  </w:comment>
  <w:comment w:id="52" w:author="Dall, Gabriele" w:date="2023-10-23T13:59:00Z" w:initials="GD">
    <w:p w14:paraId="58701969" w14:textId="77777777" w:rsidR="00FC1799" w:rsidRDefault="00FC1799" w:rsidP="00E0127D">
      <w:pPr>
        <w:pStyle w:val="Kommentartext"/>
      </w:pPr>
      <w:r>
        <w:rPr>
          <w:rStyle w:val="Kommentarzeichen"/>
        </w:rPr>
        <w:annotationRef/>
      </w:r>
      <w:r>
        <w:t>Hier müssen die neuen Profile beschreiben werden - auf bereits existierenden Profile Publish Notice und Search sollte durch Verweis auf das Open Procedure Dokument verwiesen werden.</w:t>
      </w:r>
    </w:p>
  </w:comment>
  <w:comment w:id="55" w:author="Dall, Gabriele" w:date="2023-10-23T14:00:00Z" w:initials="GD">
    <w:p w14:paraId="7558C47B" w14:textId="77777777" w:rsidR="00EE5B11" w:rsidRDefault="00EE5B11" w:rsidP="005E4E49">
      <w:pPr>
        <w:pStyle w:val="Kommentartext"/>
      </w:pPr>
      <w:r>
        <w:rPr>
          <w:rStyle w:val="Kommentarzeichen"/>
        </w:rPr>
        <w:annotationRef/>
      </w:r>
      <w:r>
        <w:t>Hier auch - ausschließlich die neuen Profile beschreiben - wo genau ist der Unterschied zwischen diesem und dem vorausgehenden Kapitel?</w:t>
      </w:r>
    </w:p>
  </w:comment>
  <w:comment w:id="58" w:author="Dall, Gabriele" w:date="2023-10-23T14:01:00Z" w:initials="GD">
    <w:p w14:paraId="1FD604A5" w14:textId="77777777"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8" w:author="Dall, Gabriele" w:date="2023-11-03T09:43:00Z" w:initials="GD">
    <w:p w14:paraId="097F51C3" w14:textId="77777777" w:rsidR="003A051E" w:rsidRDefault="003A051E" w:rsidP="004C1D11">
      <w:pPr>
        <w:pStyle w:val="Kommentartext"/>
      </w:pPr>
      <w:r>
        <w:rPr>
          <w:rStyle w:val="Kommentarzeichen"/>
        </w:rPr>
        <w:annotationRef/>
      </w:r>
      <w:r>
        <w:t>2 Beispiele: mit und ohne DPS</w:t>
      </w:r>
    </w:p>
  </w:comment>
  <w:comment w:id="70" w:author="Dall, Gabriele" w:date="2023-10-23T14:32:00Z" w:initials="GD">
    <w:p w14:paraId="7E0B754C" w14:textId="63ED0C8E" w:rsidR="0069200A" w:rsidRDefault="0069200A">
      <w:pPr>
        <w:pStyle w:val="Kommentartext"/>
      </w:pPr>
      <w:r>
        <w:rPr>
          <w:rStyle w:val="Kommentarzeichen"/>
        </w:rPr>
        <w:annotationRef/>
      </w:r>
      <w:r>
        <w:t>Passendes Beispiel für eine restricted Ausschreibung - welche Art? Restricted oder mehrstufiges Verfahren?</w:t>
      </w:r>
    </w:p>
    <w:p w14:paraId="189FE1F8" w14:textId="77777777" w:rsidR="0069200A" w:rsidRDefault="0069200A">
      <w:pPr>
        <w:pStyle w:val="Kommentartext"/>
      </w:pPr>
    </w:p>
    <w:p w14:paraId="489641F1" w14:textId="77777777" w:rsidR="0069200A" w:rsidRDefault="0069200A" w:rsidP="0068220A">
      <w:pPr>
        <w:pStyle w:val="Kommentartext"/>
      </w:pPr>
      <w:r>
        <w:t>Was ist mit den PINS, die im Vorfeld der eigentlichen Bekanntmachung veröffentlicht werden - sollen die mit rein - das ist ja eigentlich nix neues...</w:t>
      </w:r>
    </w:p>
  </w:comment>
  <w:comment w:id="71" w:author="Dall, Gabriele" w:date="2023-10-23T14:34:00Z" w:initials="GD">
    <w:p w14:paraId="66F71D85" w14:textId="77777777" w:rsidR="008B1269" w:rsidRDefault="008B1269" w:rsidP="005566E5">
      <w:pPr>
        <w:pStyle w:val="Kommentartext"/>
      </w:pPr>
      <w:r>
        <w:rPr>
          <w:rStyle w:val="Kommentarzeichen"/>
        </w:rPr>
        <w:annotationRef/>
      </w:r>
      <w:r>
        <w:t>Beispiel ohne / mit katalogen?</w:t>
      </w:r>
    </w:p>
  </w:comment>
  <w:comment w:id="72" w:author="Dall, Gabriele" w:date="2023-10-23T14:41:00Z" w:initials="GD">
    <w:p w14:paraId="3CDD91D6" w14:textId="77777777" w:rsidR="004B024A" w:rsidRDefault="00B45A8E" w:rsidP="004815CC">
      <w:pPr>
        <w:pStyle w:val="Kommentartext"/>
      </w:pPr>
      <w:r>
        <w:rPr>
          <w:rStyle w:val="Kommentarzeichen"/>
        </w:rPr>
        <w:annotationRef/>
      </w:r>
      <w:r w:rsidR="004B024A">
        <w:t>ToDO: Grafik anpassen - Qualification muss hier rein - direkter Austausch zwischen ganz links und ganz rechts</w:t>
      </w:r>
    </w:p>
  </w:comment>
  <w:comment w:id="76" w:author="Dall, Gabriele" w:date="2023-10-23T14:41:00Z" w:initials="GD">
    <w:p w14:paraId="465F5F48" w14:textId="02D2883F" w:rsidR="00B45A8E" w:rsidRDefault="00B45A8E" w:rsidP="004C654B">
      <w:pPr>
        <w:pStyle w:val="Kommentartext"/>
      </w:pPr>
      <w:r>
        <w:rPr>
          <w:rStyle w:val="Kommentarzeichen"/>
        </w:rPr>
        <w:annotationRef/>
      </w:r>
      <w:r>
        <w:t>TODO: Grafik anpassen!</w:t>
      </w:r>
    </w:p>
  </w:comment>
  <w:comment w:id="86" w:author="Dall, Gabriele" w:date="2023-10-23T14:36:00Z" w:initials="GD">
    <w:p w14:paraId="22377721" w14:textId="433805A2" w:rsidR="00C1362B" w:rsidRDefault="00C1362B" w:rsidP="00896BC6">
      <w:pPr>
        <w:pStyle w:val="Kommentartext"/>
      </w:pPr>
      <w:r>
        <w:rPr>
          <w:rStyle w:val="Kommentarzeichen"/>
        </w:rPr>
        <w:annotationRef/>
      </w:r>
      <w:r>
        <w:t>TODO: Bild austauschen!</w:t>
      </w:r>
    </w:p>
  </w:comment>
  <w:comment w:id="87"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5" w:author="Dall, Gabriele" w:date="2023-11-03T10:01:00Z" w:initials="GD">
    <w:p w14:paraId="4EBE6DED" w14:textId="15CA649F" w:rsidR="0033316E" w:rsidRDefault="0033316E" w:rsidP="00BB5631">
      <w:pPr>
        <w:pStyle w:val="Kommentartext"/>
      </w:pPr>
      <w:r>
        <w:rPr>
          <w:rStyle w:val="Kommentarzeichen"/>
        </w:rPr>
        <w:annotationRef/>
      </w:r>
      <w:r>
        <w:t>Hier fehlt noch eine Beschreibung der Transaktion</w:t>
      </w:r>
    </w:p>
  </w:comment>
  <w:comment w:id="106" w:author="Dall, Gabriele" w:date="2023-11-03T10:05:00Z" w:initials="GD">
    <w:p w14:paraId="258F8092" w14:textId="77777777" w:rsidR="0093573C" w:rsidRDefault="0093573C" w:rsidP="00A7078A">
      <w:pPr>
        <w:pStyle w:val="Kommentartext"/>
      </w:pPr>
      <w:r>
        <w:rPr>
          <w:rStyle w:val="Kommentarzeichen"/>
        </w:rPr>
        <w:annotationRef/>
      </w:r>
      <w:r>
        <w:t>ToDO: ggfs. separate Prozessbeschreibung für Qualification Rejection, weil diese eher Teil von Qualification als von InvitationtoTender wäre…?</w:t>
      </w:r>
    </w:p>
  </w:comment>
  <w:comment w:id="110"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21" w:author="Dall, Gabriele" w:date="2023-11-03T10:14:00Z" w:initials="GD">
    <w:p w14:paraId="6E677BCF" w14:textId="77777777" w:rsidR="00C750DC" w:rsidRDefault="00C750DC" w:rsidP="00A57E09">
      <w:pPr>
        <w:pStyle w:val="Kommentartext"/>
      </w:pPr>
      <w:r>
        <w:rPr>
          <w:rStyle w:val="Kommentarzeichen"/>
        </w:rPr>
        <w:annotationRef/>
      </w:r>
      <w:r>
        <w:t>Neu eingefügte Prozessschritte für die Restrictecd Procedure gelb markiert.</w:t>
      </w:r>
    </w:p>
  </w:comment>
  <w:comment w:id="136"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7" w:author="Dall, Gabriele" w:date="2023-11-03T11:26:00Z" w:initials="GD">
    <w:p w14:paraId="281F250D" w14:textId="77777777" w:rsidR="000B670F" w:rsidRDefault="000B670F" w:rsidP="000B670F">
      <w:pPr>
        <w:pStyle w:val="Kommentartext"/>
      </w:pPr>
      <w:r>
        <w:rPr>
          <w:rStyle w:val="Kommentarzeichen"/>
        </w:rPr>
        <w:annotationRef/>
      </w:r>
      <w:r>
        <w:t>Transaktionen und Referenzen aktualisieren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7E5E9D41" w15:done="0"/>
  <w15:commentEx w15:paraId="13770B87" w15:done="0"/>
  <w15:commentEx w15:paraId="40F9DE38" w15:done="0"/>
  <w15:commentEx w15:paraId="58701969" w15:done="0"/>
  <w15:commentEx w15:paraId="7558C47B" w15:done="0"/>
  <w15:commentEx w15:paraId="1FD604A5" w15:done="0"/>
  <w15:commentEx w15:paraId="097F51C3" w15:done="0"/>
  <w15:commentEx w15:paraId="489641F1" w15:done="0"/>
  <w15:commentEx w15:paraId="66F71D85" w15:paraIdParent="489641F1" w15:done="0"/>
  <w15:commentEx w15:paraId="3CDD91D6" w15:done="0"/>
  <w15:commentEx w15:paraId="465F5F48" w15:done="0"/>
  <w15:commentEx w15:paraId="22377721" w15:done="0"/>
  <w15:commentEx w15:paraId="372104DC" w15:paraIdParent="22377721" w15:done="0"/>
  <w15:commentEx w15:paraId="4EBE6DED" w15:done="0"/>
  <w15:commentEx w15:paraId="258F8092" w15:done="0"/>
  <w15:commentEx w15:paraId="0EC0257F" w15:done="0"/>
  <w15:commentEx w15:paraId="6E677BCF" w15:done="0"/>
  <w15:commentEx w15:paraId="52E8A210" w15:done="0"/>
  <w15:commentEx w15:paraId="281F25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1B9F6C05" w16cex:dateUtc="2023-10-23T09:20:00Z"/>
  <w16cex:commentExtensible w16cex:durableId="69A196CB" w16cex:dateUtc="2023-10-23T11:46:00Z"/>
  <w16cex:commentExtensible w16cex:durableId="6A1BCE1D" w16cex:dateUtc="2023-10-23T11:55:00Z"/>
  <w16cex:commentExtensible w16cex:durableId="6EB17A52" w16cex:dateUtc="2023-10-23T11:59:00Z"/>
  <w16cex:commentExtensible w16cex:durableId="051C825A" w16cex:dateUtc="2023-10-23T12:00:00Z"/>
  <w16cex:commentExtensible w16cex:durableId="0B96B946" w16cex:dateUtc="2023-10-23T12:01:00Z"/>
  <w16cex:commentExtensible w16cex:durableId="74BAC71C" w16cex:dateUtc="2023-11-03T08:43:00Z"/>
  <w16cex:commentExtensible w16cex:durableId="036127CE" w16cex:dateUtc="2023-10-23T12:32:00Z"/>
  <w16cex:commentExtensible w16cex:durableId="33F5528C" w16cex:dateUtc="2023-10-23T12:34:00Z"/>
  <w16cex:commentExtensible w16cex:durableId="225715B7" w16cex:dateUtc="2023-10-23T12:41:00Z"/>
  <w16cex:commentExtensible w16cex:durableId="03BCFCC8" w16cex:dateUtc="2023-10-23T12:41:00Z"/>
  <w16cex:commentExtensible w16cex:durableId="66B7B926" w16cex:dateUtc="2023-10-23T12:36:00Z"/>
  <w16cex:commentExtensible w16cex:durableId="1A571B6D" w16cex:dateUtc="2023-11-13T09:22:00Z"/>
  <w16cex:commentExtensible w16cex:durableId="32663C32" w16cex:dateUtc="2023-11-03T09:01:00Z"/>
  <w16cex:commentExtensible w16cex:durableId="43DFF861" w16cex:dateUtc="2023-11-03T09:05:00Z"/>
  <w16cex:commentExtensible w16cex:durableId="0F94A97E" w16cex:dateUtc="2023-11-13T13:38:00Z"/>
  <w16cex:commentExtensible w16cex:durableId="0D1319FF" w16cex:dateUtc="2023-11-03T09:14:00Z"/>
  <w16cex:commentExtensible w16cex:durableId="7E351E00" w16cex:dateUtc="2023-11-03T10:26:00Z"/>
  <w16cex:commentExtensible w16cex:durableId="5055958D" w16cex:dateUtc="2023-11-03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7E5E9D41" w16cid:durableId="1B9F6C05"/>
  <w16cid:commentId w16cid:paraId="13770B87" w16cid:durableId="69A196CB"/>
  <w16cid:commentId w16cid:paraId="40F9DE38" w16cid:durableId="6A1BCE1D"/>
  <w16cid:commentId w16cid:paraId="58701969" w16cid:durableId="6EB17A52"/>
  <w16cid:commentId w16cid:paraId="7558C47B" w16cid:durableId="051C825A"/>
  <w16cid:commentId w16cid:paraId="1FD604A5" w16cid:durableId="0B96B946"/>
  <w16cid:commentId w16cid:paraId="097F51C3" w16cid:durableId="74BAC71C"/>
  <w16cid:commentId w16cid:paraId="489641F1" w16cid:durableId="036127CE"/>
  <w16cid:commentId w16cid:paraId="66F71D85" w16cid:durableId="33F5528C"/>
  <w16cid:commentId w16cid:paraId="3CDD91D6" w16cid:durableId="225715B7"/>
  <w16cid:commentId w16cid:paraId="465F5F48" w16cid:durableId="03BCFCC8"/>
  <w16cid:commentId w16cid:paraId="22377721" w16cid:durableId="66B7B926"/>
  <w16cid:commentId w16cid:paraId="372104DC" w16cid:durableId="1A571B6D"/>
  <w16cid:commentId w16cid:paraId="4EBE6DED" w16cid:durableId="32663C32"/>
  <w16cid:commentId w16cid:paraId="258F8092" w16cid:durableId="43DFF861"/>
  <w16cid:commentId w16cid:paraId="0EC0257F" w16cid:durableId="0F94A97E"/>
  <w16cid:commentId w16cid:paraId="6E677BCF" w16cid:durableId="0D1319FF"/>
  <w16cid:commentId w16cid:paraId="52E8A210" w16cid:durableId="7E351E00"/>
  <w16cid:commentId w16cid:paraId="281F250D" w16cid:durableId="50559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8A68" w14:textId="77777777" w:rsidR="00AF0125" w:rsidRDefault="00AF0125">
      <w:r>
        <w:separator/>
      </w:r>
    </w:p>
  </w:endnote>
  <w:endnote w:type="continuationSeparator" w:id="0">
    <w:p w14:paraId="66BA0AE2" w14:textId="77777777" w:rsidR="00AF0125" w:rsidRDefault="00AF0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27E2" w14:textId="77777777" w:rsidR="00AF0125" w:rsidRDefault="00AF0125">
      <w:r>
        <w:separator/>
      </w:r>
    </w:p>
  </w:footnote>
  <w:footnote w:type="continuationSeparator" w:id="0">
    <w:p w14:paraId="2E1FAD0A" w14:textId="77777777" w:rsidR="00AF0125" w:rsidRDefault="00AF0125">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9153ABD"/>
    <w:multiLevelType w:val="hybridMultilevel"/>
    <w:tmpl w:val="3CE80A9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8" w15:restartNumberingAfterBreak="0">
    <w:nsid w:val="353445FD"/>
    <w:multiLevelType w:val="hybridMultilevel"/>
    <w:tmpl w:val="95FA423E"/>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10"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2"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3" w15:restartNumberingAfterBreak="0">
    <w:nsid w:val="5687459B"/>
    <w:multiLevelType w:val="hybridMultilevel"/>
    <w:tmpl w:val="F86AA4C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733080A"/>
    <w:multiLevelType w:val="hybridMultilevel"/>
    <w:tmpl w:val="4B289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6"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7"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2"/>
  </w:num>
  <w:num w:numId="4" w16cid:durableId="193542287">
    <w:abstractNumId w:val="16"/>
  </w:num>
  <w:num w:numId="5" w16cid:durableId="713432336">
    <w:abstractNumId w:val="10"/>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5"/>
  </w:num>
  <w:num w:numId="11" w16cid:durableId="2028746957">
    <w:abstractNumId w:val="17"/>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7"/>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9"/>
  </w:num>
  <w:num w:numId="37" w16cid:durableId="1891726718">
    <w:abstractNumId w:val="0"/>
  </w:num>
  <w:num w:numId="38" w16cid:durableId="1771196302">
    <w:abstractNumId w:val="11"/>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87186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3303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4506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8158232">
    <w:abstractNumId w:val="8"/>
  </w:num>
  <w:num w:numId="48" w16cid:durableId="1760517066">
    <w:abstractNumId w:val="6"/>
  </w:num>
  <w:num w:numId="49" w16cid:durableId="1762140163">
    <w:abstractNumId w:val="13"/>
  </w:num>
  <w:num w:numId="50" w16cid:durableId="134462531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31955"/>
    <w:rsid w:val="00035073"/>
    <w:rsid w:val="00035A1D"/>
    <w:rsid w:val="00045995"/>
    <w:rsid w:val="000510B9"/>
    <w:rsid w:val="00053332"/>
    <w:rsid w:val="00053FE3"/>
    <w:rsid w:val="000555C0"/>
    <w:rsid w:val="00056961"/>
    <w:rsid w:val="00063FBC"/>
    <w:rsid w:val="00071762"/>
    <w:rsid w:val="00071855"/>
    <w:rsid w:val="00073248"/>
    <w:rsid w:val="00086059"/>
    <w:rsid w:val="00087ED3"/>
    <w:rsid w:val="000904D4"/>
    <w:rsid w:val="00093540"/>
    <w:rsid w:val="000A007B"/>
    <w:rsid w:val="000A208B"/>
    <w:rsid w:val="000A320F"/>
    <w:rsid w:val="000B670F"/>
    <w:rsid w:val="000D00DB"/>
    <w:rsid w:val="000E7CB2"/>
    <w:rsid w:val="000F329B"/>
    <w:rsid w:val="00106A50"/>
    <w:rsid w:val="00112CB6"/>
    <w:rsid w:val="00121451"/>
    <w:rsid w:val="00121E69"/>
    <w:rsid w:val="00126875"/>
    <w:rsid w:val="00130F77"/>
    <w:rsid w:val="0013416B"/>
    <w:rsid w:val="00140A53"/>
    <w:rsid w:val="00142E78"/>
    <w:rsid w:val="00145DDE"/>
    <w:rsid w:val="0015083C"/>
    <w:rsid w:val="001522B6"/>
    <w:rsid w:val="00152B44"/>
    <w:rsid w:val="0015453D"/>
    <w:rsid w:val="0015615C"/>
    <w:rsid w:val="001679CE"/>
    <w:rsid w:val="00173261"/>
    <w:rsid w:val="00180822"/>
    <w:rsid w:val="00181191"/>
    <w:rsid w:val="001819B0"/>
    <w:rsid w:val="00185BA8"/>
    <w:rsid w:val="00190792"/>
    <w:rsid w:val="00196FA8"/>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7D9C"/>
    <w:rsid w:val="00232FD8"/>
    <w:rsid w:val="00241BCC"/>
    <w:rsid w:val="002431A7"/>
    <w:rsid w:val="00243B1F"/>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F313B"/>
    <w:rsid w:val="0030712E"/>
    <w:rsid w:val="00310FA7"/>
    <w:rsid w:val="00313CA4"/>
    <w:rsid w:val="00315538"/>
    <w:rsid w:val="0033316E"/>
    <w:rsid w:val="00333327"/>
    <w:rsid w:val="00334C0A"/>
    <w:rsid w:val="003350D1"/>
    <w:rsid w:val="0034162F"/>
    <w:rsid w:val="00352D88"/>
    <w:rsid w:val="00357127"/>
    <w:rsid w:val="0036351D"/>
    <w:rsid w:val="00363A7A"/>
    <w:rsid w:val="00363BD8"/>
    <w:rsid w:val="00380214"/>
    <w:rsid w:val="003825B1"/>
    <w:rsid w:val="0039520C"/>
    <w:rsid w:val="003A051E"/>
    <w:rsid w:val="003A283B"/>
    <w:rsid w:val="003A513D"/>
    <w:rsid w:val="003A5ABA"/>
    <w:rsid w:val="003B556F"/>
    <w:rsid w:val="003C64FB"/>
    <w:rsid w:val="003C67C1"/>
    <w:rsid w:val="003D01DD"/>
    <w:rsid w:val="003E4518"/>
    <w:rsid w:val="003E524E"/>
    <w:rsid w:val="003F1592"/>
    <w:rsid w:val="003F25B7"/>
    <w:rsid w:val="003F2719"/>
    <w:rsid w:val="00407A7E"/>
    <w:rsid w:val="00415E20"/>
    <w:rsid w:val="00427B0A"/>
    <w:rsid w:val="00433017"/>
    <w:rsid w:val="004404BF"/>
    <w:rsid w:val="00441BE3"/>
    <w:rsid w:val="0044416C"/>
    <w:rsid w:val="00447187"/>
    <w:rsid w:val="004520D3"/>
    <w:rsid w:val="00455FAD"/>
    <w:rsid w:val="00456EEB"/>
    <w:rsid w:val="00471F39"/>
    <w:rsid w:val="00472C24"/>
    <w:rsid w:val="004735D5"/>
    <w:rsid w:val="0047367E"/>
    <w:rsid w:val="00474ED3"/>
    <w:rsid w:val="00496FAA"/>
    <w:rsid w:val="004A0E62"/>
    <w:rsid w:val="004B024A"/>
    <w:rsid w:val="004B7EA5"/>
    <w:rsid w:val="004C0995"/>
    <w:rsid w:val="004D1134"/>
    <w:rsid w:val="004D6307"/>
    <w:rsid w:val="004E1201"/>
    <w:rsid w:val="004E398D"/>
    <w:rsid w:val="004F6F26"/>
    <w:rsid w:val="0050026D"/>
    <w:rsid w:val="00505F4A"/>
    <w:rsid w:val="005071DB"/>
    <w:rsid w:val="005074AB"/>
    <w:rsid w:val="005173A2"/>
    <w:rsid w:val="00525EA1"/>
    <w:rsid w:val="005338AC"/>
    <w:rsid w:val="00533931"/>
    <w:rsid w:val="00540975"/>
    <w:rsid w:val="00541FC0"/>
    <w:rsid w:val="00545612"/>
    <w:rsid w:val="00552465"/>
    <w:rsid w:val="005532E7"/>
    <w:rsid w:val="005600FC"/>
    <w:rsid w:val="00566AAA"/>
    <w:rsid w:val="005940D8"/>
    <w:rsid w:val="00595E4A"/>
    <w:rsid w:val="00597098"/>
    <w:rsid w:val="005A2F5A"/>
    <w:rsid w:val="005B0A17"/>
    <w:rsid w:val="005B7646"/>
    <w:rsid w:val="005C40C0"/>
    <w:rsid w:val="005C41DD"/>
    <w:rsid w:val="005D0DB0"/>
    <w:rsid w:val="005D0FA7"/>
    <w:rsid w:val="005E6E41"/>
    <w:rsid w:val="005F0FDA"/>
    <w:rsid w:val="0060202F"/>
    <w:rsid w:val="00613481"/>
    <w:rsid w:val="00614208"/>
    <w:rsid w:val="00616846"/>
    <w:rsid w:val="00616A7D"/>
    <w:rsid w:val="00621B4A"/>
    <w:rsid w:val="00633D63"/>
    <w:rsid w:val="0064100A"/>
    <w:rsid w:val="00642163"/>
    <w:rsid w:val="00645424"/>
    <w:rsid w:val="0066189D"/>
    <w:rsid w:val="00683ADD"/>
    <w:rsid w:val="00687A9B"/>
    <w:rsid w:val="0069200A"/>
    <w:rsid w:val="006A09C7"/>
    <w:rsid w:val="006A4125"/>
    <w:rsid w:val="006C12D8"/>
    <w:rsid w:val="006C672B"/>
    <w:rsid w:val="006C7043"/>
    <w:rsid w:val="006C7633"/>
    <w:rsid w:val="006E07C0"/>
    <w:rsid w:val="006E4F6A"/>
    <w:rsid w:val="006F1B99"/>
    <w:rsid w:val="006F71F3"/>
    <w:rsid w:val="00707AD4"/>
    <w:rsid w:val="00724101"/>
    <w:rsid w:val="00725B60"/>
    <w:rsid w:val="00727458"/>
    <w:rsid w:val="00730354"/>
    <w:rsid w:val="00742606"/>
    <w:rsid w:val="00743169"/>
    <w:rsid w:val="007461BF"/>
    <w:rsid w:val="00747E01"/>
    <w:rsid w:val="00757450"/>
    <w:rsid w:val="00763ED2"/>
    <w:rsid w:val="007640AD"/>
    <w:rsid w:val="00771192"/>
    <w:rsid w:val="00785A0C"/>
    <w:rsid w:val="00787078"/>
    <w:rsid w:val="0079223F"/>
    <w:rsid w:val="00793821"/>
    <w:rsid w:val="007A14CD"/>
    <w:rsid w:val="007B2EBC"/>
    <w:rsid w:val="007B3D98"/>
    <w:rsid w:val="007B7F84"/>
    <w:rsid w:val="007C0688"/>
    <w:rsid w:val="007C14BA"/>
    <w:rsid w:val="007C1882"/>
    <w:rsid w:val="007C5E17"/>
    <w:rsid w:val="007C6328"/>
    <w:rsid w:val="007D17C0"/>
    <w:rsid w:val="007E029E"/>
    <w:rsid w:val="007E0730"/>
    <w:rsid w:val="007F1C5C"/>
    <w:rsid w:val="00802B21"/>
    <w:rsid w:val="0080491E"/>
    <w:rsid w:val="00810E0E"/>
    <w:rsid w:val="00811575"/>
    <w:rsid w:val="00815001"/>
    <w:rsid w:val="00822336"/>
    <w:rsid w:val="008260C3"/>
    <w:rsid w:val="00836071"/>
    <w:rsid w:val="00836757"/>
    <w:rsid w:val="00841382"/>
    <w:rsid w:val="00852BD9"/>
    <w:rsid w:val="00857F1B"/>
    <w:rsid w:val="00860189"/>
    <w:rsid w:val="00874692"/>
    <w:rsid w:val="00876B78"/>
    <w:rsid w:val="008779D5"/>
    <w:rsid w:val="00881AF6"/>
    <w:rsid w:val="008875ED"/>
    <w:rsid w:val="008877E7"/>
    <w:rsid w:val="008878EA"/>
    <w:rsid w:val="008949CF"/>
    <w:rsid w:val="00897017"/>
    <w:rsid w:val="008A1A80"/>
    <w:rsid w:val="008B1269"/>
    <w:rsid w:val="008C15BB"/>
    <w:rsid w:val="008D1721"/>
    <w:rsid w:val="008F4F4E"/>
    <w:rsid w:val="008F694F"/>
    <w:rsid w:val="00903C2E"/>
    <w:rsid w:val="00903FC0"/>
    <w:rsid w:val="0090715B"/>
    <w:rsid w:val="00912EC9"/>
    <w:rsid w:val="0091325B"/>
    <w:rsid w:val="00913E34"/>
    <w:rsid w:val="00915D85"/>
    <w:rsid w:val="00917C06"/>
    <w:rsid w:val="009205C5"/>
    <w:rsid w:val="009232C4"/>
    <w:rsid w:val="009273D9"/>
    <w:rsid w:val="00933C01"/>
    <w:rsid w:val="009341C9"/>
    <w:rsid w:val="00934D76"/>
    <w:rsid w:val="00935197"/>
    <w:rsid w:val="0093573C"/>
    <w:rsid w:val="009554B9"/>
    <w:rsid w:val="00957745"/>
    <w:rsid w:val="0096017D"/>
    <w:rsid w:val="00965578"/>
    <w:rsid w:val="009672CC"/>
    <w:rsid w:val="00974A2C"/>
    <w:rsid w:val="00976906"/>
    <w:rsid w:val="0098051D"/>
    <w:rsid w:val="00992C71"/>
    <w:rsid w:val="00993E3C"/>
    <w:rsid w:val="009B0662"/>
    <w:rsid w:val="009B6457"/>
    <w:rsid w:val="009E1EED"/>
    <w:rsid w:val="009E4973"/>
    <w:rsid w:val="00A0027D"/>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74DE"/>
    <w:rsid w:val="00A77793"/>
    <w:rsid w:val="00A81475"/>
    <w:rsid w:val="00A82740"/>
    <w:rsid w:val="00A86AC3"/>
    <w:rsid w:val="00AC2EDF"/>
    <w:rsid w:val="00AD0E1B"/>
    <w:rsid w:val="00AD184B"/>
    <w:rsid w:val="00AD22A9"/>
    <w:rsid w:val="00AE222F"/>
    <w:rsid w:val="00AE3D9A"/>
    <w:rsid w:val="00AE5638"/>
    <w:rsid w:val="00AF0125"/>
    <w:rsid w:val="00B01705"/>
    <w:rsid w:val="00B0388E"/>
    <w:rsid w:val="00B059F5"/>
    <w:rsid w:val="00B064F5"/>
    <w:rsid w:val="00B106F4"/>
    <w:rsid w:val="00B2636D"/>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16B9"/>
    <w:rsid w:val="00BA53DE"/>
    <w:rsid w:val="00BB0361"/>
    <w:rsid w:val="00BB2534"/>
    <w:rsid w:val="00BB7AB0"/>
    <w:rsid w:val="00BC1892"/>
    <w:rsid w:val="00BD06F1"/>
    <w:rsid w:val="00BD25B1"/>
    <w:rsid w:val="00BD6753"/>
    <w:rsid w:val="00BE14EC"/>
    <w:rsid w:val="00BE2CA1"/>
    <w:rsid w:val="00BE46B2"/>
    <w:rsid w:val="00BE79D4"/>
    <w:rsid w:val="00BF5CC0"/>
    <w:rsid w:val="00BF6141"/>
    <w:rsid w:val="00C03E41"/>
    <w:rsid w:val="00C04916"/>
    <w:rsid w:val="00C1362B"/>
    <w:rsid w:val="00C14BF3"/>
    <w:rsid w:val="00C1736C"/>
    <w:rsid w:val="00C25040"/>
    <w:rsid w:val="00C41532"/>
    <w:rsid w:val="00C51DEB"/>
    <w:rsid w:val="00C53801"/>
    <w:rsid w:val="00C5584D"/>
    <w:rsid w:val="00C5790A"/>
    <w:rsid w:val="00C641AF"/>
    <w:rsid w:val="00C66EB4"/>
    <w:rsid w:val="00C707EC"/>
    <w:rsid w:val="00C7158A"/>
    <w:rsid w:val="00C738BD"/>
    <w:rsid w:val="00C750DC"/>
    <w:rsid w:val="00CA4AEA"/>
    <w:rsid w:val="00CB2F7A"/>
    <w:rsid w:val="00CB4BE5"/>
    <w:rsid w:val="00CC2251"/>
    <w:rsid w:val="00CC252B"/>
    <w:rsid w:val="00CD40B9"/>
    <w:rsid w:val="00CD5AC9"/>
    <w:rsid w:val="00CE102A"/>
    <w:rsid w:val="00CE4A79"/>
    <w:rsid w:val="00CE60F2"/>
    <w:rsid w:val="00CF493B"/>
    <w:rsid w:val="00D02695"/>
    <w:rsid w:val="00D11339"/>
    <w:rsid w:val="00D15ECF"/>
    <w:rsid w:val="00D16C40"/>
    <w:rsid w:val="00D47291"/>
    <w:rsid w:val="00D606E5"/>
    <w:rsid w:val="00D779AF"/>
    <w:rsid w:val="00DA7907"/>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70E1"/>
    <w:rsid w:val="00E31401"/>
    <w:rsid w:val="00E44BDF"/>
    <w:rsid w:val="00E50A81"/>
    <w:rsid w:val="00E5407C"/>
    <w:rsid w:val="00E55204"/>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23150"/>
    <w:rsid w:val="00F355EC"/>
    <w:rsid w:val="00F4568F"/>
    <w:rsid w:val="00F53981"/>
    <w:rsid w:val="00F7572E"/>
    <w:rsid w:val="00F812E0"/>
    <w:rsid w:val="00F82875"/>
    <w:rsid w:val="00F96178"/>
    <w:rsid w:val="00F97137"/>
    <w:rsid w:val="00F976C0"/>
    <w:rsid w:val="00FA0788"/>
    <w:rsid w:val="00FA09AB"/>
    <w:rsid w:val="00FA1468"/>
    <w:rsid w:val="00FA3A3B"/>
    <w:rsid w:val="00FB50A9"/>
    <w:rsid w:val="00FB5FF9"/>
    <w:rsid w:val="00FB6FDE"/>
    <w:rsid w:val="00FC0783"/>
    <w:rsid w:val="00FC0EF9"/>
    <w:rsid w:val="00FC1799"/>
    <w:rsid w:val="00FC38D5"/>
    <w:rsid w:val="00FC5831"/>
    <w:rsid w:val="00FD0B3B"/>
    <w:rsid w:val="00FD0E17"/>
    <w:rsid w:val="00FD2EEA"/>
    <w:rsid w:val="00FD3DFD"/>
    <w:rsid w:val="00FD46CB"/>
    <w:rsid w:val="00FE4994"/>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6/"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6/index.html" TargetMode="External"/><Relationship Id="rId63" Type="http://schemas.openxmlformats.org/officeDocument/2006/relationships/hyperlink" Target="https://eur-lex.europa.eu/legal-content/DE/TXT/?uri=CELEX%3A32014L0024" TargetMode="External"/><Relationship Id="rId84" Type="http://schemas.openxmlformats.org/officeDocument/2006/relationships/image" Target="media/image12.png"/><Relationship Id="rId138" Type="http://schemas.openxmlformats.org/officeDocument/2006/relationships/hyperlink" Target="https://docs.peppol.eu/pracc/syntax/TenderWithdrawalRequest/tree/" TargetMode="External"/><Relationship Id="rId159" Type="http://schemas.openxmlformats.org/officeDocument/2006/relationships/hyperlink" Target="https://docs.peppol.eu/pracc/rules/T020/" TargetMode="External"/><Relationship Id="rId170" Type="http://schemas.openxmlformats.org/officeDocument/2006/relationships/hyperlink" Target="https://docs.peppol.eu/pracc/codelist/contractType/" TargetMode="External"/><Relationship Id="rId191" Type="http://schemas.openxmlformats.org/officeDocument/2006/relationships/hyperlink" Target="https://docs.peppol.eu/pracc/files/schematrons.zip" TargetMode="External"/><Relationship Id="rId205" Type="http://schemas.openxmlformats.org/officeDocument/2006/relationships/hyperlink" Target="https://docs.peppol.eu/pracc/files/BIS-eDelivery-guide-for-pre-award-v1.3.pdf" TargetMode="External"/><Relationship Id="rId107" Type="http://schemas.openxmlformats.org/officeDocument/2006/relationships/hyperlink" Target="https://docs.peppol.eu/pracc/rules/T004/" TargetMode="External"/><Relationship Id="rId11" Type="http://schemas.openxmlformats.org/officeDocument/2006/relationships/header" Target="header1.xml"/><Relationship Id="rId32" Type="http://schemas.openxmlformats.org/officeDocument/2006/relationships/hyperlink" Target="https://docs.peppol.eu/pracc/transactions/T005/index.html" TargetMode="External"/><Relationship Id="rId53" Type="http://schemas.openxmlformats.org/officeDocument/2006/relationships/hyperlink" Target="https://standards.cencenelec.eu/dyn/www/f?p=205:110:0::::FSP_PROJECT:62009&amp;cs=1807B03E8AA497A2C66F5BA5A25A5A3AF" TargetMode="External"/><Relationship Id="rId74" Type="http://schemas.openxmlformats.org/officeDocument/2006/relationships/image" Target="media/image5.emf"/><Relationship Id="rId128" Type="http://schemas.openxmlformats.org/officeDocument/2006/relationships/hyperlink" Target="https://docs.peppol.eu/pracc/rules/T010/" TargetMode="External"/><Relationship Id="rId149" Type="http://schemas.openxmlformats.org/officeDocument/2006/relationships/hyperlink" Target="https://docs.peppol.eu/pracc/profiles/p009/index.html" TargetMode="External"/><Relationship Id="rId5" Type="http://schemas.openxmlformats.org/officeDocument/2006/relationships/settings" Target="settings.xml"/><Relationship Id="rId95" Type="http://schemas.openxmlformats.org/officeDocument/2006/relationships/footer" Target="footer5.xml"/><Relationship Id="rId160" Type="http://schemas.openxmlformats.org/officeDocument/2006/relationships/hyperlink" Target="https://docs.peppol.eu/pracc/profiles/p012/index.html" TargetMode="External"/><Relationship Id="rId181" Type="http://schemas.openxmlformats.org/officeDocument/2006/relationships/hyperlink" Target="https://docs.peppol.eu/pracc/codelist/publicationCondition/" TargetMode="External"/><Relationship Id="rId22" Type="http://schemas.openxmlformats.org/officeDocument/2006/relationships/hyperlink" Target="https://standards.cencenelec.eu/dyn/www/f?p=205:110:0::::FSP_PROJECT:62028&amp;cs=16B7CFE594685D73AD82275DFFE3FCC55" TargetMode="External"/><Relationship Id="rId43" Type="http://schemas.openxmlformats.org/officeDocument/2006/relationships/hyperlink" Target="https://standards.cencenelec.eu/dyn/www/f?p=205:110:0::::FSP_PROJECT:62010&amp;cs=1628543602EFDE54C11B8136021A5621A" TargetMode="External"/><Relationship Id="rId64" Type="http://schemas.openxmlformats.org/officeDocument/2006/relationships/hyperlink" Target="https://eur-lex.europa.eu/legal-content/DE/TXT/?uri=CELEX%3A32014L0025" TargetMode="External"/><Relationship Id="rId118" Type="http://schemas.openxmlformats.org/officeDocument/2006/relationships/hyperlink" Target="https://docs.peppol.eu/pracc/rules/BIIT006/" TargetMode="External"/><Relationship Id="rId139" Type="http://schemas.openxmlformats.org/officeDocument/2006/relationships/hyperlink" Target="https://docs.peppol.eu/pracc/rules/T013/" TargetMode="External"/><Relationship Id="rId85" Type="http://schemas.openxmlformats.org/officeDocument/2006/relationships/image" Target="media/image13.png"/><Relationship Id="rId150" Type="http://schemas.openxmlformats.org/officeDocument/2006/relationships/hyperlink" Target="https://docs.peppol.eu/pracc/syntax/AwardingNotification/tree/" TargetMode="External"/><Relationship Id="rId171" Type="http://schemas.openxmlformats.org/officeDocument/2006/relationships/hyperlink" Target="https://docs.peppol.eu/pracc/codelist/docStatus/" TargetMode="External"/><Relationship Id="rId192" Type="http://schemas.openxmlformats.org/officeDocument/2006/relationships/hyperlink" Target="https://docs.peppol.eu/pracc/files/codelists.zip" TargetMode="External"/><Relationship Id="rId206" Type="http://schemas.openxmlformats.org/officeDocument/2006/relationships/hyperlink" Target="https://docs.peppol.eu/pracc/files/BIS-eDocuments-guide-for-pre-award-v1.3.pdf" TargetMode="External"/><Relationship Id="rId12" Type="http://schemas.openxmlformats.org/officeDocument/2006/relationships/footer" Target="footer1.xml"/><Relationship Id="rId33" Type="http://schemas.openxmlformats.org/officeDocument/2006/relationships/hyperlink" Target="https://docs.peppol.eu/pracc/transactions/T006/index.html" TargetMode="External"/><Relationship Id="rId108" Type="http://schemas.openxmlformats.org/officeDocument/2006/relationships/hyperlink" Target="https://docs.peppol.eu/pracc/syntax/CallForTenders/tree/" TargetMode="External"/><Relationship Id="rId129" Type="http://schemas.openxmlformats.org/officeDocument/2006/relationships/hyperlink" Target="https://docs.peppol.eu/pracc/syntax/TenderClarification/tree/" TargetMode="External"/><Relationship Id="rId54" Type="http://schemas.openxmlformats.org/officeDocument/2006/relationships/hyperlink" Target="https://docs.peppol.eu/pracc/transactions/T015/index.html" TargetMode="External"/><Relationship Id="rId75" Type="http://schemas.openxmlformats.org/officeDocument/2006/relationships/package" Target="embeddings/Microsoft_Visio_Drawing.vsdx"/><Relationship Id="rId96" Type="http://schemas.openxmlformats.org/officeDocument/2006/relationships/footer" Target="footer6.xml"/><Relationship Id="rId140" Type="http://schemas.openxmlformats.org/officeDocument/2006/relationships/hyperlink" Target="https://docs.peppol.eu/pracc/rules/T014/" TargetMode="External"/><Relationship Id="rId161" Type="http://schemas.openxmlformats.org/officeDocument/2006/relationships/hyperlink" Target="https://docs.peppol.eu/pracc/syntax/TenderingMessageResponse/tree/" TargetMode="External"/><Relationship Id="rId182" Type="http://schemas.openxmlformats.org/officeDocument/2006/relationships/hyperlink" Target="https://docs.peppol.eu/pracc/codelist/statusReason/" TargetMode="External"/><Relationship Id="rId6" Type="http://schemas.openxmlformats.org/officeDocument/2006/relationships/webSettings" Target="webSettings.xml"/><Relationship Id="rId23" Type="http://schemas.openxmlformats.org/officeDocument/2006/relationships/hyperlink" Target="https://docs.peppol.eu/pracc/transactions/T001/index.html" TargetMode="External"/><Relationship Id="rId119" Type="http://schemas.openxmlformats.org/officeDocument/2006/relationships/hyperlink" Target="https://docs.peppol.eu/pracc/profiles/p004/index.html" TargetMode="External"/><Relationship Id="rId44" Type="http://schemas.openxmlformats.org/officeDocument/2006/relationships/hyperlink" Target="https://docs.peppol.eu/pracc/transactions/T011/index.html" TargetMode="External"/><Relationship Id="rId65" Type="http://schemas.openxmlformats.org/officeDocument/2006/relationships/hyperlink" Target="https://eur-lex.europa.eu/legal-content/DE/TXT/?uri=CELEX%3A32014L0024" TargetMode="External"/><Relationship Id="rId86" Type="http://schemas.openxmlformats.org/officeDocument/2006/relationships/image" Target="media/image14.png"/><Relationship Id="rId130" Type="http://schemas.openxmlformats.org/officeDocument/2006/relationships/hyperlink" Target="https://docs.peppol.eu/pracc/rules/T010/" TargetMode="External"/><Relationship Id="rId151" Type="http://schemas.openxmlformats.org/officeDocument/2006/relationships/hyperlink" Target="https://docs.peppol.eu/pracc/rules/T017/" TargetMode="External"/><Relationship Id="rId172" Type="http://schemas.openxmlformats.org/officeDocument/2006/relationships/hyperlink" Target="https://docs.peppol.eu/pracc/codelist/docType/" TargetMode="External"/><Relationship Id="rId193" Type="http://schemas.openxmlformats.org/officeDocument/2006/relationships/hyperlink" Target="https://eur-lex.europa.eu/legal-content/DE/TXT/?uri=CELEX%3A32014L0024" TargetMode="External"/><Relationship Id="rId207" Type="http://schemas.openxmlformats.org/officeDocument/2006/relationships/fontTable" Target="fontTable.xml"/><Relationship Id="rId13" Type="http://schemas.openxmlformats.org/officeDocument/2006/relationships/comments" Target="comments.xml"/><Relationship Id="rId109" Type="http://schemas.openxmlformats.org/officeDocument/2006/relationships/hyperlink" Target="https://docs.peppol.eu/pracc/rules/T004/" TargetMode="External"/><Relationship Id="rId34" Type="http://schemas.openxmlformats.org/officeDocument/2006/relationships/hyperlink" Target="https://docs.peppol.eu/pracc/profiles/p004/index.html" TargetMode="External"/><Relationship Id="rId55" Type="http://schemas.openxmlformats.org/officeDocument/2006/relationships/hyperlink" Target="https://docs.peppol.eu/pracc/transactions/T016/index.html" TargetMode="External"/><Relationship Id="rId76" Type="http://schemas.openxmlformats.org/officeDocument/2006/relationships/image" Target="media/image6.png"/><Relationship Id="rId97" Type="http://schemas.openxmlformats.org/officeDocument/2006/relationships/image" Target="media/image17.png"/><Relationship Id="rId120" Type="http://schemas.openxmlformats.org/officeDocument/2006/relationships/hyperlink" Target="https://docs.peppol.eu/pracc/syntax/TenderingQuestions/tree/" TargetMode="External"/><Relationship Id="rId141" Type="http://schemas.openxmlformats.org/officeDocument/2006/relationships/hyperlink" Target="https://docs.peppol.eu/pracc/syntax/TenderWithdrawalResponse/tree/" TargetMode="External"/><Relationship Id="rId7" Type="http://schemas.openxmlformats.org/officeDocument/2006/relationships/footnotes" Target="footnotes.xml"/><Relationship Id="rId162" Type="http://schemas.openxmlformats.org/officeDocument/2006/relationships/hyperlink" Target="https://docs.peppol.eu/pracc/rules/T023/" TargetMode="External"/><Relationship Id="rId183" Type="http://schemas.openxmlformats.org/officeDocument/2006/relationships/hyperlink" Target="https://docs.peppol.eu/pracc/codelist/statusReasonSubset/" TargetMode="External"/><Relationship Id="rId24" Type="http://schemas.openxmlformats.org/officeDocument/2006/relationships/hyperlink" Target="https://docs.peppol.eu/pracc/transactions/T002/index.html" TargetMode="External"/><Relationship Id="rId45" Type="http://schemas.openxmlformats.org/officeDocument/2006/relationships/hyperlink" Target="https://docs.peppol.eu/pracc/transactions/T012/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image" Target="media/image15.png"/><Relationship Id="rId110" Type="http://schemas.openxmlformats.org/officeDocument/2006/relationships/hyperlink" Target="https://docs.peppol.eu/pracc/rules/BIIT004/" TargetMode="External"/><Relationship Id="rId131" Type="http://schemas.openxmlformats.org/officeDocument/2006/relationships/hyperlink" Target="https://docs.peppol.eu/pracc/profiles/p006/index.html" TargetMode="External"/><Relationship Id="rId61" Type="http://schemas.openxmlformats.org/officeDocument/2006/relationships/hyperlink" Target="https://docs.peppol.eu/pracc/transactions/T018/index.html" TargetMode="External"/><Relationship Id="rId82" Type="http://schemas.openxmlformats.org/officeDocument/2006/relationships/image" Target="media/image10.png"/><Relationship Id="rId152" Type="http://schemas.openxmlformats.org/officeDocument/2006/relationships/hyperlink" Target="https://docs.peppol.eu/pracc/profiles/p010/index.html" TargetMode="External"/><Relationship Id="rId173" Type="http://schemas.openxmlformats.org/officeDocument/2006/relationships/hyperlink" Target="https://docs.peppol.eu/pracc/codelist/EAS/" TargetMode="External"/><Relationship Id="rId194" Type="http://schemas.openxmlformats.org/officeDocument/2006/relationships/hyperlink" Target="https://eur-lex.europa.eu/legal-content/DE/TXT/?uri=CELEX%3A32014L0025" TargetMode="External"/><Relationship Id="rId199" Type="http://schemas.openxmlformats.org/officeDocument/2006/relationships/hyperlink" Target="https://peppol.org/about/" TargetMode="External"/><Relationship Id="rId203" Type="http://schemas.openxmlformats.org/officeDocument/2006/relationships/hyperlink" Target="https://peppol.org/learn-more/pre-award-documentation/" TargetMode="External"/><Relationship Id="rId208" Type="http://schemas.microsoft.com/office/2011/relationships/people" Target="people.xml"/><Relationship Id="rId19" Type="http://schemas.openxmlformats.org/officeDocument/2006/relationships/hyperlink" Target="https://eur-lex.europa.eu/eli/reg_impl/2019/1780/oj" TargetMode="External"/><Relationship Id="rId14" Type="http://schemas.microsoft.com/office/2011/relationships/commentsExtended" Target="commentsExtended.xml"/><Relationship Id="rId30" Type="http://schemas.openxmlformats.org/officeDocument/2006/relationships/hyperlink" Target="https://docs.peppol.eu/pracc/profiles/p003/index.html" TargetMode="External"/><Relationship Id="rId35" Type="http://schemas.openxmlformats.org/officeDocument/2006/relationships/hyperlink" Target="https://standards.cencenelec.eu/dyn/www/f?p=205:110:0::::FSP_PROJECT:62030&amp;cs=137D249EEF9A0B7DF6DAD668A740CA477" TargetMode="External"/><Relationship Id="rId56" Type="http://schemas.openxmlformats.org/officeDocument/2006/relationships/hyperlink" Target="https://docs.peppol.eu/pracc/profiles/p009/index.html" TargetMode="External"/><Relationship Id="rId77" Type="http://schemas.openxmlformats.org/officeDocument/2006/relationships/header" Target="header2.xml"/><Relationship Id="rId100" Type="http://schemas.openxmlformats.org/officeDocument/2006/relationships/hyperlink" Target="https://docs.peppol.eu/pracc/rules/T001/" TargetMode="External"/><Relationship Id="rId105" Type="http://schemas.openxmlformats.org/officeDocument/2006/relationships/hyperlink" Target="https://docs.peppol.eu/pracc/syntax/TenderStatusRequest/tree/" TargetMode="External"/><Relationship Id="rId126" Type="http://schemas.openxmlformats.org/officeDocument/2006/relationships/hyperlink" Target="https://docs.peppol.eu/pracc/syntax/TenderClarificationRequest/tree/" TargetMode="External"/><Relationship Id="rId147" Type="http://schemas.openxmlformats.org/officeDocument/2006/relationships/hyperlink" Target="https://docs.peppol.eu/pracc/syntax/NoticePublicationResponse/tree/" TargetMode="External"/><Relationship Id="rId168" Type="http://schemas.openxmlformats.org/officeDocument/2006/relationships/hyperlink" Target="https://docs.peppol.eu/pracc/codelist/addCond/" TargetMode="External"/><Relationship Id="rId8" Type="http://schemas.openxmlformats.org/officeDocument/2006/relationships/endnotes" Target="endnotes.xml"/><Relationship Id="rId51" Type="http://schemas.openxmlformats.org/officeDocument/2006/relationships/hyperlink" Target="https://standards.cencenelec.eu/dyn/www/f?p=205:110:0::::FSP_PROJECT:62007&amp;cs=16D9EEBE9B7C024A15F0CCDEE76075355" TargetMode="External"/><Relationship Id="rId72" Type="http://schemas.openxmlformats.org/officeDocument/2006/relationships/hyperlink" Target="https://docs.peppol.eu/pracc/catalogue/1.0/bis/" TargetMode="External"/><Relationship Id="rId93" Type="http://schemas.openxmlformats.org/officeDocument/2006/relationships/header" Target="header5.xml"/><Relationship Id="rId98" Type="http://schemas.openxmlformats.org/officeDocument/2006/relationships/hyperlink" Target="https://docs.peppol.eu/pracc/profiles/p001/index.html" TargetMode="External"/><Relationship Id="rId121" Type="http://schemas.openxmlformats.org/officeDocument/2006/relationships/hyperlink" Target="https://docs.peppol.eu/pracc/rules/T007/" TargetMode="External"/><Relationship Id="rId142" Type="http://schemas.openxmlformats.org/officeDocument/2006/relationships/hyperlink" Target="https://docs.peppol.eu/pracc/rules/T014/" TargetMode="External"/><Relationship Id="rId163" Type="http://schemas.openxmlformats.org/officeDocument/2006/relationships/hyperlink" Target="https://docs.peppol.eu/pracc/profiles/p013/index.html" TargetMode="External"/><Relationship Id="rId184" Type="http://schemas.openxmlformats.org/officeDocument/2006/relationships/hyperlink" Target="https://docs.peppol.eu/pracc/codelist/submissionMethod/" TargetMode="External"/><Relationship Id="rId189" Type="http://schemas.openxmlformats.org/officeDocument/2006/relationships/hyperlink" Target="https://docs.peppol.eu/pracc/files/BIS-eDocuments-guide-for-pre-award-v1.3.pdf" TargetMode="External"/><Relationship Id="rId3" Type="http://schemas.openxmlformats.org/officeDocument/2006/relationships/numbering" Target="numbering.xml"/><Relationship Id="rId25" Type="http://schemas.openxmlformats.org/officeDocument/2006/relationships/hyperlink" Target="https://docs.peppol.eu/pracc/profiles/p002/index.html" TargetMode="External"/><Relationship Id="rId46" Type="http://schemas.openxmlformats.org/officeDocument/2006/relationships/hyperlink" Target="https://docs.peppol.eu/pracc/profiles/p007/index.html" TargetMode="External"/><Relationship Id="rId67" Type="http://schemas.openxmlformats.org/officeDocument/2006/relationships/hyperlink" Target="https://eur-lex.europa.eu/eli/reg_impl/2019/1780/oj" TargetMode="External"/><Relationship Id="rId116" Type="http://schemas.openxmlformats.org/officeDocument/2006/relationships/hyperlink" Target="https://docs.peppol.eu/pracc/syntax/TenderReceipt/tree/" TargetMode="External"/><Relationship Id="rId137" Type="http://schemas.openxmlformats.org/officeDocument/2006/relationships/hyperlink" Target="https://docs.peppol.eu/pracc/profiles/p007/index.html" TargetMode="External"/><Relationship Id="rId158" Type="http://schemas.openxmlformats.org/officeDocument/2006/relationships/hyperlink" Target="https://docs.peppol.eu/pracc/syntax/TenderingMessageResponse/tree/"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0/index.html" TargetMode="External"/><Relationship Id="rId62" Type="http://schemas.openxmlformats.org/officeDocument/2006/relationships/hyperlink" Target="https://standards.cencenelec.eu/dyn/www/f?p=205:110:0::::FSP_PROJECT:61996&amp;cs=1F1CAB7AB3DA79B9397033D8EC7A317CE"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hyperlink" Target="https://docs.peppol.eu/pracc/profiles/p003/index.html" TargetMode="External"/><Relationship Id="rId132" Type="http://schemas.openxmlformats.org/officeDocument/2006/relationships/hyperlink" Target="https://docs.peppol.eu/pracc/syntax/SearchNoticeRequest/tree/" TargetMode="External"/><Relationship Id="rId153" Type="http://schemas.openxmlformats.org/officeDocument/2006/relationships/hyperlink" Target="https://docs.peppol.eu/pracc/syntax/TenderingMessageResponse/tree/" TargetMode="External"/><Relationship Id="rId174" Type="http://schemas.openxmlformats.org/officeDocument/2006/relationships/hyperlink" Target="https://docs.peppol.eu/pracc/codelist/ICD/" TargetMode="External"/><Relationship Id="rId179" Type="http://schemas.openxmlformats.org/officeDocument/2006/relationships/hyperlink" Target="https://docs.peppol.eu/pracc/codelist/procedureType/" TargetMode="External"/><Relationship Id="rId195" Type="http://schemas.openxmlformats.org/officeDocument/2006/relationships/hyperlink" Target="https://standards.cencenelec.eu/dyn/www/f?p=205:110:0::::FSP_PROJECT:62023&amp;cs=19453F711D73A2988EC334F37EE564AB1" TargetMode="External"/><Relationship Id="rId209" Type="http://schemas.openxmlformats.org/officeDocument/2006/relationships/theme" Target="theme/theme1.xml"/><Relationship Id="rId190" Type="http://schemas.openxmlformats.org/officeDocument/2006/relationships/hyperlink" Target="https://docs.peppol.eu/pracc/files/BIS-eDocuments-guide-for-pre-award-v1.3.pdf" TargetMode="External"/><Relationship Id="rId204" Type="http://schemas.openxmlformats.org/officeDocument/2006/relationships/hyperlink" Target="https://peppol.org/" TargetMode="External"/><Relationship Id="rId15" Type="http://schemas.microsoft.com/office/2016/09/relationships/commentsIds" Target="commentsIds.xml"/><Relationship Id="rId36" Type="http://schemas.openxmlformats.org/officeDocument/2006/relationships/hyperlink" Target="https://docs.peppol.eu/pracc/transactions/T007/index.html" TargetMode="External"/><Relationship Id="rId57" Type="http://schemas.openxmlformats.org/officeDocument/2006/relationships/hyperlink" Target="https://standards.cencenelec.eu/dyn/www/f?p=205:110:0::::FSP_PROJECT:62038&amp;cs=1438046879E98863C8263389E46ED47C4" TargetMode="External"/><Relationship Id="rId106" Type="http://schemas.openxmlformats.org/officeDocument/2006/relationships/hyperlink" Target="https://docs.peppol.eu/pracc/rules/T003/" TargetMode="External"/><Relationship Id="rId127" Type="http://schemas.openxmlformats.org/officeDocument/2006/relationships/hyperlink" Target="https://docs.peppol.eu/pracc/rules/T009/"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36&amp;cs=12EBD786F7FC4B3EEB54EB811F8FCD901" TargetMode="External"/><Relationship Id="rId52" Type="http://schemas.openxmlformats.org/officeDocument/2006/relationships/hyperlink" Target="https://standards.cencenelec.eu/dyn/www/f?p=205:110:0::::FSP_PROJECT:62008&amp;cs=16824EF2775A9CE68B4E33893BA1F2A05" TargetMode="External"/><Relationship Id="rId73" Type="http://schemas.openxmlformats.org/officeDocument/2006/relationships/image" Target="media/image4.png"/><Relationship Id="rId78" Type="http://schemas.openxmlformats.org/officeDocument/2006/relationships/footer" Target="footer2.xml"/><Relationship Id="rId94" Type="http://schemas.openxmlformats.org/officeDocument/2006/relationships/header" Target="header6.xml"/><Relationship Id="rId99" Type="http://schemas.openxmlformats.org/officeDocument/2006/relationships/hyperlink" Target="https://docs.peppol.eu/pracc/syntax/ExpressionOfInterestRequest/tree/" TargetMode="External"/><Relationship Id="rId101" Type="http://schemas.openxmlformats.org/officeDocument/2006/relationships/hyperlink" Target="https://docs.peppol.eu/pracc/rules/T002/" TargetMode="External"/><Relationship Id="rId122" Type="http://schemas.openxmlformats.org/officeDocument/2006/relationships/hyperlink" Target="https://docs.peppol.eu/pracc/rules/T008/" TargetMode="External"/><Relationship Id="rId143" Type="http://schemas.openxmlformats.org/officeDocument/2006/relationships/hyperlink" Target="https://docs.peppol.eu/pracc/profiles/p008/index.html" TargetMode="External"/><Relationship Id="rId148" Type="http://schemas.openxmlformats.org/officeDocument/2006/relationships/hyperlink" Target="https://docs.peppol.eu/pracc/rules/T016/" TargetMode="External"/><Relationship Id="rId164" Type="http://schemas.openxmlformats.org/officeDocument/2006/relationships/hyperlink" Target="https://docs.peppol.eu/pracc/syntax/TenderingMessageResponse/tree/" TargetMode="External"/><Relationship Id="rId169" Type="http://schemas.openxmlformats.org/officeDocument/2006/relationships/hyperlink" Target="https://docs.peppol.eu/pracc/codelist/addCond/" TargetMode="External"/><Relationship Id="rId185" Type="http://schemas.openxmlformats.org/officeDocument/2006/relationships/hyperlink" Target="https://docs.peppol.eu/pracc/codelist/submissionMethod/"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ocs.peppol.eu/pracc/codelist/procurementType/" TargetMode="External"/><Relationship Id="rId26" Type="http://schemas.openxmlformats.org/officeDocument/2006/relationships/hyperlink" Target="https://standards.cencenelec.eu/dyn/www/f?p=205:110:0::::FSP_PROJECT:62055&amp;cs=1FA2AB7C9A0F601605C549112B7B93DA3" TargetMode="External"/><Relationship Id="rId47" Type="http://schemas.openxmlformats.org/officeDocument/2006/relationships/hyperlink" Target="https://standards.cencenelec.eu/dyn/www/f?p=205:110:0::::FSP_PROJECT:62035&amp;cs=15E8443FF9806B2D1F6675A41EA29930F" TargetMode="External"/><Relationship Id="rId68" Type="http://schemas.openxmlformats.org/officeDocument/2006/relationships/hyperlink" Target="https://eur-lex.europa.eu/eli/reg_impl/2016/7/oj" TargetMode="External"/><Relationship Id="rId89" Type="http://schemas.openxmlformats.org/officeDocument/2006/relationships/header" Target="header3.xml"/><Relationship Id="rId112" Type="http://schemas.openxmlformats.org/officeDocument/2006/relationships/hyperlink" Target="https://docs.peppol.eu/pracc/syntax/TenderStatusRequest/tree/" TargetMode="External"/><Relationship Id="rId133" Type="http://schemas.openxmlformats.org/officeDocument/2006/relationships/hyperlink" Target="https://docs.peppol.eu/pracc/rules/T011/" TargetMode="External"/><Relationship Id="rId154" Type="http://schemas.openxmlformats.org/officeDocument/2006/relationships/hyperlink" Target="https://docs.peppol.eu/pracc/rules/T018/" TargetMode="External"/><Relationship Id="rId175" Type="http://schemas.openxmlformats.org/officeDocument/2006/relationships/hyperlink" Target="https://docs.peppol.eu/pracc/codelist/ISO3166/" TargetMode="External"/><Relationship Id="rId196" Type="http://schemas.openxmlformats.org/officeDocument/2006/relationships/hyperlink" Target="https://standards.cencenelec.eu/dyn/www/f?p=205:110:0::::FSP_PROJECT:62029&amp;cs=16BDCBBEBAE1A6A235013E1B31A0B78D6" TargetMode="External"/><Relationship Id="rId200" Type="http://schemas.openxmlformats.org/officeDocument/2006/relationships/hyperlink" Target="https://peppol.org/peppol-interoperability-framework/" TargetMode="External"/><Relationship Id="rId16" Type="http://schemas.microsoft.com/office/2018/08/relationships/commentsExtensible" Target="commentsExtensible.xml"/><Relationship Id="rId37" Type="http://schemas.openxmlformats.org/officeDocument/2006/relationships/hyperlink" Target="https://docs.peppol.eu/pracc/transactions/T008/index.html" TargetMode="External"/><Relationship Id="rId58" Type="http://schemas.openxmlformats.org/officeDocument/2006/relationships/hyperlink" Target="https://docs.peppol.eu/pracc/transactions/T017/index.html" TargetMode="External"/><Relationship Id="rId79" Type="http://schemas.openxmlformats.org/officeDocument/2006/relationships/image" Target="media/image7.png"/><Relationship Id="rId102" Type="http://schemas.openxmlformats.org/officeDocument/2006/relationships/hyperlink" Target="https://docs.peppol.eu/pracc/syntax/ExpressionOfInterestResponse/tree/" TargetMode="External"/><Relationship Id="rId123" Type="http://schemas.openxmlformats.org/officeDocument/2006/relationships/hyperlink" Target="https://docs.peppol.eu/pracc/syntax/TenderingAnswers/tree/" TargetMode="External"/><Relationship Id="rId144" Type="http://schemas.openxmlformats.org/officeDocument/2006/relationships/hyperlink" Target="https://docs.peppol.eu/pracc/syntax/PublishNotice/tree/" TargetMode="External"/><Relationship Id="rId90" Type="http://schemas.openxmlformats.org/officeDocument/2006/relationships/header" Target="header4.xml"/><Relationship Id="rId165" Type="http://schemas.openxmlformats.org/officeDocument/2006/relationships/hyperlink" Target="https://docs.peppol.eu/pracc/rules/T024/" TargetMode="External"/><Relationship Id="rId186" Type="http://schemas.openxmlformats.org/officeDocument/2006/relationships/hyperlink" Target="https://docs.peppol.eu/pracc/codelist/ublDocumentSchema/" TargetMode="External"/><Relationship Id="rId27" Type="http://schemas.openxmlformats.org/officeDocument/2006/relationships/hyperlink" Target="https://standards.cencenelec.eu/dyn/www/f?p=205:110:0::::FSP_PROJECT:62029&amp;cs=16BDCBBEBAE1A6A235013E1B31A0B78D6" TargetMode="External"/><Relationship Id="rId48" Type="http://schemas.openxmlformats.org/officeDocument/2006/relationships/hyperlink" Target="https://docs.peppol.eu/pracc/transactions/T013/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rules/T005/" TargetMode="External"/><Relationship Id="rId134" Type="http://schemas.openxmlformats.org/officeDocument/2006/relationships/hyperlink" Target="https://docs.peppol.eu/pracc/rules/T012/" TargetMode="External"/><Relationship Id="rId80" Type="http://schemas.openxmlformats.org/officeDocument/2006/relationships/image" Target="media/image8.png"/><Relationship Id="rId155" Type="http://schemas.openxmlformats.org/officeDocument/2006/relationships/hyperlink" Target="https://docs.peppol.eu/pracc/profiles/p011/index.html" TargetMode="External"/><Relationship Id="rId176" Type="http://schemas.openxmlformats.org/officeDocument/2006/relationships/hyperlink" Target="https://docs.peppol.eu/pracc/codelist/legalBasis/" TargetMode="External"/><Relationship Id="rId197" Type="http://schemas.openxmlformats.org/officeDocument/2006/relationships/hyperlink" Target="https://standards.cencenelec.eu/dyn/www/f?p=205:32:0::::FSP_ORG_ID,FSP_LANG_ID:2073699,25&amp;cs=1764296F93587711762A3AB227353671A" TargetMode="External"/><Relationship Id="rId201" Type="http://schemas.openxmlformats.org/officeDocument/2006/relationships/hyperlink" Target="https://peppol.org/peppol-interoperability-framework/"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profiles/p005/index.html" TargetMode="External"/><Relationship Id="rId59" Type="http://schemas.openxmlformats.org/officeDocument/2006/relationships/hyperlink" Target="https://docs.peppol.eu/pracc/profiles/p010/index.html" TargetMode="External"/><Relationship Id="rId103" Type="http://schemas.openxmlformats.org/officeDocument/2006/relationships/hyperlink" Target="https://docs.peppol.eu/pracc/rules/T002/" TargetMode="External"/><Relationship Id="rId124" Type="http://schemas.openxmlformats.org/officeDocument/2006/relationships/hyperlink" Target="https://docs.peppol.eu/pracc/rules/T008/" TargetMode="External"/><Relationship Id="rId70" Type="http://schemas.openxmlformats.org/officeDocument/2006/relationships/hyperlink" Target="https://eur-lex.europa.eu/eli/reg_impl/2016/7/oj" TargetMode="External"/><Relationship Id="rId91" Type="http://schemas.openxmlformats.org/officeDocument/2006/relationships/footer" Target="footer3.xml"/><Relationship Id="rId145" Type="http://schemas.openxmlformats.org/officeDocument/2006/relationships/hyperlink" Target="https://docs.peppol.eu/pracc/rules/T015/" TargetMode="External"/><Relationship Id="rId166" Type="http://schemas.openxmlformats.org/officeDocument/2006/relationships/hyperlink" Target="https://docs.peppol.eu/pracc/syntax/TenderingMessageResponse/tree/" TargetMode="External"/><Relationship Id="rId187" Type="http://schemas.openxmlformats.org/officeDocument/2006/relationships/hyperlink" Target="https://docs.peppol.eu/pracc/codelist/UNCL1001/" TargetMode="External"/><Relationship Id="rId1" Type="http://schemas.openxmlformats.org/officeDocument/2006/relationships/customXml" Target="../customXml/item1.xm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4/index.html" TargetMode="External"/><Relationship Id="rId114" Type="http://schemas.openxmlformats.org/officeDocument/2006/relationships/hyperlink" Target="https://docs.peppol.eu/pracc/rules/BIIT005/" TargetMode="External"/><Relationship Id="rId60" Type="http://schemas.openxmlformats.org/officeDocument/2006/relationships/hyperlink" Target="https://standards.cencenelec.eu/dyn/www/f?p=205:110:0::::FSP_PROJECT:61996&amp;cs=1F1CAB7AB3DA79B9397033D8EC7A317CE" TargetMode="External"/><Relationship Id="rId81" Type="http://schemas.openxmlformats.org/officeDocument/2006/relationships/image" Target="media/image9.png"/><Relationship Id="rId135" Type="http://schemas.openxmlformats.org/officeDocument/2006/relationships/hyperlink" Target="https://docs.peppol.eu/pracc/syntax/SearchNoticeResponse/tree/" TargetMode="External"/><Relationship Id="rId156" Type="http://schemas.openxmlformats.org/officeDocument/2006/relationships/hyperlink" Target="https://docs.peppol.eu/pracc/syntax/TenderingMessageResponse/tree/" TargetMode="External"/><Relationship Id="rId177" Type="http://schemas.openxmlformats.org/officeDocument/2006/relationships/hyperlink" Target="https://docs.peppol.eu/pracc/codelist/legalBasis/" TargetMode="External"/><Relationship Id="rId198" Type="http://schemas.openxmlformats.org/officeDocument/2006/relationships/hyperlink" Target="https://eur-lex.europa.eu/eli/reg_impl/2019/1780/oj" TargetMode="External"/><Relationship Id="rId202" Type="http://schemas.openxmlformats.org/officeDocument/2006/relationships/hyperlink" Target="https://docs.peppol.eu/pracc/"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standards.cencenelec.eu/dyn/www/f?p=205:110:0::::FSP_PROJECT:62032&amp;cs=112E5165F9BCEE578DFD26A6C238464E2" TargetMode="External"/><Relationship Id="rId50" Type="http://schemas.openxmlformats.org/officeDocument/2006/relationships/hyperlink" Target="https://docs.peppol.eu/pracc/profiles/p008/index.html" TargetMode="External"/><Relationship Id="rId104" Type="http://schemas.openxmlformats.org/officeDocument/2006/relationships/hyperlink" Target="https://docs.peppol.eu/pracc/profiles/p002/index.html" TargetMode="External"/><Relationship Id="rId125" Type="http://schemas.openxmlformats.org/officeDocument/2006/relationships/hyperlink" Target="https://docs.peppol.eu/pracc/profiles/p005/index.html" TargetMode="External"/><Relationship Id="rId146" Type="http://schemas.openxmlformats.org/officeDocument/2006/relationships/hyperlink" Target="https://docs.peppol.eu/pracc/rules/T016/" TargetMode="External"/><Relationship Id="rId167" Type="http://schemas.openxmlformats.org/officeDocument/2006/relationships/hyperlink" Target="https://docs.peppol.eu/pracc/rules/T003/" TargetMode="External"/><Relationship Id="rId188" Type="http://schemas.openxmlformats.org/officeDocument/2006/relationships/hyperlink" Target="https://docs.peppol.eu/pracc/files/BIS-eDelivery-guide-for-pre-award-v1.3.pdf" TargetMode="External"/><Relationship Id="rId71" Type="http://schemas.openxmlformats.org/officeDocument/2006/relationships/hyperlink" Target="https://github.com/OP-TED/ESPD-ED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40" Type="http://schemas.openxmlformats.org/officeDocument/2006/relationships/hyperlink" Target="https://docs.peppol.eu/pracc/transactions/T009/index.html" TargetMode="External"/><Relationship Id="rId115" Type="http://schemas.openxmlformats.org/officeDocument/2006/relationships/hyperlink" Target="https://docs.peppol.eu/pracc/rules/T006/" TargetMode="External"/><Relationship Id="rId136" Type="http://schemas.openxmlformats.org/officeDocument/2006/relationships/hyperlink" Target="https://docs.peppol.eu/pracc/rules/T012/" TargetMode="External"/><Relationship Id="rId157" Type="http://schemas.openxmlformats.org/officeDocument/2006/relationships/hyperlink" Target="https://docs.peppol.eu/pracc/rules/T019/" TargetMode="External"/><Relationship Id="rId178" Type="http://schemas.openxmlformats.org/officeDocument/2006/relationships/hyperlink" Target="https://docs.peppol.eu/pracc/codelist/noticeRespon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14444</Words>
  <Characters>90999</Characters>
  <Application>Microsoft Office Word</Application>
  <DocSecurity>0</DocSecurity>
  <Lines>758</Lines>
  <Paragraphs>210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105233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352</cp:revision>
  <dcterms:created xsi:type="dcterms:W3CDTF">2023-03-01T10:56:00Z</dcterms:created>
  <dcterms:modified xsi:type="dcterms:W3CDTF">2023-11-13T15:49:00Z</dcterms:modified>
</cp:coreProperties>
</file>