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EB94A" w14:textId="780611F1" w:rsidR="00093540" w:rsidRDefault="00262452">
      <w:pPr>
        <w:pageBreakBefore/>
        <w:spacing w:before="3" w:line="140" w:lineRule="exact"/>
        <w:rPr>
          <w:sz w:val="14"/>
          <w:szCs w:val="14"/>
        </w:rPr>
      </w:pPr>
      <w:r>
        <w:rPr>
          <w:sz w:val="14"/>
          <w:szCs w:val="14"/>
        </w:rPr>
        <w:t xml:space="preserve"> </w:t>
      </w:r>
      <w:r w:rsidR="00472C24">
        <w:rPr>
          <w:sz w:val="14"/>
          <w:szCs w:val="14"/>
        </w:rPr>
        <w:t>C</w:t>
      </w:r>
    </w:p>
    <w:p w14:paraId="7D8F3017" w14:textId="77777777" w:rsidR="00472C24" w:rsidRDefault="00472C24">
      <w:pPr>
        <w:pageBreakBefore/>
        <w:spacing w:before="3" w:line="140" w:lineRule="exact"/>
        <w:rPr>
          <w:sz w:val="14"/>
          <w:szCs w:val="14"/>
        </w:rPr>
      </w:pP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r>
        <w:rPr>
          <w:rFonts w:ascii="Arial" w:eastAsia="Arial" w:hAnsi="Arial" w:cs="Arial"/>
          <w:b/>
          <w:bCs/>
          <w:sz w:val="32"/>
          <w:szCs w:val="28"/>
        </w:rPr>
        <w:t>OpenPEPPOL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r>
        <w:rPr>
          <w:rFonts w:ascii="Arial" w:eastAsia="Arial" w:hAnsi="Arial" w:cs="Arial"/>
          <w:b/>
          <w:bCs/>
          <w:sz w:val="28"/>
          <w:szCs w:val="28"/>
        </w:rPr>
        <w:t xml:space="preserve">Pre Award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566D7778"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545612">
        <w:rPr>
          <w:rFonts w:ascii="Arial" w:eastAsia="Arial" w:hAnsi="Arial" w:cs="Arial"/>
          <w:sz w:val="28"/>
          <w:szCs w:val="28"/>
        </w:rPr>
        <w:t>Rest</w:t>
      </w:r>
      <w:r w:rsidR="00BD25B1">
        <w:rPr>
          <w:rFonts w:ascii="Arial" w:eastAsia="Arial" w:hAnsi="Arial" w:cs="Arial"/>
          <w:sz w:val="28"/>
          <w:szCs w:val="28"/>
        </w:rPr>
        <w:t>r</w:t>
      </w:r>
      <w:r w:rsidR="00545612">
        <w:rPr>
          <w:rFonts w:ascii="Arial" w:eastAsia="Arial" w:hAnsi="Arial" w:cs="Arial"/>
          <w:sz w:val="28"/>
          <w:szCs w:val="28"/>
        </w:rPr>
        <w:t xml:space="preserve">icted </w:t>
      </w:r>
      <w:r>
        <w:rPr>
          <w:rFonts w:ascii="Arial" w:eastAsia="Arial" w:hAnsi="Arial" w:cs="Arial"/>
          <w:sz w:val="28"/>
          <w:szCs w:val="28"/>
        </w:rPr>
        <w:t>Procedure</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OpenPEPPOL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295EB97D" w14:textId="77777777" w:rsidR="00093540" w:rsidRDefault="00093540">
      <w:pPr>
        <w:tabs>
          <w:tab w:val="left" w:pos="4170"/>
        </w:tabs>
        <w:rPr>
          <w:b/>
          <w:sz w:val="28"/>
          <w:szCs w:val="28"/>
        </w:rPr>
      </w:pPr>
    </w:p>
    <w:p w14:paraId="7BB285C7" w14:textId="3FF7F1D9" w:rsidR="00F238DB"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2054754" w:history="1">
        <w:r w:rsidR="00F238DB" w:rsidRPr="00BC72CC">
          <w:rPr>
            <w:rStyle w:val="Hyperlink"/>
            <w:rFonts w:eastAsia="Arial"/>
            <w:noProof/>
          </w:rPr>
          <w:t>1</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Introduction</w:t>
        </w:r>
        <w:r w:rsidR="00F238DB">
          <w:rPr>
            <w:noProof/>
            <w:webHidden/>
          </w:rPr>
          <w:tab/>
        </w:r>
        <w:r w:rsidR="00F238DB">
          <w:rPr>
            <w:noProof/>
            <w:webHidden/>
          </w:rPr>
          <w:fldChar w:fldCharType="begin"/>
        </w:r>
        <w:r w:rsidR="00F238DB">
          <w:rPr>
            <w:noProof/>
            <w:webHidden/>
          </w:rPr>
          <w:instrText xml:space="preserve"> PAGEREF _Toc152054754 \h </w:instrText>
        </w:r>
        <w:r w:rsidR="00F238DB">
          <w:rPr>
            <w:noProof/>
            <w:webHidden/>
          </w:rPr>
        </w:r>
        <w:r w:rsidR="00F238DB">
          <w:rPr>
            <w:noProof/>
            <w:webHidden/>
          </w:rPr>
          <w:fldChar w:fldCharType="separate"/>
        </w:r>
        <w:r w:rsidR="00F238DB">
          <w:rPr>
            <w:noProof/>
            <w:webHidden/>
          </w:rPr>
          <w:t>7</w:t>
        </w:r>
        <w:r w:rsidR="00F238DB">
          <w:rPr>
            <w:noProof/>
            <w:webHidden/>
          </w:rPr>
          <w:fldChar w:fldCharType="end"/>
        </w:r>
      </w:hyperlink>
    </w:p>
    <w:p w14:paraId="0AC30E5F" w14:textId="1D97A0EB"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5" w:history="1">
        <w:r w:rsidR="00F238DB" w:rsidRPr="00BC72CC">
          <w:rPr>
            <w:rStyle w:val="Hyperlink"/>
            <w:rFonts w:eastAsia="Arial"/>
            <w:noProof/>
            <w:lang w:val="de-DE"/>
          </w:rPr>
          <w:t>2</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de-DE"/>
          </w:rPr>
          <w:t>Scope</w:t>
        </w:r>
        <w:r w:rsidR="00F238DB">
          <w:rPr>
            <w:noProof/>
            <w:webHidden/>
          </w:rPr>
          <w:tab/>
        </w:r>
        <w:r w:rsidR="00F238DB">
          <w:rPr>
            <w:noProof/>
            <w:webHidden/>
          </w:rPr>
          <w:fldChar w:fldCharType="begin"/>
        </w:r>
        <w:r w:rsidR="00F238DB">
          <w:rPr>
            <w:noProof/>
            <w:webHidden/>
          </w:rPr>
          <w:instrText xml:space="preserve"> PAGEREF _Toc152054755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780B0C47" w14:textId="11AFFF38"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6" w:history="1">
        <w:r w:rsidR="00F238DB" w:rsidRPr="00BC72CC">
          <w:rPr>
            <w:rStyle w:val="Hyperlink"/>
            <w:rFonts w:eastAsia="Arial"/>
            <w:noProof/>
          </w:rPr>
          <w:t>2.1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spacing w:val="-5"/>
          </w:rPr>
          <w:t>A</w:t>
        </w:r>
        <w:r w:rsidR="00F238DB" w:rsidRPr="00BC72CC">
          <w:rPr>
            <w:rStyle w:val="Hyperlink"/>
            <w:rFonts w:eastAsia="Arial"/>
            <w:noProof/>
            <w:spacing w:val="2"/>
          </w:rPr>
          <w:t>u</w:t>
        </w:r>
        <w:r w:rsidR="00F238DB" w:rsidRPr="00BC72CC">
          <w:rPr>
            <w:rStyle w:val="Hyperlink"/>
            <w:rFonts w:eastAsia="Arial"/>
            <w:noProof/>
          </w:rPr>
          <w:t>di</w:t>
        </w:r>
        <w:r w:rsidR="00F238DB" w:rsidRPr="00BC72CC">
          <w:rPr>
            <w:rStyle w:val="Hyperlink"/>
            <w:rFonts w:eastAsia="Arial"/>
            <w:noProof/>
            <w:spacing w:val="1"/>
          </w:rPr>
          <w:t>e</w:t>
        </w:r>
        <w:r w:rsidR="00F238DB" w:rsidRPr="00BC72CC">
          <w:rPr>
            <w:rStyle w:val="Hyperlink"/>
            <w:rFonts w:eastAsia="Arial"/>
            <w:noProof/>
          </w:rPr>
          <w:t>nce</w:t>
        </w:r>
        <w:r w:rsidR="00F238DB">
          <w:rPr>
            <w:noProof/>
            <w:webHidden/>
          </w:rPr>
          <w:tab/>
        </w:r>
        <w:r w:rsidR="00F238DB">
          <w:rPr>
            <w:noProof/>
            <w:webHidden/>
          </w:rPr>
          <w:fldChar w:fldCharType="begin"/>
        </w:r>
        <w:r w:rsidR="00F238DB">
          <w:rPr>
            <w:noProof/>
            <w:webHidden/>
          </w:rPr>
          <w:instrText xml:space="preserve"> PAGEREF _Toc152054756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AE301B8" w14:textId="6AF6357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7" w:history="1">
        <w:r w:rsidR="00F238DB" w:rsidRPr="00BC72CC">
          <w:rPr>
            <w:rStyle w:val="Hyperlink"/>
            <w:rFonts w:eastAsia="Arial"/>
            <w:noProof/>
            <w:lang w:val="en-GB"/>
          </w:rPr>
          <w:t>2.2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Peppol specifications in scope of the Notification &amp; Restricted Procedure Guideline</w:t>
        </w:r>
        <w:r w:rsidR="00F238DB">
          <w:rPr>
            <w:noProof/>
            <w:webHidden/>
          </w:rPr>
          <w:tab/>
        </w:r>
        <w:r w:rsidR="00F238DB">
          <w:rPr>
            <w:noProof/>
            <w:webHidden/>
          </w:rPr>
          <w:fldChar w:fldCharType="begin"/>
        </w:r>
        <w:r w:rsidR="00F238DB">
          <w:rPr>
            <w:noProof/>
            <w:webHidden/>
          </w:rPr>
          <w:instrText xml:space="preserve"> PAGEREF _Toc152054757 \h </w:instrText>
        </w:r>
        <w:r w:rsidR="00F238DB">
          <w:rPr>
            <w:noProof/>
            <w:webHidden/>
          </w:rPr>
        </w:r>
        <w:r w:rsidR="00F238DB">
          <w:rPr>
            <w:noProof/>
            <w:webHidden/>
          </w:rPr>
          <w:fldChar w:fldCharType="separate"/>
        </w:r>
        <w:r w:rsidR="00F238DB">
          <w:rPr>
            <w:noProof/>
            <w:webHidden/>
          </w:rPr>
          <w:t>8</w:t>
        </w:r>
        <w:r w:rsidR="00F238DB">
          <w:rPr>
            <w:noProof/>
            <w:webHidden/>
          </w:rPr>
          <w:fldChar w:fldCharType="end"/>
        </w:r>
      </w:hyperlink>
    </w:p>
    <w:p w14:paraId="51C5C87C" w14:textId="06EDFE5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58" w:history="1">
        <w:r w:rsidR="00F238DB" w:rsidRPr="00BC72CC">
          <w:rPr>
            <w:rStyle w:val="Hyperlink"/>
            <w:rFonts w:eastAsia="Arial"/>
            <w:noProof/>
            <w:lang w:val="en-GB"/>
          </w:rPr>
          <w:t>2.3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Goals of the Notification &amp; Open Procedure guideline</w:t>
        </w:r>
        <w:r w:rsidR="00F238DB">
          <w:rPr>
            <w:noProof/>
            <w:webHidden/>
          </w:rPr>
          <w:tab/>
        </w:r>
        <w:r w:rsidR="00F238DB">
          <w:rPr>
            <w:noProof/>
            <w:webHidden/>
          </w:rPr>
          <w:fldChar w:fldCharType="begin"/>
        </w:r>
        <w:r w:rsidR="00F238DB">
          <w:rPr>
            <w:noProof/>
            <w:webHidden/>
          </w:rPr>
          <w:instrText xml:space="preserve"> PAGEREF _Toc152054758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2BA91251" w14:textId="5F1D989D"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59" w:history="1">
        <w:r w:rsidR="00F238DB" w:rsidRPr="00BC72CC">
          <w:rPr>
            <w:rStyle w:val="Hyperlink"/>
            <w:rFonts w:eastAsia="Arial"/>
            <w:noProof/>
            <w:lang w:val="en-GB"/>
          </w:rPr>
          <w:t>3</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lang w:val="en-GB"/>
          </w:rPr>
          <w:t>Business Environment</w:t>
        </w:r>
        <w:r w:rsidR="00F238DB">
          <w:rPr>
            <w:noProof/>
            <w:webHidden/>
          </w:rPr>
          <w:tab/>
        </w:r>
        <w:r w:rsidR="00F238DB">
          <w:rPr>
            <w:noProof/>
            <w:webHidden/>
          </w:rPr>
          <w:fldChar w:fldCharType="begin"/>
        </w:r>
        <w:r w:rsidR="00F238DB">
          <w:rPr>
            <w:noProof/>
            <w:webHidden/>
          </w:rPr>
          <w:instrText xml:space="preserve"> PAGEREF _Toc152054759 \h </w:instrText>
        </w:r>
        <w:r w:rsidR="00F238DB">
          <w:rPr>
            <w:noProof/>
            <w:webHidden/>
          </w:rPr>
        </w:r>
        <w:r w:rsidR="00F238DB">
          <w:rPr>
            <w:noProof/>
            <w:webHidden/>
          </w:rPr>
          <w:fldChar w:fldCharType="separate"/>
        </w:r>
        <w:r w:rsidR="00F238DB">
          <w:rPr>
            <w:noProof/>
            <w:webHidden/>
          </w:rPr>
          <w:t>10</w:t>
        </w:r>
        <w:r w:rsidR="00F238DB">
          <w:rPr>
            <w:noProof/>
            <w:webHidden/>
          </w:rPr>
          <w:fldChar w:fldCharType="end"/>
        </w:r>
      </w:hyperlink>
    </w:p>
    <w:p w14:paraId="10307C07" w14:textId="75C74D21"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0" w:history="1">
        <w:r w:rsidR="00F238DB" w:rsidRPr="00BC72CC">
          <w:rPr>
            <w:rStyle w:val="Hyperlink"/>
            <w:rFonts w:eastAsia="Arial"/>
            <w:noProof/>
            <w:lang w:val="en-GB"/>
          </w:rPr>
          <w:t>3.1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Notification procedures in scope of this guideline</w:t>
        </w:r>
        <w:r w:rsidR="00F238DB">
          <w:rPr>
            <w:noProof/>
            <w:webHidden/>
          </w:rPr>
          <w:tab/>
        </w:r>
        <w:r w:rsidR="00F238DB">
          <w:rPr>
            <w:noProof/>
            <w:webHidden/>
          </w:rPr>
          <w:fldChar w:fldCharType="begin"/>
        </w:r>
        <w:r w:rsidR="00F238DB">
          <w:rPr>
            <w:noProof/>
            <w:webHidden/>
          </w:rPr>
          <w:instrText xml:space="preserve"> PAGEREF _Toc152054760 \h </w:instrText>
        </w:r>
        <w:r w:rsidR="00F238DB">
          <w:rPr>
            <w:noProof/>
            <w:webHidden/>
          </w:rPr>
        </w:r>
        <w:r w:rsidR="00F238DB">
          <w:rPr>
            <w:noProof/>
            <w:webHidden/>
          </w:rPr>
          <w:fldChar w:fldCharType="separate"/>
        </w:r>
        <w:r w:rsidR="00F238DB">
          <w:rPr>
            <w:noProof/>
            <w:webHidden/>
          </w:rPr>
          <w:t>11</w:t>
        </w:r>
        <w:r w:rsidR="00F238DB">
          <w:rPr>
            <w:noProof/>
            <w:webHidden/>
          </w:rPr>
          <w:fldChar w:fldCharType="end"/>
        </w:r>
      </w:hyperlink>
    </w:p>
    <w:p w14:paraId="2F12E0C6" w14:textId="511A703F"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1" w:history="1">
        <w:r w:rsidR="00F238DB" w:rsidRPr="00BC72CC">
          <w:rPr>
            <w:rStyle w:val="Hyperlink"/>
            <w:rFonts w:eastAsia="Arial"/>
            <w:noProof/>
            <w:lang w:val="en-GB"/>
          </w:rPr>
          <w:t>3.2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Tendering procedures in scope of this guideline</w:t>
        </w:r>
        <w:r w:rsidR="00F238DB">
          <w:rPr>
            <w:noProof/>
            <w:webHidden/>
          </w:rPr>
          <w:tab/>
        </w:r>
        <w:r w:rsidR="00F238DB">
          <w:rPr>
            <w:noProof/>
            <w:webHidden/>
          </w:rPr>
          <w:fldChar w:fldCharType="begin"/>
        </w:r>
        <w:r w:rsidR="00F238DB">
          <w:rPr>
            <w:noProof/>
            <w:webHidden/>
          </w:rPr>
          <w:instrText xml:space="preserve"> PAGEREF _Toc152054761 \h </w:instrText>
        </w:r>
        <w:r w:rsidR="00F238DB">
          <w:rPr>
            <w:noProof/>
            <w:webHidden/>
          </w:rPr>
        </w:r>
        <w:r w:rsidR="00F238DB">
          <w:rPr>
            <w:noProof/>
            <w:webHidden/>
          </w:rPr>
          <w:fldChar w:fldCharType="separate"/>
        </w:r>
        <w:r w:rsidR="00F238DB">
          <w:rPr>
            <w:noProof/>
            <w:webHidden/>
          </w:rPr>
          <w:t>12</w:t>
        </w:r>
        <w:r w:rsidR="00F238DB">
          <w:rPr>
            <w:noProof/>
            <w:webHidden/>
          </w:rPr>
          <w:fldChar w:fldCharType="end"/>
        </w:r>
      </w:hyperlink>
    </w:p>
    <w:p w14:paraId="0245E9AB" w14:textId="1CEA1DE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2" w:history="1">
        <w:r w:rsidR="00F238DB" w:rsidRPr="00BC72CC">
          <w:rPr>
            <w:rStyle w:val="Hyperlink"/>
            <w:rFonts w:eastAsia="Arial"/>
            <w:noProof/>
            <w:lang w:val="en-GB"/>
          </w:rPr>
          <w:t>3.3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Process control mechanisms in scope of this guideline</w:t>
        </w:r>
        <w:r w:rsidR="00F238DB">
          <w:rPr>
            <w:noProof/>
            <w:webHidden/>
          </w:rPr>
          <w:tab/>
        </w:r>
        <w:r w:rsidR="00F238DB">
          <w:rPr>
            <w:noProof/>
            <w:webHidden/>
          </w:rPr>
          <w:fldChar w:fldCharType="begin"/>
        </w:r>
        <w:r w:rsidR="00F238DB">
          <w:rPr>
            <w:noProof/>
            <w:webHidden/>
          </w:rPr>
          <w:instrText xml:space="preserve"> PAGEREF _Toc152054762 \h </w:instrText>
        </w:r>
        <w:r w:rsidR="00F238DB">
          <w:rPr>
            <w:noProof/>
            <w:webHidden/>
          </w:rPr>
        </w:r>
        <w:r w:rsidR="00F238DB">
          <w:rPr>
            <w:noProof/>
            <w:webHidden/>
          </w:rPr>
          <w:fldChar w:fldCharType="separate"/>
        </w:r>
        <w:r w:rsidR="00F238DB">
          <w:rPr>
            <w:noProof/>
            <w:webHidden/>
          </w:rPr>
          <w:t>14</w:t>
        </w:r>
        <w:r w:rsidR="00F238DB">
          <w:rPr>
            <w:noProof/>
            <w:webHidden/>
          </w:rPr>
          <w:fldChar w:fldCharType="end"/>
        </w:r>
      </w:hyperlink>
    </w:p>
    <w:p w14:paraId="4F220183" w14:textId="37A5B0E9"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63" w:history="1">
        <w:r w:rsidR="00F238DB" w:rsidRPr="00BC72CC">
          <w:rPr>
            <w:rStyle w:val="Hyperlink"/>
            <w:rFonts w:eastAsia="Arial"/>
            <w:noProof/>
          </w:rPr>
          <w:t>4</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Requirements</w:t>
        </w:r>
        <w:r w:rsidR="00F238DB">
          <w:rPr>
            <w:noProof/>
            <w:webHidden/>
          </w:rPr>
          <w:tab/>
        </w:r>
        <w:r w:rsidR="00F238DB">
          <w:rPr>
            <w:noProof/>
            <w:webHidden/>
          </w:rPr>
          <w:fldChar w:fldCharType="begin"/>
        </w:r>
        <w:r w:rsidR="00F238DB">
          <w:rPr>
            <w:noProof/>
            <w:webHidden/>
          </w:rPr>
          <w:instrText xml:space="preserve"> PAGEREF _Toc152054763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66A0E7DD" w14:textId="08D204F0"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4" w:history="1">
        <w:r w:rsidR="00F238DB" w:rsidRPr="00BC72CC">
          <w:rPr>
            <w:rStyle w:val="Hyperlink"/>
            <w:rFonts w:eastAsia="Arial"/>
            <w:noProof/>
            <w:lang w:val="en-GB"/>
          </w:rPr>
          <w:t>4.1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High level business requirements</w:t>
        </w:r>
        <w:r w:rsidR="00F238DB">
          <w:rPr>
            <w:noProof/>
            <w:webHidden/>
          </w:rPr>
          <w:tab/>
        </w:r>
        <w:r w:rsidR="00F238DB">
          <w:rPr>
            <w:noProof/>
            <w:webHidden/>
          </w:rPr>
          <w:fldChar w:fldCharType="begin"/>
        </w:r>
        <w:r w:rsidR="00F238DB">
          <w:rPr>
            <w:noProof/>
            <w:webHidden/>
          </w:rPr>
          <w:instrText xml:space="preserve"> PAGEREF _Toc152054764 \h </w:instrText>
        </w:r>
        <w:r w:rsidR="00F238DB">
          <w:rPr>
            <w:noProof/>
            <w:webHidden/>
          </w:rPr>
        </w:r>
        <w:r w:rsidR="00F238DB">
          <w:rPr>
            <w:noProof/>
            <w:webHidden/>
          </w:rPr>
          <w:fldChar w:fldCharType="separate"/>
        </w:r>
        <w:r w:rsidR="00F238DB">
          <w:rPr>
            <w:noProof/>
            <w:webHidden/>
          </w:rPr>
          <w:t>16</w:t>
        </w:r>
        <w:r w:rsidR="00F238DB">
          <w:rPr>
            <w:noProof/>
            <w:webHidden/>
          </w:rPr>
          <w:fldChar w:fldCharType="end"/>
        </w:r>
      </w:hyperlink>
    </w:p>
    <w:p w14:paraId="45EC01FF" w14:textId="7A28DED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65" w:history="1">
        <w:r w:rsidR="00F238DB" w:rsidRPr="00BC72CC">
          <w:rPr>
            <w:rStyle w:val="Hyperlink"/>
            <w:rFonts w:eastAsia="Arial"/>
            <w:noProof/>
            <w:lang w:val="en-GB"/>
          </w:rPr>
          <w:t>4.2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lang w:val="en-GB"/>
          </w:rPr>
          <w:t>Key examples</w:t>
        </w:r>
        <w:r w:rsidR="00F238DB">
          <w:rPr>
            <w:noProof/>
            <w:webHidden/>
          </w:rPr>
          <w:tab/>
        </w:r>
        <w:r w:rsidR="00F238DB">
          <w:rPr>
            <w:noProof/>
            <w:webHidden/>
          </w:rPr>
          <w:fldChar w:fldCharType="begin"/>
        </w:r>
        <w:r w:rsidR="00F238DB">
          <w:rPr>
            <w:noProof/>
            <w:webHidden/>
          </w:rPr>
          <w:instrText xml:space="preserve"> PAGEREF _Toc152054765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0A155F05" w14:textId="2CCC0CD8"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6" w:history="1">
        <w:r w:rsidR="00F238DB" w:rsidRPr="00BC72CC">
          <w:rPr>
            <w:rStyle w:val="Hyperlink"/>
            <w:rFonts w:eastAsia="Arial"/>
            <w:noProof/>
          </w:rPr>
          <w:t>4.2.1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Notification</w:t>
        </w:r>
        <w:r w:rsidR="00F238DB">
          <w:rPr>
            <w:noProof/>
            <w:webHidden/>
          </w:rPr>
          <w:tab/>
        </w:r>
        <w:r w:rsidR="00F238DB">
          <w:rPr>
            <w:noProof/>
            <w:webHidden/>
          </w:rPr>
          <w:fldChar w:fldCharType="begin"/>
        </w:r>
        <w:r w:rsidR="00F238DB">
          <w:rPr>
            <w:noProof/>
            <w:webHidden/>
          </w:rPr>
          <w:instrText xml:space="preserve"> PAGEREF _Toc152054766 \h </w:instrText>
        </w:r>
        <w:r w:rsidR="00F238DB">
          <w:rPr>
            <w:noProof/>
            <w:webHidden/>
          </w:rPr>
        </w:r>
        <w:r w:rsidR="00F238DB">
          <w:rPr>
            <w:noProof/>
            <w:webHidden/>
          </w:rPr>
          <w:fldChar w:fldCharType="separate"/>
        </w:r>
        <w:r w:rsidR="00F238DB">
          <w:rPr>
            <w:noProof/>
            <w:webHidden/>
          </w:rPr>
          <w:t>17</w:t>
        </w:r>
        <w:r w:rsidR="00F238DB">
          <w:rPr>
            <w:noProof/>
            <w:webHidden/>
          </w:rPr>
          <w:fldChar w:fldCharType="end"/>
        </w:r>
      </w:hyperlink>
    </w:p>
    <w:p w14:paraId="70EAEBF3" w14:textId="4074A35E"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7" w:history="1">
        <w:r w:rsidR="00F238DB" w:rsidRPr="00BC72CC">
          <w:rPr>
            <w:rStyle w:val="Hyperlink"/>
            <w:rFonts w:eastAsia="Arial"/>
            <w:noProof/>
          </w:rPr>
          <w:t>4.2.2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Key example: Restricted Procedure without use of dynamic purchase system</w:t>
        </w:r>
        <w:r w:rsidR="00F238DB">
          <w:rPr>
            <w:noProof/>
            <w:webHidden/>
          </w:rPr>
          <w:tab/>
        </w:r>
        <w:r w:rsidR="00F238DB">
          <w:rPr>
            <w:noProof/>
            <w:webHidden/>
          </w:rPr>
          <w:fldChar w:fldCharType="begin"/>
        </w:r>
        <w:r w:rsidR="00F238DB">
          <w:rPr>
            <w:noProof/>
            <w:webHidden/>
          </w:rPr>
          <w:instrText xml:space="preserve"> PAGEREF _Toc152054767 \h </w:instrText>
        </w:r>
        <w:r w:rsidR="00F238DB">
          <w:rPr>
            <w:noProof/>
            <w:webHidden/>
          </w:rPr>
        </w:r>
        <w:r w:rsidR="00F238DB">
          <w:rPr>
            <w:noProof/>
            <w:webHidden/>
          </w:rPr>
          <w:fldChar w:fldCharType="separate"/>
        </w:r>
        <w:r w:rsidR="00F238DB">
          <w:rPr>
            <w:noProof/>
            <w:webHidden/>
          </w:rPr>
          <w:t>19</w:t>
        </w:r>
        <w:r w:rsidR="00F238DB">
          <w:rPr>
            <w:noProof/>
            <w:webHidden/>
          </w:rPr>
          <w:fldChar w:fldCharType="end"/>
        </w:r>
      </w:hyperlink>
    </w:p>
    <w:p w14:paraId="7F6ABEC3" w14:textId="403F9EB6"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8" w:history="1">
        <w:r w:rsidR="00F238DB" w:rsidRPr="00BC72CC">
          <w:rPr>
            <w:rStyle w:val="Hyperlink"/>
            <w:rFonts w:eastAsia="Arial"/>
            <w:noProof/>
            <w:lang w:val="nb-NO"/>
          </w:rPr>
          <w:t>4.2.3</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lang w:val="nb-NO"/>
          </w:rPr>
          <w:t>Key example: Restricted Procedure with use of dynamic purchase system</w:t>
        </w:r>
        <w:r w:rsidR="00F238DB">
          <w:rPr>
            <w:noProof/>
            <w:webHidden/>
          </w:rPr>
          <w:tab/>
        </w:r>
        <w:r w:rsidR="00F238DB">
          <w:rPr>
            <w:noProof/>
            <w:webHidden/>
          </w:rPr>
          <w:fldChar w:fldCharType="begin"/>
        </w:r>
        <w:r w:rsidR="00F238DB">
          <w:rPr>
            <w:noProof/>
            <w:webHidden/>
          </w:rPr>
          <w:instrText xml:space="preserve"> PAGEREF _Toc152054768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3D2537D9" w14:textId="6278131F" w:rsidR="00F238DB" w:rsidRDefault="00000000">
      <w:pPr>
        <w:pStyle w:val="Verzeichnis3"/>
        <w:tabs>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69" w:history="1">
        <w:r w:rsidR="00F238DB" w:rsidRPr="00BC72CC">
          <w:rPr>
            <w:rStyle w:val="Hyperlink"/>
            <w:rFonts w:eastAsia="Arial"/>
            <w:noProof/>
          </w:rPr>
          <w:t>Tbd….</w:t>
        </w:r>
        <w:r w:rsidR="00F238DB">
          <w:rPr>
            <w:noProof/>
            <w:webHidden/>
          </w:rPr>
          <w:tab/>
        </w:r>
        <w:r w:rsidR="00F238DB">
          <w:rPr>
            <w:noProof/>
            <w:webHidden/>
          </w:rPr>
          <w:fldChar w:fldCharType="begin"/>
        </w:r>
        <w:r w:rsidR="00F238DB">
          <w:rPr>
            <w:noProof/>
            <w:webHidden/>
          </w:rPr>
          <w:instrText xml:space="preserve"> PAGEREF _Toc152054769 \h </w:instrText>
        </w:r>
        <w:r w:rsidR="00F238DB">
          <w:rPr>
            <w:noProof/>
            <w:webHidden/>
          </w:rPr>
        </w:r>
        <w:r w:rsidR="00F238DB">
          <w:rPr>
            <w:noProof/>
            <w:webHidden/>
          </w:rPr>
          <w:fldChar w:fldCharType="separate"/>
        </w:r>
        <w:r w:rsidR="00F238DB">
          <w:rPr>
            <w:noProof/>
            <w:webHidden/>
          </w:rPr>
          <w:t>21</w:t>
        </w:r>
        <w:r w:rsidR="00F238DB">
          <w:rPr>
            <w:noProof/>
            <w:webHidden/>
          </w:rPr>
          <w:fldChar w:fldCharType="end"/>
        </w:r>
      </w:hyperlink>
    </w:p>
    <w:p w14:paraId="57DC6728" w14:textId="085AB3B5"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70" w:history="1">
        <w:r w:rsidR="00F238DB" w:rsidRPr="00BC72CC">
          <w:rPr>
            <w:rStyle w:val="Hyperlink"/>
            <w:rFonts w:eastAsia="Arial"/>
            <w:noProof/>
          </w:rPr>
          <w:t>5</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Business Process</w:t>
        </w:r>
        <w:r w:rsidR="00F238DB">
          <w:rPr>
            <w:noProof/>
            <w:webHidden/>
          </w:rPr>
          <w:tab/>
        </w:r>
        <w:r w:rsidR="00F238DB">
          <w:rPr>
            <w:noProof/>
            <w:webHidden/>
          </w:rPr>
          <w:fldChar w:fldCharType="begin"/>
        </w:r>
        <w:r w:rsidR="00F238DB">
          <w:rPr>
            <w:noProof/>
            <w:webHidden/>
          </w:rPr>
          <w:instrText xml:space="preserve"> PAGEREF _Toc152054770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3D6E55E1" w14:textId="7D34BB2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1" w:history="1">
        <w:r w:rsidR="00F238DB" w:rsidRPr="00BC72CC">
          <w:rPr>
            <w:rStyle w:val="Hyperlink"/>
            <w:rFonts w:eastAsia="Arial"/>
            <w:noProof/>
          </w:rPr>
          <w:t>5.1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Actors and Roles</w:t>
        </w:r>
        <w:r w:rsidR="00F238DB">
          <w:rPr>
            <w:noProof/>
            <w:webHidden/>
          </w:rPr>
          <w:tab/>
        </w:r>
        <w:r w:rsidR="00F238DB">
          <w:rPr>
            <w:noProof/>
            <w:webHidden/>
          </w:rPr>
          <w:fldChar w:fldCharType="begin"/>
        </w:r>
        <w:r w:rsidR="00F238DB">
          <w:rPr>
            <w:noProof/>
            <w:webHidden/>
          </w:rPr>
          <w:instrText xml:space="preserve"> PAGEREF _Toc152054771 \h </w:instrText>
        </w:r>
        <w:r w:rsidR="00F238DB">
          <w:rPr>
            <w:noProof/>
            <w:webHidden/>
          </w:rPr>
        </w:r>
        <w:r w:rsidR="00F238DB">
          <w:rPr>
            <w:noProof/>
            <w:webHidden/>
          </w:rPr>
          <w:fldChar w:fldCharType="separate"/>
        </w:r>
        <w:r w:rsidR="00F238DB">
          <w:rPr>
            <w:noProof/>
            <w:webHidden/>
          </w:rPr>
          <w:t>22</w:t>
        </w:r>
        <w:r w:rsidR="00F238DB">
          <w:rPr>
            <w:noProof/>
            <w:webHidden/>
          </w:rPr>
          <w:fldChar w:fldCharType="end"/>
        </w:r>
      </w:hyperlink>
    </w:p>
    <w:p w14:paraId="4CE1653D" w14:textId="4329D76A"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2" w:history="1">
        <w:r w:rsidR="00F238DB" w:rsidRPr="00BC72CC">
          <w:rPr>
            <w:rStyle w:val="Hyperlink"/>
            <w:rFonts w:eastAsia="Arial"/>
            <w:noProof/>
          </w:rPr>
          <w:t>5.2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Use Cases</w:t>
        </w:r>
        <w:r w:rsidR="00F238DB">
          <w:rPr>
            <w:noProof/>
            <w:webHidden/>
          </w:rPr>
          <w:tab/>
        </w:r>
        <w:r w:rsidR="00F238DB">
          <w:rPr>
            <w:noProof/>
            <w:webHidden/>
          </w:rPr>
          <w:fldChar w:fldCharType="begin"/>
        </w:r>
        <w:r w:rsidR="00F238DB">
          <w:rPr>
            <w:noProof/>
            <w:webHidden/>
          </w:rPr>
          <w:instrText xml:space="preserve"> PAGEREF _Toc152054772 \h </w:instrText>
        </w:r>
        <w:r w:rsidR="00F238DB">
          <w:rPr>
            <w:noProof/>
            <w:webHidden/>
          </w:rPr>
        </w:r>
        <w:r w:rsidR="00F238DB">
          <w:rPr>
            <w:noProof/>
            <w:webHidden/>
          </w:rPr>
          <w:fldChar w:fldCharType="separate"/>
        </w:r>
        <w:r w:rsidR="00F238DB">
          <w:rPr>
            <w:noProof/>
            <w:webHidden/>
          </w:rPr>
          <w:t>23</w:t>
        </w:r>
        <w:r w:rsidR="00F238DB">
          <w:rPr>
            <w:noProof/>
            <w:webHidden/>
          </w:rPr>
          <w:fldChar w:fldCharType="end"/>
        </w:r>
      </w:hyperlink>
    </w:p>
    <w:p w14:paraId="7DF5C074" w14:textId="3F0DDEE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3" w:history="1">
        <w:r w:rsidR="00F238DB" w:rsidRPr="00BC72CC">
          <w:rPr>
            <w:rStyle w:val="Hyperlink"/>
            <w:rFonts w:eastAsia="Arial"/>
            <w:noProof/>
          </w:rPr>
          <w:t>5.3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Business Process</w:t>
        </w:r>
        <w:r w:rsidR="00F238DB">
          <w:rPr>
            <w:noProof/>
            <w:webHidden/>
          </w:rPr>
          <w:tab/>
        </w:r>
        <w:r w:rsidR="00F238DB">
          <w:rPr>
            <w:noProof/>
            <w:webHidden/>
          </w:rPr>
          <w:fldChar w:fldCharType="begin"/>
        </w:r>
        <w:r w:rsidR="00F238DB">
          <w:rPr>
            <w:noProof/>
            <w:webHidden/>
          </w:rPr>
          <w:instrText xml:space="preserve"> PAGEREF _Toc152054773 \h </w:instrText>
        </w:r>
        <w:r w:rsidR="00F238DB">
          <w:rPr>
            <w:noProof/>
            <w:webHidden/>
          </w:rPr>
        </w:r>
        <w:r w:rsidR="00F238DB">
          <w:rPr>
            <w:noProof/>
            <w:webHidden/>
          </w:rPr>
          <w:fldChar w:fldCharType="separate"/>
        </w:r>
        <w:r w:rsidR="00F238DB">
          <w:rPr>
            <w:noProof/>
            <w:webHidden/>
          </w:rPr>
          <w:t>25</w:t>
        </w:r>
        <w:r w:rsidR="00F238DB">
          <w:rPr>
            <w:noProof/>
            <w:webHidden/>
          </w:rPr>
          <w:fldChar w:fldCharType="end"/>
        </w:r>
      </w:hyperlink>
    </w:p>
    <w:p w14:paraId="57E5268A" w14:textId="2265601A"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4" w:history="1">
        <w:r w:rsidR="00F238DB" w:rsidRPr="00BC72CC">
          <w:rPr>
            <w:rStyle w:val="Hyperlink"/>
            <w:rFonts w:eastAsia="Arial"/>
            <w:noProof/>
          </w:rPr>
          <w:t>5.3.1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 General process</w:t>
        </w:r>
        <w:r w:rsidR="00F238DB">
          <w:rPr>
            <w:noProof/>
            <w:webHidden/>
          </w:rPr>
          <w:tab/>
        </w:r>
        <w:r w:rsidR="00F238DB">
          <w:rPr>
            <w:noProof/>
            <w:webHidden/>
          </w:rPr>
          <w:fldChar w:fldCharType="begin"/>
        </w:r>
        <w:r w:rsidR="00F238DB">
          <w:rPr>
            <w:noProof/>
            <w:webHidden/>
          </w:rPr>
          <w:instrText xml:space="preserve"> PAGEREF _Toc152054774 \h </w:instrText>
        </w:r>
        <w:r w:rsidR="00F238DB">
          <w:rPr>
            <w:noProof/>
            <w:webHidden/>
          </w:rPr>
        </w:r>
        <w:r w:rsidR="00F238DB">
          <w:rPr>
            <w:noProof/>
            <w:webHidden/>
          </w:rPr>
          <w:fldChar w:fldCharType="separate"/>
        </w:r>
        <w:r w:rsidR="00F238DB">
          <w:rPr>
            <w:noProof/>
            <w:webHidden/>
          </w:rPr>
          <w:t>26</w:t>
        </w:r>
        <w:r w:rsidR="00F238DB">
          <w:rPr>
            <w:noProof/>
            <w:webHidden/>
          </w:rPr>
          <w:fldChar w:fldCharType="end"/>
        </w:r>
      </w:hyperlink>
    </w:p>
    <w:p w14:paraId="0D04547A" w14:textId="424FD033"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5" w:history="1">
        <w:r w:rsidR="00F238DB" w:rsidRPr="00BC72CC">
          <w:rPr>
            <w:rStyle w:val="Hyperlink"/>
            <w:rFonts w:eastAsia="Arial"/>
            <w:noProof/>
          </w:rPr>
          <w:t>5.3.2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Process Map: Notification &amp; Restricted procedure by using a Dynamic Purchasing System</w:t>
        </w:r>
        <w:r w:rsidR="00F238DB">
          <w:rPr>
            <w:noProof/>
            <w:webHidden/>
          </w:rPr>
          <w:tab/>
        </w:r>
        <w:r w:rsidR="00F238DB">
          <w:rPr>
            <w:noProof/>
            <w:webHidden/>
          </w:rPr>
          <w:fldChar w:fldCharType="begin"/>
        </w:r>
        <w:r w:rsidR="00F238DB">
          <w:rPr>
            <w:noProof/>
            <w:webHidden/>
          </w:rPr>
          <w:instrText xml:space="preserve"> PAGEREF _Toc152054775 \h </w:instrText>
        </w:r>
        <w:r w:rsidR="00F238DB">
          <w:rPr>
            <w:noProof/>
            <w:webHidden/>
          </w:rPr>
        </w:r>
        <w:r w:rsidR="00F238DB">
          <w:rPr>
            <w:noProof/>
            <w:webHidden/>
          </w:rPr>
          <w:fldChar w:fldCharType="separate"/>
        </w:r>
        <w:r w:rsidR="00F238DB">
          <w:rPr>
            <w:noProof/>
            <w:webHidden/>
          </w:rPr>
          <w:t>35</w:t>
        </w:r>
        <w:r w:rsidR="00F238DB">
          <w:rPr>
            <w:noProof/>
            <w:webHidden/>
          </w:rPr>
          <w:fldChar w:fldCharType="end"/>
        </w:r>
      </w:hyperlink>
    </w:p>
    <w:p w14:paraId="7A2985B6" w14:textId="1DC133B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6" w:history="1">
        <w:r w:rsidR="00F238DB" w:rsidRPr="00BC72CC">
          <w:rPr>
            <w:rStyle w:val="Hyperlink"/>
            <w:rFonts w:eastAsia="Arial"/>
            <w:noProof/>
          </w:rPr>
          <w:t>5.4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Notification &amp; Restricted Procedure activity detailed descriptions</w:t>
        </w:r>
        <w:r w:rsidR="00F238DB">
          <w:rPr>
            <w:noProof/>
            <w:webHidden/>
          </w:rPr>
          <w:tab/>
        </w:r>
        <w:r w:rsidR="00F238DB">
          <w:rPr>
            <w:noProof/>
            <w:webHidden/>
          </w:rPr>
          <w:fldChar w:fldCharType="begin"/>
        </w:r>
        <w:r w:rsidR="00F238DB">
          <w:rPr>
            <w:noProof/>
            <w:webHidden/>
          </w:rPr>
          <w:instrText xml:space="preserve"> PAGEREF _Toc152054776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25FB9C91" w14:textId="1E714456"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7" w:history="1">
        <w:r w:rsidR="00F238DB" w:rsidRPr="00BC72CC">
          <w:rPr>
            <w:rStyle w:val="Hyperlink"/>
            <w:rFonts w:eastAsia="Arial"/>
            <w:noProof/>
          </w:rPr>
          <w:t>5.4.1</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rPr>
          <w:t>Activities following the regular process</w:t>
        </w:r>
        <w:r w:rsidR="00F238DB">
          <w:rPr>
            <w:noProof/>
            <w:webHidden/>
          </w:rPr>
          <w:tab/>
        </w:r>
        <w:r w:rsidR="00F238DB">
          <w:rPr>
            <w:noProof/>
            <w:webHidden/>
          </w:rPr>
          <w:fldChar w:fldCharType="begin"/>
        </w:r>
        <w:r w:rsidR="00F238DB">
          <w:rPr>
            <w:noProof/>
            <w:webHidden/>
          </w:rPr>
          <w:instrText xml:space="preserve"> PAGEREF _Toc152054777 \h </w:instrText>
        </w:r>
        <w:r w:rsidR="00F238DB">
          <w:rPr>
            <w:noProof/>
            <w:webHidden/>
          </w:rPr>
        </w:r>
        <w:r w:rsidR="00F238DB">
          <w:rPr>
            <w:noProof/>
            <w:webHidden/>
          </w:rPr>
          <w:fldChar w:fldCharType="separate"/>
        </w:r>
        <w:r w:rsidR="00F238DB">
          <w:rPr>
            <w:noProof/>
            <w:webHidden/>
          </w:rPr>
          <w:t>36</w:t>
        </w:r>
        <w:r w:rsidR="00F238DB">
          <w:rPr>
            <w:noProof/>
            <w:webHidden/>
          </w:rPr>
          <w:fldChar w:fldCharType="end"/>
        </w:r>
      </w:hyperlink>
    </w:p>
    <w:p w14:paraId="40B22D7C" w14:textId="6502D2FD" w:rsidR="00F238DB" w:rsidRDefault="00000000">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2054778" w:history="1">
        <w:r w:rsidR="00F238DB" w:rsidRPr="00BC72CC">
          <w:rPr>
            <w:rStyle w:val="Hyperlink"/>
            <w:rFonts w:eastAsia="Arial"/>
            <w:noProof/>
            <w:highlight w:val="yellow"/>
          </w:rPr>
          <w:t>5.4.2</w:t>
        </w:r>
        <w:r w:rsidR="00F238DB">
          <w:rPr>
            <w:rFonts w:asciiTheme="minorHAnsi" w:eastAsiaTheme="minorEastAsia" w:hAnsiTheme="minorHAnsi" w:cstheme="minorBidi"/>
            <w:i w:val="0"/>
            <w:iCs w:val="0"/>
            <w:noProof/>
            <w:kern w:val="2"/>
            <w:sz w:val="22"/>
            <w:szCs w:val="22"/>
            <w:lang w:val="de-DE" w:eastAsia="de-DE"/>
            <w14:ligatures w14:val="standardContextual"/>
          </w:rPr>
          <w:tab/>
        </w:r>
        <w:r w:rsidR="00F238DB" w:rsidRPr="00BC72CC">
          <w:rPr>
            <w:rStyle w:val="Hyperlink"/>
            <w:rFonts w:eastAsia="Arial"/>
            <w:noProof/>
            <w:highlight w:val="yellow"/>
          </w:rPr>
          <w:t>Activities for restricted procedures connected to a dynamic purchasing system (DPS)</w:t>
        </w:r>
        <w:r w:rsidR="00F238DB">
          <w:rPr>
            <w:noProof/>
            <w:webHidden/>
          </w:rPr>
          <w:tab/>
        </w:r>
        <w:r w:rsidR="00F238DB">
          <w:rPr>
            <w:noProof/>
            <w:webHidden/>
          </w:rPr>
          <w:fldChar w:fldCharType="begin"/>
        </w:r>
        <w:r w:rsidR="00F238DB">
          <w:rPr>
            <w:noProof/>
            <w:webHidden/>
          </w:rPr>
          <w:instrText xml:space="preserve"> PAGEREF _Toc152054778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E87BA7A" w14:textId="37A350F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79" w:history="1">
        <w:r w:rsidR="00F238DB" w:rsidRPr="00BC72CC">
          <w:rPr>
            <w:rStyle w:val="Hyperlink"/>
            <w:rFonts w:eastAsia="Arial"/>
            <w:noProof/>
          </w:rPr>
          <w:t>5.5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Process Control: Tendering Message Response (TMR)</w:t>
        </w:r>
        <w:r w:rsidR="00F238DB">
          <w:rPr>
            <w:noProof/>
            <w:webHidden/>
          </w:rPr>
          <w:tab/>
        </w:r>
        <w:r w:rsidR="00F238DB">
          <w:rPr>
            <w:noProof/>
            <w:webHidden/>
          </w:rPr>
          <w:fldChar w:fldCharType="begin"/>
        </w:r>
        <w:r w:rsidR="00F238DB">
          <w:rPr>
            <w:noProof/>
            <w:webHidden/>
          </w:rPr>
          <w:instrText xml:space="preserve"> PAGEREF _Toc152054779 \h </w:instrText>
        </w:r>
        <w:r w:rsidR="00F238DB">
          <w:rPr>
            <w:noProof/>
            <w:webHidden/>
          </w:rPr>
        </w:r>
        <w:r w:rsidR="00F238DB">
          <w:rPr>
            <w:noProof/>
            <w:webHidden/>
          </w:rPr>
          <w:fldChar w:fldCharType="separate"/>
        </w:r>
        <w:r w:rsidR="00F238DB">
          <w:rPr>
            <w:noProof/>
            <w:webHidden/>
          </w:rPr>
          <w:t>40</w:t>
        </w:r>
        <w:r w:rsidR="00F238DB">
          <w:rPr>
            <w:noProof/>
            <w:webHidden/>
          </w:rPr>
          <w:fldChar w:fldCharType="end"/>
        </w:r>
      </w:hyperlink>
    </w:p>
    <w:p w14:paraId="0809984A" w14:textId="28A18061"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80" w:history="1">
        <w:r w:rsidR="00F238DB" w:rsidRPr="00BC72CC">
          <w:rPr>
            <w:rStyle w:val="Hyperlink"/>
            <w:rFonts w:eastAsia="Arial"/>
            <w:noProof/>
          </w:rPr>
          <w:t>6</w:t>
        </w:r>
        <w:r w:rsidR="00F238DB">
          <w:rPr>
            <w:rFonts w:asciiTheme="minorHAnsi" w:eastAsiaTheme="minorEastAsia" w:hAnsiTheme="minorHAnsi" w:cstheme="minorBidi"/>
            <w:b w:val="0"/>
            <w:bCs w:val="0"/>
            <w:caps w:val="0"/>
            <w:noProof/>
            <w:kern w:val="2"/>
            <w:sz w:val="22"/>
            <w:szCs w:val="22"/>
            <w:lang w:val="de-DE" w:eastAsia="de-DE"/>
            <w14:ligatures w14:val="standardContextual"/>
          </w:rPr>
          <w:tab/>
        </w:r>
        <w:r w:rsidR="00F238DB" w:rsidRPr="00BC72CC">
          <w:rPr>
            <w:rStyle w:val="Hyperlink"/>
            <w:rFonts w:eastAsia="Arial"/>
            <w:noProof/>
          </w:rPr>
          <w:t>Implementation of Notification &amp; Restricted Procedure</w:t>
        </w:r>
        <w:r w:rsidR="00F238DB">
          <w:rPr>
            <w:noProof/>
            <w:webHidden/>
          </w:rPr>
          <w:tab/>
        </w:r>
        <w:r w:rsidR="00F238DB">
          <w:rPr>
            <w:noProof/>
            <w:webHidden/>
          </w:rPr>
          <w:fldChar w:fldCharType="begin"/>
        </w:r>
        <w:r w:rsidR="00F238DB">
          <w:rPr>
            <w:noProof/>
            <w:webHidden/>
          </w:rPr>
          <w:instrText xml:space="preserve"> PAGEREF _Toc152054780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73240AAC" w14:textId="004C8FFB"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1" w:history="1">
        <w:r w:rsidR="00F238DB" w:rsidRPr="00BC72CC">
          <w:rPr>
            <w:rStyle w:val="Hyperlink"/>
            <w:rFonts w:eastAsia="Arial"/>
            <w:noProof/>
          </w:rPr>
          <w:t>6.1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P001 - Procurement procedure subscription</w:t>
        </w:r>
        <w:r w:rsidR="00F238DB">
          <w:rPr>
            <w:noProof/>
            <w:webHidden/>
          </w:rPr>
          <w:tab/>
        </w:r>
        <w:r w:rsidR="00F238DB">
          <w:rPr>
            <w:noProof/>
            <w:webHidden/>
          </w:rPr>
          <w:fldChar w:fldCharType="begin"/>
        </w:r>
        <w:r w:rsidR="00F238DB">
          <w:rPr>
            <w:noProof/>
            <w:webHidden/>
          </w:rPr>
          <w:instrText xml:space="preserve"> PAGEREF _Toc152054781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48BA66BD" w14:textId="41EBB8E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2" w:history="1">
        <w:r w:rsidR="00F238DB" w:rsidRPr="00BC72CC">
          <w:rPr>
            <w:rStyle w:val="Hyperlink"/>
            <w:rFonts w:eastAsia="Arial"/>
            <w:noProof/>
          </w:rPr>
          <w:t>6.2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P002 - Procurement document access</w:t>
        </w:r>
        <w:r w:rsidR="00F238DB">
          <w:rPr>
            <w:noProof/>
            <w:webHidden/>
          </w:rPr>
          <w:tab/>
        </w:r>
        <w:r w:rsidR="00F238DB">
          <w:rPr>
            <w:noProof/>
            <w:webHidden/>
          </w:rPr>
          <w:fldChar w:fldCharType="begin"/>
        </w:r>
        <w:r w:rsidR="00F238DB">
          <w:rPr>
            <w:noProof/>
            <w:webHidden/>
          </w:rPr>
          <w:instrText xml:space="preserve"> PAGEREF _Toc152054782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32043D0C" w14:textId="5C387BA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3" w:history="1">
        <w:r w:rsidR="00F238DB" w:rsidRPr="00BC72CC">
          <w:rPr>
            <w:rStyle w:val="Hyperlink"/>
            <w:rFonts w:eastAsia="Arial"/>
            <w:noProof/>
          </w:rPr>
          <w:t>6.3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P003 - Tender Submission</w:t>
        </w:r>
        <w:r w:rsidR="00F238DB">
          <w:rPr>
            <w:noProof/>
            <w:webHidden/>
          </w:rPr>
          <w:tab/>
        </w:r>
        <w:r w:rsidR="00F238DB">
          <w:rPr>
            <w:noProof/>
            <w:webHidden/>
          </w:rPr>
          <w:fldChar w:fldCharType="begin"/>
        </w:r>
        <w:r w:rsidR="00F238DB">
          <w:rPr>
            <w:noProof/>
            <w:webHidden/>
          </w:rPr>
          <w:instrText xml:space="preserve"> PAGEREF _Toc152054783 \h </w:instrText>
        </w:r>
        <w:r w:rsidR="00F238DB">
          <w:rPr>
            <w:noProof/>
            <w:webHidden/>
          </w:rPr>
        </w:r>
        <w:r w:rsidR="00F238DB">
          <w:rPr>
            <w:noProof/>
            <w:webHidden/>
          </w:rPr>
          <w:fldChar w:fldCharType="separate"/>
        </w:r>
        <w:r w:rsidR="00F238DB">
          <w:rPr>
            <w:noProof/>
            <w:webHidden/>
          </w:rPr>
          <w:t>42</w:t>
        </w:r>
        <w:r w:rsidR="00F238DB">
          <w:rPr>
            <w:noProof/>
            <w:webHidden/>
          </w:rPr>
          <w:fldChar w:fldCharType="end"/>
        </w:r>
      </w:hyperlink>
    </w:p>
    <w:p w14:paraId="67A6CDC6" w14:textId="53DC39FE"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4" w:history="1">
        <w:r w:rsidR="00F238DB" w:rsidRPr="00BC72CC">
          <w:rPr>
            <w:rStyle w:val="Hyperlink"/>
            <w:rFonts w:eastAsia="Arial"/>
            <w:noProof/>
          </w:rPr>
          <w:t>6.4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P004 - Call for Tenders Question and Answers</w:t>
        </w:r>
        <w:r w:rsidR="00F238DB">
          <w:rPr>
            <w:noProof/>
            <w:webHidden/>
          </w:rPr>
          <w:tab/>
        </w:r>
        <w:r w:rsidR="00F238DB">
          <w:rPr>
            <w:noProof/>
            <w:webHidden/>
          </w:rPr>
          <w:fldChar w:fldCharType="begin"/>
        </w:r>
        <w:r w:rsidR="00F238DB">
          <w:rPr>
            <w:noProof/>
            <w:webHidden/>
          </w:rPr>
          <w:instrText xml:space="preserve"> PAGEREF _Toc152054784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05310BA9" w14:textId="6F75C423"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5" w:history="1">
        <w:r w:rsidR="00F238DB" w:rsidRPr="00BC72CC">
          <w:rPr>
            <w:rStyle w:val="Hyperlink"/>
            <w:rFonts w:eastAsia="Arial"/>
            <w:noProof/>
          </w:rPr>
          <w:t>6.5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P005 - Tender Clarification</w:t>
        </w:r>
        <w:r w:rsidR="00F238DB">
          <w:rPr>
            <w:noProof/>
            <w:webHidden/>
          </w:rPr>
          <w:tab/>
        </w:r>
        <w:r w:rsidR="00F238DB">
          <w:rPr>
            <w:noProof/>
            <w:webHidden/>
          </w:rPr>
          <w:fldChar w:fldCharType="begin"/>
        </w:r>
        <w:r w:rsidR="00F238DB">
          <w:rPr>
            <w:noProof/>
            <w:webHidden/>
          </w:rPr>
          <w:instrText xml:space="preserve"> PAGEREF _Toc152054785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459906FF" w14:textId="28FA13A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6" w:history="1">
        <w:r w:rsidR="00F238DB" w:rsidRPr="00BC72CC">
          <w:rPr>
            <w:rStyle w:val="Hyperlink"/>
            <w:rFonts w:eastAsia="Arial"/>
            <w:noProof/>
          </w:rPr>
          <w:t>6.6</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P006 - Search Notices</w:t>
        </w:r>
        <w:r w:rsidR="00F238DB">
          <w:rPr>
            <w:noProof/>
            <w:webHidden/>
          </w:rPr>
          <w:tab/>
        </w:r>
        <w:r w:rsidR="00F238DB">
          <w:rPr>
            <w:noProof/>
            <w:webHidden/>
          </w:rPr>
          <w:fldChar w:fldCharType="begin"/>
        </w:r>
        <w:r w:rsidR="00F238DB">
          <w:rPr>
            <w:noProof/>
            <w:webHidden/>
          </w:rPr>
          <w:instrText xml:space="preserve"> PAGEREF _Toc152054786 \h </w:instrText>
        </w:r>
        <w:r w:rsidR="00F238DB">
          <w:rPr>
            <w:noProof/>
            <w:webHidden/>
          </w:rPr>
        </w:r>
        <w:r w:rsidR="00F238DB">
          <w:rPr>
            <w:noProof/>
            <w:webHidden/>
          </w:rPr>
          <w:fldChar w:fldCharType="separate"/>
        </w:r>
        <w:r w:rsidR="00F238DB">
          <w:rPr>
            <w:noProof/>
            <w:webHidden/>
          </w:rPr>
          <w:t>43</w:t>
        </w:r>
        <w:r w:rsidR="00F238DB">
          <w:rPr>
            <w:noProof/>
            <w:webHidden/>
          </w:rPr>
          <w:fldChar w:fldCharType="end"/>
        </w:r>
      </w:hyperlink>
    </w:p>
    <w:p w14:paraId="1AAE2BBF" w14:textId="782609AF"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7" w:history="1">
        <w:r w:rsidR="00F238DB" w:rsidRPr="00BC72CC">
          <w:rPr>
            <w:rStyle w:val="Hyperlink"/>
            <w:rFonts w:eastAsia="Arial"/>
            <w:noProof/>
          </w:rPr>
          <w:t>6.7</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P007 - Tender Withdrawal</w:t>
        </w:r>
        <w:r w:rsidR="00F238DB">
          <w:rPr>
            <w:noProof/>
            <w:webHidden/>
          </w:rPr>
          <w:tab/>
        </w:r>
        <w:r w:rsidR="00F238DB">
          <w:rPr>
            <w:noProof/>
            <w:webHidden/>
          </w:rPr>
          <w:fldChar w:fldCharType="begin"/>
        </w:r>
        <w:r w:rsidR="00F238DB">
          <w:rPr>
            <w:noProof/>
            <w:webHidden/>
          </w:rPr>
          <w:instrText xml:space="preserve"> PAGEREF _Toc152054787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26D10053" w14:textId="753CD40C"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8" w:history="1">
        <w:r w:rsidR="00F238DB" w:rsidRPr="00BC72CC">
          <w:rPr>
            <w:rStyle w:val="Hyperlink"/>
            <w:rFonts w:eastAsia="Arial"/>
            <w:noProof/>
          </w:rPr>
          <w:t>6.8</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P008 - Publish Notice</w:t>
        </w:r>
        <w:r w:rsidR="00F238DB">
          <w:rPr>
            <w:noProof/>
            <w:webHidden/>
          </w:rPr>
          <w:tab/>
        </w:r>
        <w:r w:rsidR="00F238DB">
          <w:rPr>
            <w:noProof/>
            <w:webHidden/>
          </w:rPr>
          <w:fldChar w:fldCharType="begin"/>
        </w:r>
        <w:r w:rsidR="00F238DB">
          <w:rPr>
            <w:noProof/>
            <w:webHidden/>
          </w:rPr>
          <w:instrText xml:space="preserve"> PAGEREF _Toc152054788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3B0643FF" w14:textId="49D3F6DD"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89" w:history="1">
        <w:r w:rsidR="00F238DB" w:rsidRPr="00BC72CC">
          <w:rPr>
            <w:rStyle w:val="Hyperlink"/>
            <w:rFonts w:eastAsia="Arial"/>
            <w:noProof/>
          </w:rPr>
          <w:t>6.9</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P009 - Notify Awarding</w:t>
        </w:r>
        <w:r w:rsidR="00F238DB">
          <w:rPr>
            <w:noProof/>
            <w:webHidden/>
          </w:rPr>
          <w:tab/>
        </w:r>
        <w:r w:rsidR="00F238DB">
          <w:rPr>
            <w:noProof/>
            <w:webHidden/>
          </w:rPr>
          <w:fldChar w:fldCharType="begin"/>
        </w:r>
        <w:r w:rsidR="00F238DB">
          <w:rPr>
            <w:noProof/>
            <w:webHidden/>
          </w:rPr>
          <w:instrText xml:space="preserve"> PAGEREF _Toc152054789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7A6B714A" w14:textId="4DA9DC48"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0" w:history="1">
        <w:r w:rsidR="00F238DB" w:rsidRPr="00BC72CC">
          <w:rPr>
            <w:rStyle w:val="Hyperlink"/>
            <w:rFonts w:eastAsia="Arial"/>
            <w:noProof/>
          </w:rPr>
          <w:t>6.10</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P010 – Tendering Message Response</w:t>
        </w:r>
        <w:r w:rsidR="00F238DB">
          <w:rPr>
            <w:noProof/>
            <w:webHidden/>
          </w:rPr>
          <w:tab/>
        </w:r>
        <w:r w:rsidR="00F238DB">
          <w:rPr>
            <w:noProof/>
            <w:webHidden/>
          </w:rPr>
          <w:fldChar w:fldCharType="begin"/>
        </w:r>
        <w:r w:rsidR="00F238DB">
          <w:rPr>
            <w:noProof/>
            <w:webHidden/>
          </w:rPr>
          <w:instrText xml:space="preserve"> PAGEREF _Toc152054790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06E6140E" w14:textId="680A1372"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1" w:history="1">
        <w:r w:rsidR="00F238DB" w:rsidRPr="00BC72CC">
          <w:rPr>
            <w:rStyle w:val="Hyperlink"/>
            <w:rFonts w:eastAsia="Arial"/>
            <w:noProof/>
          </w:rPr>
          <w:t>6.11</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P011 – Tender Qualification</w:t>
        </w:r>
        <w:r w:rsidR="00F238DB">
          <w:rPr>
            <w:noProof/>
            <w:webHidden/>
          </w:rPr>
          <w:tab/>
        </w:r>
        <w:r w:rsidR="00F238DB">
          <w:rPr>
            <w:noProof/>
            <w:webHidden/>
          </w:rPr>
          <w:fldChar w:fldCharType="begin"/>
        </w:r>
        <w:r w:rsidR="00F238DB">
          <w:rPr>
            <w:noProof/>
            <w:webHidden/>
          </w:rPr>
          <w:instrText xml:space="preserve"> PAGEREF _Toc152054791 \h </w:instrText>
        </w:r>
        <w:r w:rsidR="00F238DB">
          <w:rPr>
            <w:noProof/>
            <w:webHidden/>
          </w:rPr>
        </w:r>
        <w:r w:rsidR="00F238DB">
          <w:rPr>
            <w:noProof/>
            <w:webHidden/>
          </w:rPr>
          <w:fldChar w:fldCharType="separate"/>
        </w:r>
        <w:r w:rsidR="00F238DB">
          <w:rPr>
            <w:noProof/>
            <w:webHidden/>
          </w:rPr>
          <w:t>44</w:t>
        </w:r>
        <w:r w:rsidR="00F238DB">
          <w:rPr>
            <w:noProof/>
            <w:webHidden/>
          </w:rPr>
          <w:fldChar w:fldCharType="end"/>
        </w:r>
      </w:hyperlink>
    </w:p>
    <w:p w14:paraId="439C0D6A" w14:textId="275473AD"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2" w:history="1">
        <w:r w:rsidR="00F238DB" w:rsidRPr="00BC72CC">
          <w:rPr>
            <w:rStyle w:val="Hyperlink"/>
            <w:rFonts w:eastAsia="Arial"/>
            <w:noProof/>
          </w:rPr>
          <w:t>6.12</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P012 –Qualification Response</w:t>
        </w:r>
        <w:r w:rsidR="00F238DB">
          <w:rPr>
            <w:noProof/>
            <w:webHidden/>
          </w:rPr>
          <w:tab/>
        </w:r>
        <w:r w:rsidR="00F238DB">
          <w:rPr>
            <w:noProof/>
            <w:webHidden/>
          </w:rPr>
          <w:fldChar w:fldCharType="begin"/>
        </w:r>
        <w:r w:rsidR="00F238DB">
          <w:rPr>
            <w:noProof/>
            <w:webHidden/>
          </w:rPr>
          <w:instrText xml:space="preserve"> PAGEREF _Toc152054792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54BB7B6A" w14:textId="76F0F2D6"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3" w:history="1">
        <w:r w:rsidR="00F238DB" w:rsidRPr="00BC72CC">
          <w:rPr>
            <w:rStyle w:val="Hyperlink"/>
            <w:rFonts w:eastAsia="Arial"/>
            <w:noProof/>
          </w:rPr>
          <w:t>6.13</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BIS - P013 – Invitation to Tender</w:t>
        </w:r>
        <w:r w:rsidR="00F238DB">
          <w:rPr>
            <w:noProof/>
            <w:webHidden/>
          </w:rPr>
          <w:tab/>
        </w:r>
        <w:r w:rsidR="00F238DB">
          <w:rPr>
            <w:noProof/>
            <w:webHidden/>
          </w:rPr>
          <w:fldChar w:fldCharType="begin"/>
        </w:r>
        <w:r w:rsidR="00F238DB">
          <w:rPr>
            <w:noProof/>
            <w:webHidden/>
          </w:rPr>
          <w:instrText xml:space="preserve"> PAGEREF _Toc152054793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377A7E88" w14:textId="439F33E9"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4" w:history="1">
        <w:r w:rsidR="00F238DB" w:rsidRPr="00BC72CC">
          <w:rPr>
            <w:rStyle w:val="Hyperlink"/>
            <w:rFonts w:eastAsia="Arial"/>
            <w:noProof/>
          </w:rPr>
          <w:t>6.14</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Peppol Code Lists used in Notification &amp; Open Procedure</w:t>
        </w:r>
        <w:r w:rsidR="00F238DB">
          <w:rPr>
            <w:noProof/>
            <w:webHidden/>
          </w:rPr>
          <w:tab/>
        </w:r>
        <w:r w:rsidR="00F238DB">
          <w:rPr>
            <w:noProof/>
            <w:webHidden/>
          </w:rPr>
          <w:fldChar w:fldCharType="begin"/>
        </w:r>
        <w:r w:rsidR="00F238DB">
          <w:rPr>
            <w:noProof/>
            <w:webHidden/>
          </w:rPr>
          <w:instrText xml:space="preserve"> PAGEREF _Toc152054794 \h </w:instrText>
        </w:r>
        <w:r w:rsidR="00F238DB">
          <w:rPr>
            <w:noProof/>
            <w:webHidden/>
          </w:rPr>
        </w:r>
        <w:r w:rsidR="00F238DB">
          <w:rPr>
            <w:noProof/>
            <w:webHidden/>
          </w:rPr>
          <w:fldChar w:fldCharType="separate"/>
        </w:r>
        <w:r w:rsidR="00F238DB">
          <w:rPr>
            <w:noProof/>
            <w:webHidden/>
          </w:rPr>
          <w:t>45</w:t>
        </w:r>
        <w:r w:rsidR="00F238DB">
          <w:rPr>
            <w:noProof/>
            <w:webHidden/>
          </w:rPr>
          <w:fldChar w:fldCharType="end"/>
        </w:r>
      </w:hyperlink>
    </w:p>
    <w:p w14:paraId="7154E5E5" w14:textId="730F097A" w:rsidR="00F238DB" w:rsidRDefault="00000000">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2054795" w:history="1">
        <w:r w:rsidR="00F238DB" w:rsidRPr="00BC72CC">
          <w:rPr>
            <w:rStyle w:val="Hyperlink"/>
            <w:rFonts w:eastAsia="Arial"/>
            <w:noProof/>
          </w:rPr>
          <w:t>6.15</w:t>
        </w:r>
        <w:r w:rsidR="00F238DB">
          <w:rPr>
            <w:rFonts w:asciiTheme="minorHAnsi" w:eastAsiaTheme="minorEastAsia" w:hAnsiTheme="minorHAnsi" w:cstheme="minorBidi"/>
            <w:smallCaps w:val="0"/>
            <w:noProof/>
            <w:kern w:val="2"/>
            <w:sz w:val="22"/>
            <w:szCs w:val="22"/>
            <w:lang w:val="de-DE" w:eastAsia="de-DE"/>
            <w14:ligatures w14:val="standardContextual"/>
          </w:rPr>
          <w:tab/>
        </w:r>
        <w:r w:rsidR="00F238DB" w:rsidRPr="00BC72CC">
          <w:rPr>
            <w:rStyle w:val="Hyperlink"/>
            <w:rFonts w:eastAsia="Arial"/>
            <w:noProof/>
          </w:rPr>
          <w:t>Other artifacts used in Notification &amp; Open Procedure</w:t>
        </w:r>
        <w:r w:rsidR="00F238DB">
          <w:rPr>
            <w:noProof/>
            <w:webHidden/>
          </w:rPr>
          <w:tab/>
        </w:r>
        <w:r w:rsidR="00F238DB">
          <w:rPr>
            <w:noProof/>
            <w:webHidden/>
          </w:rPr>
          <w:fldChar w:fldCharType="begin"/>
        </w:r>
        <w:r w:rsidR="00F238DB">
          <w:rPr>
            <w:noProof/>
            <w:webHidden/>
          </w:rPr>
          <w:instrText xml:space="preserve"> PAGEREF _Toc152054795 \h </w:instrText>
        </w:r>
        <w:r w:rsidR="00F238DB">
          <w:rPr>
            <w:noProof/>
            <w:webHidden/>
          </w:rPr>
        </w:r>
        <w:r w:rsidR="00F238DB">
          <w:rPr>
            <w:noProof/>
            <w:webHidden/>
          </w:rPr>
          <w:fldChar w:fldCharType="separate"/>
        </w:r>
        <w:r w:rsidR="00F238DB">
          <w:rPr>
            <w:noProof/>
            <w:webHidden/>
          </w:rPr>
          <w:t>46</w:t>
        </w:r>
        <w:r w:rsidR="00F238DB">
          <w:rPr>
            <w:noProof/>
            <w:webHidden/>
          </w:rPr>
          <w:fldChar w:fldCharType="end"/>
        </w:r>
      </w:hyperlink>
    </w:p>
    <w:p w14:paraId="61046EC3" w14:textId="6B66A147" w:rsidR="00F238DB" w:rsidRDefault="00000000">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2054796" w:history="1">
        <w:r w:rsidR="00F238DB" w:rsidRPr="00BC72CC">
          <w:rPr>
            <w:rStyle w:val="Hyperlink"/>
            <w:rFonts w:eastAsia="Arial"/>
            <w:noProof/>
          </w:rPr>
          <w:t>External References</w:t>
        </w:r>
        <w:r w:rsidR="00F238DB">
          <w:rPr>
            <w:noProof/>
            <w:webHidden/>
          </w:rPr>
          <w:tab/>
        </w:r>
        <w:r w:rsidR="00F238DB">
          <w:rPr>
            <w:noProof/>
            <w:webHidden/>
          </w:rPr>
          <w:fldChar w:fldCharType="begin"/>
        </w:r>
        <w:r w:rsidR="00F238DB">
          <w:rPr>
            <w:noProof/>
            <w:webHidden/>
          </w:rPr>
          <w:instrText xml:space="preserve"> PAGEREF _Toc152054796 \h </w:instrText>
        </w:r>
        <w:r w:rsidR="00F238DB">
          <w:rPr>
            <w:noProof/>
            <w:webHidden/>
          </w:rPr>
        </w:r>
        <w:r w:rsidR="00F238DB">
          <w:rPr>
            <w:noProof/>
            <w:webHidden/>
          </w:rPr>
          <w:fldChar w:fldCharType="separate"/>
        </w:r>
        <w:r w:rsidR="00F238DB">
          <w:rPr>
            <w:noProof/>
            <w:webHidden/>
          </w:rPr>
          <w:t>47</w:t>
        </w:r>
        <w:r w:rsidR="00F238DB">
          <w:rPr>
            <w:noProof/>
            <w:webHidden/>
          </w:rPr>
          <w:fldChar w:fldCharType="end"/>
        </w:r>
      </w:hyperlink>
    </w:p>
    <w:p w14:paraId="295EB9A2" w14:textId="021A1053"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5E180FD6" w14:textId="424A1A60"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1124742" w:history="1">
        <w:r w:rsidR="00E652EA" w:rsidRPr="003E7322">
          <w:rPr>
            <w:rStyle w:val="Hyperlink"/>
            <w:noProof/>
          </w:rPr>
          <w:t>Table 1: Peppol BISs supporting the Restricted procedure</w:t>
        </w:r>
        <w:r w:rsidR="00E652EA">
          <w:rPr>
            <w:noProof/>
            <w:webHidden/>
          </w:rPr>
          <w:tab/>
        </w:r>
        <w:r w:rsidR="00E652EA">
          <w:rPr>
            <w:noProof/>
            <w:webHidden/>
          </w:rPr>
          <w:fldChar w:fldCharType="begin"/>
        </w:r>
        <w:r w:rsidR="00E652EA">
          <w:rPr>
            <w:noProof/>
            <w:webHidden/>
          </w:rPr>
          <w:instrText xml:space="preserve"> PAGEREF _Toc151124742 \h </w:instrText>
        </w:r>
        <w:r w:rsidR="00E652EA">
          <w:rPr>
            <w:noProof/>
            <w:webHidden/>
          </w:rPr>
        </w:r>
        <w:r w:rsidR="00E652EA">
          <w:rPr>
            <w:noProof/>
            <w:webHidden/>
          </w:rPr>
          <w:fldChar w:fldCharType="separate"/>
        </w:r>
        <w:r w:rsidR="00E652EA">
          <w:rPr>
            <w:noProof/>
            <w:webHidden/>
          </w:rPr>
          <w:t>9</w:t>
        </w:r>
        <w:r w:rsidR="00E652EA">
          <w:rPr>
            <w:noProof/>
            <w:webHidden/>
          </w:rPr>
          <w:fldChar w:fldCharType="end"/>
        </w:r>
      </w:hyperlink>
    </w:p>
    <w:p w14:paraId="5C2466D2" w14:textId="5C90C8B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3" w:history="1">
        <w:r w:rsidR="00E652EA" w:rsidRPr="003E7322">
          <w:rPr>
            <w:rStyle w:val="Hyperlink"/>
            <w:noProof/>
          </w:rPr>
          <w:t>Table 2: Goals of the Notification &amp; restricted Procedure Guideline</w:t>
        </w:r>
        <w:r w:rsidR="00E652EA">
          <w:rPr>
            <w:noProof/>
            <w:webHidden/>
          </w:rPr>
          <w:tab/>
        </w:r>
        <w:r w:rsidR="00E652EA">
          <w:rPr>
            <w:noProof/>
            <w:webHidden/>
          </w:rPr>
          <w:fldChar w:fldCharType="begin"/>
        </w:r>
        <w:r w:rsidR="00E652EA">
          <w:rPr>
            <w:noProof/>
            <w:webHidden/>
          </w:rPr>
          <w:instrText xml:space="preserve"> PAGEREF _Toc151124743 \h </w:instrText>
        </w:r>
        <w:r w:rsidR="00E652EA">
          <w:rPr>
            <w:noProof/>
            <w:webHidden/>
          </w:rPr>
        </w:r>
        <w:r w:rsidR="00E652EA">
          <w:rPr>
            <w:noProof/>
            <w:webHidden/>
          </w:rPr>
          <w:fldChar w:fldCharType="separate"/>
        </w:r>
        <w:r w:rsidR="00E652EA">
          <w:rPr>
            <w:noProof/>
            <w:webHidden/>
          </w:rPr>
          <w:t>10</w:t>
        </w:r>
        <w:r w:rsidR="00E652EA">
          <w:rPr>
            <w:noProof/>
            <w:webHidden/>
          </w:rPr>
          <w:fldChar w:fldCharType="end"/>
        </w:r>
      </w:hyperlink>
    </w:p>
    <w:p w14:paraId="7B897D92" w14:textId="6173F82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4" w:history="1">
        <w:r w:rsidR="00E652EA" w:rsidRPr="003E7322">
          <w:rPr>
            <w:rStyle w:val="Hyperlink"/>
            <w:noProof/>
          </w:rPr>
          <w:t>Table 3: High level business requirements</w:t>
        </w:r>
        <w:r w:rsidR="00E652EA">
          <w:rPr>
            <w:noProof/>
            <w:webHidden/>
          </w:rPr>
          <w:tab/>
        </w:r>
        <w:r w:rsidR="00E652EA">
          <w:rPr>
            <w:noProof/>
            <w:webHidden/>
          </w:rPr>
          <w:fldChar w:fldCharType="begin"/>
        </w:r>
        <w:r w:rsidR="00E652EA">
          <w:rPr>
            <w:noProof/>
            <w:webHidden/>
          </w:rPr>
          <w:instrText xml:space="preserve"> PAGEREF _Toc151124744 \h </w:instrText>
        </w:r>
        <w:r w:rsidR="00E652EA">
          <w:rPr>
            <w:noProof/>
            <w:webHidden/>
          </w:rPr>
        </w:r>
        <w:r w:rsidR="00E652EA">
          <w:rPr>
            <w:noProof/>
            <w:webHidden/>
          </w:rPr>
          <w:fldChar w:fldCharType="separate"/>
        </w:r>
        <w:r w:rsidR="00E652EA">
          <w:rPr>
            <w:noProof/>
            <w:webHidden/>
          </w:rPr>
          <w:t>16</w:t>
        </w:r>
        <w:r w:rsidR="00E652EA">
          <w:rPr>
            <w:noProof/>
            <w:webHidden/>
          </w:rPr>
          <w:fldChar w:fldCharType="end"/>
        </w:r>
      </w:hyperlink>
    </w:p>
    <w:p w14:paraId="64A350D5" w14:textId="2190EB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5" w:history="1">
        <w:r w:rsidR="00E652EA" w:rsidRPr="003E7322">
          <w:rPr>
            <w:rStyle w:val="Hyperlink"/>
            <w:noProof/>
          </w:rPr>
          <w:t>Table 4: Business partners</w:t>
        </w:r>
        <w:r w:rsidR="00E652EA">
          <w:rPr>
            <w:noProof/>
            <w:webHidden/>
          </w:rPr>
          <w:tab/>
        </w:r>
        <w:r w:rsidR="00E652EA">
          <w:rPr>
            <w:noProof/>
            <w:webHidden/>
          </w:rPr>
          <w:fldChar w:fldCharType="begin"/>
        </w:r>
        <w:r w:rsidR="00E652EA">
          <w:rPr>
            <w:noProof/>
            <w:webHidden/>
          </w:rPr>
          <w:instrText xml:space="preserve"> PAGEREF _Toc151124745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860F2E3" w14:textId="3EC43EF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6" w:history="1">
        <w:r w:rsidR="00E652EA" w:rsidRPr="003E7322">
          <w:rPr>
            <w:rStyle w:val="Hyperlink"/>
            <w:noProof/>
          </w:rPr>
          <w:t>Table 5: Roles &amp; Actors (Standard)</w:t>
        </w:r>
        <w:r w:rsidR="00E652EA">
          <w:rPr>
            <w:noProof/>
            <w:webHidden/>
          </w:rPr>
          <w:tab/>
        </w:r>
        <w:r w:rsidR="00E652EA">
          <w:rPr>
            <w:noProof/>
            <w:webHidden/>
          </w:rPr>
          <w:fldChar w:fldCharType="begin"/>
        </w:r>
        <w:r w:rsidR="00E652EA">
          <w:rPr>
            <w:noProof/>
            <w:webHidden/>
          </w:rPr>
          <w:instrText xml:space="preserve"> PAGEREF _Toc151124746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6A52E3CD" w14:textId="54384A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7" w:history="1">
        <w:r w:rsidR="00E652EA" w:rsidRPr="003E7322">
          <w:rPr>
            <w:rStyle w:val="Hyperlink"/>
            <w:noProof/>
          </w:rPr>
          <w:t>Table 5: Special Roles &amp; Actors With use of SPS</w:t>
        </w:r>
        <w:r w:rsidR="00E652EA">
          <w:rPr>
            <w:noProof/>
            <w:webHidden/>
          </w:rPr>
          <w:tab/>
        </w:r>
        <w:r w:rsidR="00E652EA">
          <w:rPr>
            <w:noProof/>
            <w:webHidden/>
          </w:rPr>
          <w:fldChar w:fldCharType="begin"/>
        </w:r>
        <w:r w:rsidR="00E652EA">
          <w:rPr>
            <w:noProof/>
            <w:webHidden/>
          </w:rPr>
          <w:instrText xml:space="preserve"> PAGEREF _Toc151124747 \h </w:instrText>
        </w:r>
        <w:r w:rsidR="00E652EA">
          <w:rPr>
            <w:noProof/>
            <w:webHidden/>
          </w:rPr>
        </w:r>
        <w:r w:rsidR="00E652EA">
          <w:rPr>
            <w:noProof/>
            <w:webHidden/>
          </w:rPr>
          <w:fldChar w:fldCharType="separate"/>
        </w:r>
        <w:r w:rsidR="00E652EA">
          <w:rPr>
            <w:noProof/>
            <w:webHidden/>
          </w:rPr>
          <w:t>22</w:t>
        </w:r>
        <w:r w:rsidR="00E652EA">
          <w:rPr>
            <w:noProof/>
            <w:webHidden/>
          </w:rPr>
          <w:fldChar w:fldCharType="end"/>
        </w:r>
      </w:hyperlink>
    </w:p>
    <w:p w14:paraId="08FA1A8D" w14:textId="511F0BC1"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8" w:history="1">
        <w:r w:rsidR="00E652EA" w:rsidRPr="003E7322">
          <w:rPr>
            <w:rStyle w:val="Hyperlink"/>
            <w:noProof/>
          </w:rPr>
          <w:t>Table 6:Conditions of the Restricted Procedure</w:t>
        </w:r>
        <w:r w:rsidR="00E652EA">
          <w:rPr>
            <w:noProof/>
            <w:webHidden/>
          </w:rPr>
          <w:tab/>
        </w:r>
        <w:r w:rsidR="00E652EA">
          <w:rPr>
            <w:noProof/>
            <w:webHidden/>
          </w:rPr>
          <w:fldChar w:fldCharType="begin"/>
        </w:r>
        <w:r w:rsidR="00E652EA">
          <w:rPr>
            <w:noProof/>
            <w:webHidden/>
          </w:rPr>
          <w:instrText xml:space="preserve"> PAGEREF _Toc151124748 \h </w:instrText>
        </w:r>
        <w:r w:rsidR="00E652EA">
          <w:rPr>
            <w:noProof/>
            <w:webHidden/>
          </w:rPr>
        </w:r>
        <w:r w:rsidR="00E652EA">
          <w:rPr>
            <w:noProof/>
            <w:webHidden/>
          </w:rPr>
          <w:fldChar w:fldCharType="separate"/>
        </w:r>
        <w:r w:rsidR="00E652EA">
          <w:rPr>
            <w:noProof/>
            <w:webHidden/>
          </w:rPr>
          <w:t>25</w:t>
        </w:r>
        <w:r w:rsidR="00E652EA">
          <w:rPr>
            <w:noProof/>
            <w:webHidden/>
          </w:rPr>
          <w:fldChar w:fldCharType="end"/>
        </w:r>
      </w:hyperlink>
    </w:p>
    <w:p w14:paraId="7DD935FC" w14:textId="4EFA69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49" w:history="1">
        <w:r w:rsidR="00E652EA" w:rsidRPr="003E7322">
          <w:rPr>
            <w:rStyle w:val="Hyperlink"/>
            <w:noProof/>
          </w:rPr>
          <w:t>Table 7: activity detailed descriptions</w:t>
        </w:r>
        <w:r w:rsidR="00E652EA">
          <w:rPr>
            <w:noProof/>
            <w:webHidden/>
          </w:rPr>
          <w:tab/>
        </w:r>
        <w:r w:rsidR="00E652EA">
          <w:rPr>
            <w:noProof/>
            <w:webHidden/>
          </w:rPr>
          <w:fldChar w:fldCharType="begin"/>
        </w:r>
        <w:r w:rsidR="00E652EA">
          <w:rPr>
            <w:noProof/>
            <w:webHidden/>
          </w:rPr>
          <w:instrText xml:space="preserve"> PAGEREF _Toc151124749 \h </w:instrText>
        </w:r>
        <w:r w:rsidR="00E652EA">
          <w:rPr>
            <w:noProof/>
            <w:webHidden/>
          </w:rPr>
        </w:r>
        <w:r w:rsidR="00E652EA">
          <w:rPr>
            <w:noProof/>
            <w:webHidden/>
          </w:rPr>
          <w:fldChar w:fldCharType="separate"/>
        </w:r>
        <w:r w:rsidR="00E652EA">
          <w:rPr>
            <w:noProof/>
            <w:webHidden/>
          </w:rPr>
          <w:t>38</w:t>
        </w:r>
        <w:r w:rsidR="00E652EA">
          <w:rPr>
            <w:noProof/>
            <w:webHidden/>
          </w:rPr>
          <w:fldChar w:fldCharType="end"/>
        </w:r>
      </w:hyperlink>
    </w:p>
    <w:p w14:paraId="10F90F8B" w14:textId="019DF60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0" w:history="1">
        <w:r w:rsidR="00E652EA" w:rsidRPr="003E7322">
          <w:rPr>
            <w:rStyle w:val="Hyperlink"/>
            <w:noProof/>
          </w:rPr>
          <w:t>Table 8: Conditions of the Tendering Message Response</w:t>
        </w:r>
        <w:r w:rsidR="00E652EA">
          <w:rPr>
            <w:noProof/>
            <w:webHidden/>
          </w:rPr>
          <w:tab/>
        </w:r>
        <w:r w:rsidR="00E652EA">
          <w:rPr>
            <w:noProof/>
            <w:webHidden/>
          </w:rPr>
          <w:fldChar w:fldCharType="begin"/>
        </w:r>
        <w:r w:rsidR="00E652EA">
          <w:rPr>
            <w:noProof/>
            <w:webHidden/>
          </w:rPr>
          <w:instrText xml:space="preserve"> PAGEREF _Toc151124750 \h </w:instrText>
        </w:r>
        <w:r w:rsidR="00E652EA">
          <w:rPr>
            <w:noProof/>
            <w:webHidden/>
          </w:rPr>
        </w:r>
        <w:r w:rsidR="00E652EA">
          <w:rPr>
            <w:noProof/>
            <w:webHidden/>
          </w:rPr>
          <w:fldChar w:fldCharType="separate"/>
        </w:r>
        <w:r w:rsidR="00E652EA">
          <w:rPr>
            <w:noProof/>
            <w:webHidden/>
          </w:rPr>
          <w:t>41</w:t>
        </w:r>
        <w:r w:rsidR="00E652EA">
          <w:rPr>
            <w:noProof/>
            <w:webHidden/>
          </w:rPr>
          <w:fldChar w:fldCharType="end"/>
        </w:r>
      </w:hyperlink>
    </w:p>
    <w:p w14:paraId="295EB9AF" w14:textId="3DD5F8E0"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5C4D9DDC" w14:textId="00C9AA62" w:rsidR="00E652EA"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1124751" w:history="1">
        <w:r w:rsidR="00E652EA" w:rsidRPr="00EC2F40">
          <w:rPr>
            <w:rStyle w:val="Hyperlink"/>
            <w:noProof/>
          </w:rPr>
          <w:t>Figure 1: Flow of different response messages</w:t>
        </w:r>
        <w:r w:rsidR="00E652EA">
          <w:rPr>
            <w:noProof/>
            <w:webHidden/>
          </w:rPr>
          <w:tab/>
        </w:r>
        <w:r w:rsidR="00E652EA">
          <w:rPr>
            <w:noProof/>
            <w:webHidden/>
          </w:rPr>
          <w:fldChar w:fldCharType="begin"/>
        </w:r>
        <w:r w:rsidR="00E652EA">
          <w:rPr>
            <w:noProof/>
            <w:webHidden/>
          </w:rPr>
          <w:instrText xml:space="preserve"> PAGEREF _Toc151124751 \h </w:instrText>
        </w:r>
        <w:r w:rsidR="00E652EA">
          <w:rPr>
            <w:noProof/>
            <w:webHidden/>
          </w:rPr>
        </w:r>
        <w:r w:rsidR="00E652EA">
          <w:rPr>
            <w:noProof/>
            <w:webHidden/>
          </w:rPr>
          <w:fldChar w:fldCharType="separate"/>
        </w:r>
        <w:r w:rsidR="00E652EA">
          <w:rPr>
            <w:noProof/>
            <w:webHidden/>
          </w:rPr>
          <w:t>14</w:t>
        </w:r>
        <w:r w:rsidR="00E652EA">
          <w:rPr>
            <w:noProof/>
            <w:webHidden/>
          </w:rPr>
          <w:fldChar w:fldCharType="end"/>
        </w:r>
      </w:hyperlink>
    </w:p>
    <w:p w14:paraId="28ADE40E" w14:textId="539DEC4C"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2" w:history="1">
        <w:r w:rsidR="00E652EA" w:rsidRPr="00EC2F40">
          <w:rPr>
            <w:rStyle w:val="Hyperlink"/>
            <w:noProof/>
          </w:rPr>
          <w:t>Figure 2: Flow of Transactions Restricted procedure Key Example</w:t>
        </w:r>
        <w:r w:rsidR="00E652EA">
          <w:rPr>
            <w:noProof/>
            <w:webHidden/>
          </w:rPr>
          <w:tab/>
        </w:r>
        <w:r w:rsidR="00E652EA">
          <w:rPr>
            <w:noProof/>
            <w:webHidden/>
          </w:rPr>
          <w:fldChar w:fldCharType="begin"/>
        </w:r>
        <w:r w:rsidR="00E652EA">
          <w:rPr>
            <w:noProof/>
            <w:webHidden/>
          </w:rPr>
          <w:instrText xml:space="preserve"> PAGEREF _Toc151124752 \h </w:instrText>
        </w:r>
        <w:r w:rsidR="00E652EA">
          <w:rPr>
            <w:noProof/>
            <w:webHidden/>
          </w:rPr>
        </w:r>
        <w:r w:rsidR="00E652EA">
          <w:rPr>
            <w:noProof/>
            <w:webHidden/>
          </w:rPr>
          <w:fldChar w:fldCharType="separate"/>
        </w:r>
        <w:r w:rsidR="00E652EA">
          <w:rPr>
            <w:noProof/>
            <w:webHidden/>
          </w:rPr>
          <w:t>20</w:t>
        </w:r>
        <w:r w:rsidR="00E652EA">
          <w:rPr>
            <w:noProof/>
            <w:webHidden/>
          </w:rPr>
          <w:fldChar w:fldCharType="end"/>
        </w:r>
      </w:hyperlink>
    </w:p>
    <w:p w14:paraId="3212AC7A" w14:textId="6238883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3" w:history="1">
        <w:r w:rsidR="00E652EA" w:rsidRPr="00EC2F40">
          <w:rPr>
            <w:rStyle w:val="Hyperlink"/>
            <w:noProof/>
          </w:rPr>
          <w:t>Figure 3: Resrtricted procedure use cases</w:t>
        </w:r>
        <w:r w:rsidR="00E652EA">
          <w:rPr>
            <w:noProof/>
            <w:webHidden/>
          </w:rPr>
          <w:tab/>
        </w:r>
        <w:r w:rsidR="00E652EA">
          <w:rPr>
            <w:noProof/>
            <w:webHidden/>
          </w:rPr>
          <w:fldChar w:fldCharType="begin"/>
        </w:r>
        <w:r w:rsidR="00E652EA">
          <w:rPr>
            <w:noProof/>
            <w:webHidden/>
          </w:rPr>
          <w:instrText xml:space="preserve"> PAGEREF _Toc151124753 \h </w:instrText>
        </w:r>
        <w:r w:rsidR="00E652EA">
          <w:rPr>
            <w:noProof/>
            <w:webHidden/>
          </w:rPr>
        </w:r>
        <w:r w:rsidR="00E652EA">
          <w:rPr>
            <w:noProof/>
            <w:webHidden/>
          </w:rPr>
          <w:fldChar w:fldCharType="separate"/>
        </w:r>
        <w:r w:rsidR="00E652EA">
          <w:rPr>
            <w:noProof/>
            <w:webHidden/>
          </w:rPr>
          <w:t>24</w:t>
        </w:r>
        <w:r w:rsidR="00E652EA">
          <w:rPr>
            <w:noProof/>
            <w:webHidden/>
          </w:rPr>
          <w:fldChar w:fldCharType="end"/>
        </w:r>
      </w:hyperlink>
    </w:p>
    <w:p w14:paraId="116F916D" w14:textId="7818C289"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4" w:history="1">
        <w:r w:rsidR="00E652EA" w:rsidRPr="00EC2F40">
          <w:rPr>
            <w:rStyle w:val="Hyperlink"/>
            <w:noProof/>
          </w:rPr>
          <w:t>Figure 4: Restricted procedure process map (Standard Regime)</w:t>
        </w:r>
        <w:r w:rsidR="00E652EA">
          <w:rPr>
            <w:noProof/>
            <w:webHidden/>
          </w:rPr>
          <w:tab/>
        </w:r>
        <w:r w:rsidR="00E652EA">
          <w:rPr>
            <w:noProof/>
            <w:webHidden/>
          </w:rPr>
          <w:fldChar w:fldCharType="begin"/>
        </w:r>
        <w:r w:rsidR="00E652EA">
          <w:rPr>
            <w:noProof/>
            <w:webHidden/>
          </w:rPr>
          <w:instrText xml:space="preserve"> PAGEREF _Toc151124754 \h </w:instrText>
        </w:r>
        <w:r w:rsidR="00E652EA">
          <w:rPr>
            <w:noProof/>
            <w:webHidden/>
          </w:rPr>
        </w:r>
        <w:r w:rsidR="00E652EA">
          <w:rPr>
            <w:noProof/>
            <w:webHidden/>
          </w:rPr>
          <w:fldChar w:fldCharType="separate"/>
        </w:r>
        <w:r w:rsidR="00E652EA">
          <w:rPr>
            <w:noProof/>
            <w:webHidden/>
          </w:rPr>
          <w:t>26</w:t>
        </w:r>
        <w:r w:rsidR="00E652EA">
          <w:rPr>
            <w:noProof/>
            <w:webHidden/>
          </w:rPr>
          <w:fldChar w:fldCharType="end"/>
        </w:r>
      </w:hyperlink>
    </w:p>
    <w:p w14:paraId="002AB28E" w14:textId="1D2CF38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5" w:history="1">
        <w:r w:rsidR="00E652EA" w:rsidRPr="00EC2F40">
          <w:rPr>
            <w:rStyle w:val="Hyperlink"/>
            <w:noProof/>
          </w:rPr>
          <w:t>Figure 6: Notification Process</w:t>
        </w:r>
        <w:r w:rsidR="00E652EA">
          <w:rPr>
            <w:noProof/>
            <w:webHidden/>
          </w:rPr>
          <w:tab/>
        </w:r>
        <w:r w:rsidR="00E652EA">
          <w:rPr>
            <w:noProof/>
            <w:webHidden/>
          </w:rPr>
          <w:fldChar w:fldCharType="begin"/>
        </w:r>
        <w:r w:rsidR="00E652EA">
          <w:rPr>
            <w:noProof/>
            <w:webHidden/>
          </w:rPr>
          <w:instrText xml:space="preserve"> PAGEREF _Toc151124755 \h </w:instrText>
        </w:r>
        <w:r w:rsidR="00E652EA">
          <w:rPr>
            <w:noProof/>
            <w:webHidden/>
          </w:rPr>
        </w:r>
        <w:r w:rsidR="00E652EA">
          <w:rPr>
            <w:noProof/>
            <w:webHidden/>
          </w:rPr>
          <w:fldChar w:fldCharType="separate"/>
        </w:r>
        <w:r w:rsidR="00E652EA">
          <w:rPr>
            <w:noProof/>
            <w:webHidden/>
          </w:rPr>
          <w:t>27</w:t>
        </w:r>
        <w:r w:rsidR="00E652EA">
          <w:rPr>
            <w:noProof/>
            <w:webHidden/>
          </w:rPr>
          <w:fldChar w:fldCharType="end"/>
        </w:r>
      </w:hyperlink>
    </w:p>
    <w:p w14:paraId="0110AEA8" w14:textId="54FEF062"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6" w:history="1">
        <w:r w:rsidR="00E652EA" w:rsidRPr="00EC2F40">
          <w:rPr>
            <w:rStyle w:val="Hyperlink"/>
            <w:noProof/>
          </w:rPr>
          <w:t>Figure 7: Procurement Document Access process</w:t>
        </w:r>
        <w:r w:rsidR="00E652EA">
          <w:rPr>
            <w:noProof/>
            <w:webHidden/>
          </w:rPr>
          <w:tab/>
        </w:r>
        <w:r w:rsidR="00E652EA">
          <w:rPr>
            <w:noProof/>
            <w:webHidden/>
          </w:rPr>
          <w:fldChar w:fldCharType="begin"/>
        </w:r>
        <w:r w:rsidR="00E652EA">
          <w:rPr>
            <w:noProof/>
            <w:webHidden/>
          </w:rPr>
          <w:instrText xml:space="preserve"> PAGEREF _Toc151124756 \h </w:instrText>
        </w:r>
        <w:r w:rsidR="00E652EA">
          <w:rPr>
            <w:noProof/>
            <w:webHidden/>
          </w:rPr>
        </w:r>
        <w:r w:rsidR="00E652EA">
          <w:rPr>
            <w:noProof/>
            <w:webHidden/>
          </w:rPr>
          <w:fldChar w:fldCharType="separate"/>
        </w:r>
        <w:r w:rsidR="00E652EA">
          <w:rPr>
            <w:noProof/>
            <w:webHidden/>
          </w:rPr>
          <w:t>28</w:t>
        </w:r>
        <w:r w:rsidR="00E652EA">
          <w:rPr>
            <w:noProof/>
            <w:webHidden/>
          </w:rPr>
          <w:fldChar w:fldCharType="end"/>
        </w:r>
      </w:hyperlink>
    </w:p>
    <w:p w14:paraId="780917EE" w14:textId="1C57B0A7"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7" w:history="1">
        <w:r w:rsidR="00E652EA" w:rsidRPr="00EC2F40">
          <w:rPr>
            <w:rStyle w:val="Hyperlink"/>
            <w:noProof/>
          </w:rPr>
          <w:t>Figure 8: Tender Status Inquiry Process</w:t>
        </w:r>
        <w:r w:rsidR="00E652EA">
          <w:rPr>
            <w:noProof/>
            <w:webHidden/>
          </w:rPr>
          <w:tab/>
        </w:r>
        <w:r w:rsidR="00E652EA">
          <w:rPr>
            <w:noProof/>
            <w:webHidden/>
          </w:rPr>
          <w:fldChar w:fldCharType="begin"/>
        </w:r>
        <w:r w:rsidR="00E652EA">
          <w:rPr>
            <w:noProof/>
            <w:webHidden/>
          </w:rPr>
          <w:instrText xml:space="preserve"> PAGEREF _Toc151124757 \h </w:instrText>
        </w:r>
        <w:r w:rsidR="00E652EA">
          <w:rPr>
            <w:noProof/>
            <w:webHidden/>
          </w:rPr>
        </w:r>
        <w:r w:rsidR="00E652EA">
          <w:rPr>
            <w:noProof/>
            <w:webHidden/>
          </w:rPr>
          <w:fldChar w:fldCharType="separate"/>
        </w:r>
        <w:r w:rsidR="00E652EA">
          <w:rPr>
            <w:noProof/>
            <w:webHidden/>
          </w:rPr>
          <w:t>29</w:t>
        </w:r>
        <w:r w:rsidR="00E652EA">
          <w:rPr>
            <w:noProof/>
            <w:webHidden/>
          </w:rPr>
          <w:fldChar w:fldCharType="end"/>
        </w:r>
      </w:hyperlink>
    </w:p>
    <w:p w14:paraId="0FE7F6D1" w14:textId="40672144"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8" w:history="1">
        <w:r w:rsidR="00E652EA" w:rsidRPr="00EC2F40">
          <w:rPr>
            <w:rStyle w:val="Hyperlink"/>
            <w:noProof/>
          </w:rPr>
          <w:t>Figure 9: Qualification</w:t>
        </w:r>
        <w:r w:rsidR="00E652EA">
          <w:rPr>
            <w:noProof/>
            <w:webHidden/>
          </w:rPr>
          <w:tab/>
        </w:r>
        <w:r w:rsidR="00E652EA">
          <w:rPr>
            <w:noProof/>
            <w:webHidden/>
          </w:rPr>
          <w:fldChar w:fldCharType="begin"/>
        </w:r>
        <w:r w:rsidR="00E652EA">
          <w:rPr>
            <w:noProof/>
            <w:webHidden/>
          </w:rPr>
          <w:instrText xml:space="preserve"> PAGEREF _Toc151124758 \h </w:instrText>
        </w:r>
        <w:r w:rsidR="00E652EA">
          <w:rPr>
            <w:noProof/>
            <w:webHidden/>
          </w:rPr>
        </w:r>
        <w:r w:rsidR="00E652EA">
          <w:rPr>
            <w:noProof/>
            <w:webHidden/>
          </w:rPr>
          <w:fldChar w:fldCharType="separate"/>
        </w:r>
        <w:r w:rsidR="00E652EA">
          <w:rPr>
            <w:noProof/>
            <w:webHidden/>
          </w:rPr>
          <w:t>30</w:t>
        </w:r>
        <w:r w:rsidR="00E652EA">
          <w:rPr>
            <w:noProof/>
            <w:webHidden/>
          </w:rPr>
          <w:fldChar w:fldCharType="end"/>
        </w:r>
      </w:hyperlink>
    </w:p>
    <w:p w14:paraId="50F477A2" w14:textId="236F7F9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59" w:history="1">
        <w:r w:rsidR="00E652EA" w:rsidRPr="00EC2F40">
          <w:rPr>
            <w:rStyle w:val="Hyperlink"/>
            <w:noProof/>
          </w:rPr>
          <w:t>Figure 10: Invitation to Tender</w:t>
        </w:r>
        <w:r w:rsidR="00E652EA">
          <w:rPr>
            <w:noProof/>
            <w:webHidden/>
          </w:rPr>
          <w:tab/>
        </w:r>
        <w:r w:rsidR="00E652EA">
          <w:rPr>
            <w:noProof/>
            <w:webHidden/>
          </w:rPr>
          <w:fldChar w:fldCharType="begin"/>
        </w:r>
        <w:r w:rsidR="00E652EA">
          <w:rPr>
            <w:noProof/>
            <w:webHidden/>
          </w:rPr>
          <w:instrText xml:space="preserve"> PAGEREF _Toc151124759 \h </w:instrText>
        </w:r>
        <w:r w:rsidR="00E652EA">
          <w:rPr>
            <w:noProof/>
            <w:webHidden/>
          </w:rPr>
        </w:r>
        <w:r w:rsidR="00E652EA">
          <w:rPr>
            <w:noProof/>
            <w:webHidden/>
          </w:rPr>
          <w:fldChar w:fldCharType="separate"/>
        </w:r>
        <w:r w:rsidR="00E652EA">
          <w:rPr>
            <w:noProof/>
            <w:webHidden/>
          </w:rPr>
          <w:t>32</w:t>
        </w:r>
        <w:r w:rsidR="00E652EA">
          <w:rPr>
            <w:noProof/>
            <w:webHidden/>
          </w:rPr>
          <w:fldChar w:fldCharType="end"/>
        </w:r>
      </w:hyperlink>
    </w:p>
    <w:p w14:paraId="4D9E552C" w14:textId="3C5C702B"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0" w:history="1">
        <w:r w:rsidR="00E652EA" w:rsidRPr="00EC2F40">
          <w:rPr>
            <w:rStyle w:val="Hyperlink"/>
            <w:noProof/>
          </w:rPr>
          <w:t>Figure 11: Tender Submission process</w:t>
        </w:r>
        <w:r w:rsidR="00E652EA">
          <w:rPr>
            <w:noProof/>
            <w:webHidden/>
          </w:rPr>
          <w:tab/>
        </w:r>
        <w:r w:rsidR="00E652EA">
          <w:rPr>
            <w:noProof/>
            <w:webHidden/>
          </w:rPr>
          <w:fldChar w:fldCharType="begin"/>
        </w:r>
        <w:r w:rsidR="00E652EA">
          <w:rPr>
            <w:noProof/>
            <w:webHidden/>
          </w:rPr>
          <w:instrText xml:space="preserve"> PAGEREF _Toc151124760 \h </w:instrText>
        </w:r>
        <w:r w:rsidR="00E652EA">
          <w:rPr>
            <w:noProof/>
            <w:webHidden/>
          </w:rPr>
        </w:r>
        <w:r w:rsidR="00E652EA">
          <w:rPr>
            <w:noProof/>
            <w:webHidden/>
          </w:rPr>
          <w:fldChar w:fldCharType="separate"/>
        </w:r>
        <w:r w:rsidR="00E652EA">
          <w:rPr>
            <w:noProof/>
            <w:webHidden/>
          </w:rPr>
          <w:t>33</w:t>
        </w:r>
        <w:r w:rsidR="00E652EA">
          <w:rPr>
            <w:noProof/>
            <w:webHidden/>
          </w:rPr>
          <w:fldChar w:fldCharType="end"/>
        </w:r>
      </w:hyperlink>
    </w:p>
    <w:p w14:paraId="4E365239" w14:textId="4C632ACE"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1" w:history="1">
        <w:r w:rsidR="00E652EA" w:rsidRPr="00EC2F40">
          <w:rPr>
            <w:rStyle w:val="Hyperlink"/>
            <w:noProof/>
          </w:rPr>
          <w:t>Figure 12: Awarding Process</w:t>
        </w:r>
        <w:r w:rsidR="00E652EA">
          <w:rPr>
            <w:noProof/>
            <w:webHidden/>
          </w:rPr>
          <w:tab/>
        </w:r>
        <w:r w:rsidR="00E652EA">
          <w:rPr>
            <w:noProof/>
            <w:webHidden/>
          </w:rPr>
          <w:fldChar w:fldCharType="begin"/>
        </w:r>
        <w:r w:rsidR="00E652EA">
          <w:rPr>
            <w:noProof/>
            <w:webHidden/>
          </w:rPr>
          <w:instrText xml:space="preserve"> PAGEREF _Toc151124761 \h </w:instrText>
        </w:r>
        <w:r w:rsidR="00E652EA">
          <w:rPr>
            <w:noProof/>
            <w:webHidden/>
          </w:rPr>
        </w:r>
        <w:r w:rsidR="00E652EA">
          <w:rPr>
            <w:noProof/>
            <w:webHidden/>
          </w:rPr>
          <w:fldChar w:fldCharType="separate"/>
        </w:r>
        <w:r w:rsidR="00E652EA">
          <w:rPr>
            <w:noProof/>
            <w:webHidden/>
          </w:rPr>
          <w:t>34</w:t>
        </w:r>
        <w:r w:rsidR="00E652EA">
          <w:rPr>
            <w:noProof/>
            <w:webHidden/>
          </w:rPr>
          <w:fldChar w:fldCharType="end"/>
        </w:r>
      </w:hyperlink>
    </w:p>
    <w:p w14:paraId="14FD3B5D" w14:textId="2AE5C45D"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2" w:history="1">
        <w:r w:rsidR="00E652EA" w:rsidRPr="00EC2F40">
          <w:rPr>
            <w:rStyle w:val="Hyperlink"/>
            <w:noProof/>
          </w:rPr>
          <w:t>Figure 5: REStricted Procedure with Dynamic purchasing System</w:t>
        </w:r>
        <w:r w:rsidR="00E652EA">
          <w:rPr>
            <w:noProof/>
            <w:webHidden/>
          </w:rPr>
          <w:tab/>
        </w:r>
        <w:r w:rsidR="00E652EA">
          <w:rPr>
            <w:noProof/>
            <w:webHidden/>
          </w:rPr>
          <w:fldChar w:fldCharType="begin"/>
        </w:r>
        <w:r w:rsidR="00E652EA">
          <w:rPr>
            <w:noProof/>
            <w:webHidden/>
          </w:rPr>
          <w:instrText xml:space="preserve"> PAGEREF _Toc151124762 \h </w:instrText>
        </w:r>
        <w:r w:rsidR="00E652EA">
          <w:rPr>
            <w:noProof/>
            <w:webHidden/>
          </w:rPr>
        </w:r>
        <w:r w:rsidR="00E652EA">
          <w:rPr>
            <w:noProof/>
            <w:webHidden/>
          </w:rPr>
          <w:fldChar w:fldCharType="separate"/>
        </w:r>
        <w:r w:rsidR="00E652EA">
          <w:rPr>
            <w:noProof/>
            <w:webHidden/>
          </w:rPr>
          <w:t>36</w:t>
        </w:r>
        <w:r w:rsidR="00E652EA">
          <w:rPr>
            <w:noProof/>
            <w:webHidden/>
          </w:rPr>
          <w:fldChar w:fldCharType="end"/>
        </w:r>
      </w:hyperlink>
    </w:p>
    <w:p w14:paraId="51DB0C6A" w14:textId="0C00AEF0" w:rsidR="00E652EA" w:rsidRDefault="00000000">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1124763" w:history="1">
        <w:r w:rsidR="00E652EA" w:rsidRPr="00EC2F40">
          <w:rPr>
            <w:rStyle w:val="Hyperlink"/>
            <w:noProof/>
          </w:rPr>
          <w:t>Figure 13: Business Process Tendering Message Response</w:t>
        </w:r>
        <w:r w:rsidR="00E652EA">
          <w:rPr>
            <w:noProof/>
            <w:webHidden/>
          </w:rPr>
          <w:tab/>
        </w:r>
        <w:r w:rsidR="00E652EA">
          <w:rPr>
            <w:noProof/>
            <w:webHidden/>
          </w:rPr>
          <w:fldChar w:fldCharType="begin"/>
        </w:r>
        <w:r w:rsidR="00E652EA">
          <w:rPr>
            <w:noProof/>
            <w:webHidden/>
          </w:rPr>
          <w:instrText xml:space="preserve"> PAGEREF _Toc151124763 \h </w:instrText>
        </w:r>
        <w:r w:rsidR="00E652EA">
          <w:rPr>
            <w:noProof/>
            <w:webHidden/>
          </w:rPr>
        </w:r>
        <w:r w:rsidR="00E652EA">
          <w:rPr>
            <w:noProof/>
            <w:webHidden/>
          </w:rPr>
          <w:fldChar w:fldCharType="separate"/>
        </w:r>
        <w:r w:rsidR="00E652EA">
          <w:rPr>
            <w:noProof/>
            <w:webHidden/>
          </w:rPr>
          <w:t>42</w:t>
        </w:r>
        <w:r w:rsidR="00E652EA">
          <w:rPr>
            <w:noProof/>
            <w:webHidden/>
          </w:rPr>
          <w:fldChar w:fldCharType="end"/>
        </w:r>
      </w:hyperlink>
    </w:p>
    <w:p w14:paraId="295EB9BB" w14:textId="5B783019"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00E06CD"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CD" w14:textId="3F73298E"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CE" w14:textId="363F8F8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CF" w14:textId="7528B89F" w:rsidR="00093540" w:rsidRDefault="00093540">
            <w:pPr>
              <w:spacing w:line="226" w:lineRule="exact"/>
              <w:ind w:left="100" w:right="-20"/>
              <w:rPr>
                <w:rFonts w:eastAsia="Arial" w:cs="Calibri"/>
                <w:sz w:val="20"/>
                <w:szCs w:val="20"/>
              </w:rPr>
            </w:pP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6DA75D45"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3" w14:textId="03CD14E6"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4" w14:textId="0F4922E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5" w14:textId="7527B49F" w:rsidR="00093540" w:rsidRDefault="00093540">
            <w:pPr>
              <w:spacing w:line="226" w:lineRule="exact"/>
              <w:ind w:left="100" w:right="-20"/>
              <w:rPr>
                <w:rFonts w:eastAsia="Arial" w:cs="Calibri"/>
                <w:sz w:val="20"/>
                <w:szCs w:val="20"/>
              </w:rPr>
            </w:pP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741133A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9" w14:textId="1F254693"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DA" w14:textId="730B9A24"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DB" w14:textId="48B2163A" w:rsidR="00093540" w:rsidRDefault="00093540">
            <w:pPr>
              <w:spacing w:line="226" w:lineRule="exact"/>
              <w:ind w:left="100" w:right="-20"/>
              <w:rPr>
                <w:rFonts w:eastAsia="Arial" w:cs="Calibri"/>
                <w:sz w:val="20"/>
                <w:szCs w:val="20"/>
              </w:rPr>
            </w:pP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056F2E4F"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DF" w14:textId="1AD8ACF0"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0" w14:textId="0EF652F1"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1" w14:textId="52F7FEC9" w:rsidR="00093540" w:rsidRDefault="00093540">
            <w:pPr>
              <w:spacing w:line="226" w:lineRule="exact"/>
              <w:ind w:left="100" w:right="-20"/>
              <w:rPr>
                <w:rFonts w:eastAsia="Arial" w:cs="Calibri"/>
                <w:sz w:val="20"/>
                <w:szCs w:val="20"/>
                <w:lang w:val="nb-NO"/>
              </w:rPr>
            </w:pP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06F71521" w:rsidR="00093540" w:rsidRDefault="00093540">
            <w:pPr>
              <w:spacing w:line="226" w:lineRule="exact"/>
              <w:ind w:left="-6" w:right="-20"/>
              <w:rPr>
                <w:rFonts w:eastAsia="Arial" w:cs="Calibri"/>
                <w:sz w:val="20"/>
                <w:szCs w:val="20"/>
                <w:lang w:val="nb-NO"/>
              </w:rPr>
            </w:pPr>
          </w:p>
        </w:tc>
        <w:tc>
          <w:tcPr>
            <w:tcW w:w="2126" w:type="dxa"/>
            <w:tcBorders>
              <w:top w:val="single" w:sz="5" w:space="0" w:color="000000"/>
              <w:left w:val="single" w:sz="5" w:space="0" w:color="000000"/>
              <w:bottom w:val="single" w:sz="5" w:space="0" w:color="000000"/>
              <w:right w:val="single" w:sz="5" w:space="0" w:color="000000"/>
            </w:tcBorders>
          </w:tcPr>
          <w:p w14:paraId="295EB9E5" w14:textId="6E13C19A" w:rsidR="00093540" w:rsidRDefault="00093540">
            <w:pPr>
              <w:spacing w:line="226" w:lineRule="exact"/>
              <w:ind w:left="1" w:right="-20"/>
              <w:rPr>
                <w:rFonts w:eastAsia="Arial" w:cs="Calibri"/>
                <w:sz w:val="20"/>
                <w:szCs w:val="20"/>
                <w:lang w:val="nb-NO"/>
              </w:rPr>
            </w:pPr>
          </w:p>
        </w:tc>
        <w:tc>
          <w:tcPr>
            <w:tcW w:w="2268" w:type="dxa"/>
            <w:tcBorders>
              <w:top w:val="single" w:sz="5" w:space="0" w:color="000000"/>
              <w:left w:val="single" w:sz="5" w:space="0" w:color="000000"/>
              <w:bottom w:val="single" w:sz="5" w:space="0" w:color="000000"/>
              <w:right w:val="single" w:sz="8" w:space="0" w:color="000000"/>
            </w:tcBorders>
          </w:tcPr>
          <w:p w14:paraId="295EB9E6" w14:textId="44899B33" w:rsidR="00093540" w:rsidRDefault="00093540">
            <w:pPr>
              <w:spacing w:line="226" w:lineRule="exact"/>
              <w:ind w:left="102" w:right="-20"/>
              <w:rPr>
                <w:rFonts w:eastAsia="Arial" w:cs="Calibri"/>
                <w:sz w:val="20"/>
                <w:szCs w:val="20"/>
                <w:lang w:val="nb-NO"/>
              </w:rPr>
            </w:pPr>
          </w:p>
        </w:tc>
        <w:tc>
          <w:tcPr>
            <w:tcW w:w="3969" w:type="dxa"/>
            <w:tcBorders>
              <w:top w:val="single" w:sz="5" w:space="0" w:color="000000"/>
              <w:left w:val="single" w:sz="8" w:space="0" w:color="000000"/>
              <w:bottom w:val="single" w:sz="5" w:space="0" w:color="000000"/>
              <w:right w:val="single" w:sz="5" w:space="0" w:color="000000"/>
            </w:tcBorders>
          </w:tcPr>
          <w:p w14:paraId="295EB9E7" w14:textId="15504C3E" w:rsidR="00093540" w:rsidRDefault="00093540">
            <w:pPr>
              <w:spacing w:line="226" w:lineRule="exact"/>
              <w:ind w:left="100" w:right="-20"/>
              <w:rPr>
                <w:rFonts w:eastAsia="Arial" w:cs="Calibri"/>
                <w:sz w:val="20"/>
                <w:szCs w:val="20"/>
              </w:rPr>
            </w:pP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60FB64EB"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EB" w14:textId="7E821F65"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EC" w14:textId="1BB15E7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ED" w14:textId="4FF240EB" w:rsidR="00093540" w:rsidRDefault="00093540">
            <w:pPr>
              <w:spacing w:line="226" w:lineRule="exact"/>
              <w:ind w:left="100" w:right="-20"/>
              <w:rPr>
                <w:rFonts w:eastAsia="Arial" w:cs="Calibri"/>
                <w:sz w:val="20"/>
                <w:szCs w:val="20"/>
              </w:rPr>
            </w:pP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0546B0A0" w:rsidR="00093540" w:rsidRDefault="00A045BC">
            <w:pPr>
              <w:rPr>
                <w:rFonts w:cs="Calibri"/>
                <w:sz w:val="20"/>
                <w:szCs w:val="20"/>
                <w:lang w:val="en-GB" w:eastAsia="de-DE"/>
              </w:rPr>
            </w:pPr>
            <w:r>
              <w:rPr>
                <w:rFonts w:cs="Calibri"/>
                <w:sz w:val="20"/>
                <w:szCs w:val="20"/>
                <w:lang w:val="en-GB" w:eastAsia="de-DE"/>
              </w:rPr>
              <w:t>University of Koblenz-Landau</w:t>
            </w:r>
            <w:r w:rsidR="00FD0B3B">
              <w:rPr>
                <w:rFonts w:cs="Calibri"/>
                <w:sz w:val="20"/>
                <w:szCs w:val="20"/>
                <w:lang w:val="en-GB" w:eastAsia="de-DE"/>
              </w:rPr>
              <w:t>, 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r>
              <w:rPr>
                <w:rFonts w:cs="Calibri"/>
                <w:sz w:val="20"/>
                <w:szCs w:val="20"/>
                <w:lang w:val="en-GB" w:eastAsia="de-DE"/>
              </w:rPr>
              <w:t>adesso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r>
              <w:rPr>
                <w:rFonts w:eastAsia="Arial" w:cs="Calibri"/>
                <w:sz w:val="20"/>
                <w:szCs w:val="20"/>
              </w:rPr>
              <w:t>br</w:t>
            </w:r>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 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r>
              <w:rPr>
                <w:rFonts w:eastAsia="Arial" w:cs="Calibri"/>
                <w:sz w:val="20"/>
                <w:szCs w:val="20"/>
              </w:rPr>
              <w:t>eForms</w:t>
            </w:r>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r>
              <w:rPr>
                <w:rFonts w:eastAsia="Arial" w:cs="Calibri"/>
                <w:sz w:val="20"/>
                <w:szCs w:val="20"/>
              </w:rPr>
              <w:t>Trdm</w:t>
            </w:r>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152054754"/>
      <w:bookmarkStart w:id="16" w:name="_Toc354134419"/>
      <w:bookmarkStart w:id="17" w:name="_Toc354554815"/>
      <w:bookmarkStart w:id="18" w:name="_Toc354576103"/>
      <w:bookmarkStart w:id="19" w:name="_Toc355097347"/>
      <w:bookmarkStart w:id="20" w:name="_Toc355700087"/>
      <w:bookmarkStart w:id="21" w:name="_Toc355700209"/>
      <w:bookmarkStart w:id="22" w:name="_Toc356905004"/>
      <w:bookmarkStart w:id="23" w:name="_Toc354134426"/>
      <w:bookmarkStart w:id="24" w:name="_Toc354576111"/>
      <w:bookmarkStart w:id="25" w:name="_Toc355097354"/>
      <w:bookmarkStart w:id="26" w:name="_Toc355700094"/>
      <w:bookmarkStart w:id="27" w:name="_Toc355700216"/>
      <w:bookmarkStart w:id="28" w:name="_Toc356905011"/>
      <w:r>
        <w:rPr>
          <w:rFonts w:eastAsia="Arial"/>
        </w:rPr>
        <w:lastRenderedPageBreak/>
        <w:t>Introduction</w:t>
      </w:r>
      <w:bookmarkEnd w:id="15"/>
      <w:r>
        <w:rPr>
          <w:rFonts w:eastAsia="Arial"/>
        </w:rPr>
        <w:t xml:space="preserve"> </w:t>
      </w:r>
      <w:bookmarkEnd w:id="16"/>
      <w:bookmarkEnd w:id="17"/>
      <w:bookmarkEnd w:id="18"/>
      <w:bookmarkEnd w:id="19"/>
      <w:bookmarkEnd w:id="20"/>
      <w:bookmarkEnd w:id="21"/>
      <w:bookmarkEnd w:id="22"/>
    </w:p>
    <w:p w14:paraId="295EBA61" w14:textId="74426919" w:rsidR="00093540" w:rsidRDefault="00A045BC">
      <w:pPr>
        <w:spacing w:after="180"/>
      </w:pPr>
      <w:commentRangeStart w:id="29"/>
      <w:r>
        <w:t>Peppol has developed a set of Business Interoperability Specifications (BIS) 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3" w:history="1">
        <w:r>
          <w:rPr>
            <w:rStyle w:val="Hyperlink"/>
          </w:rPr>
          <w:t>Peppol</w:t>
        </w:r>
      </w:hyperlink>
      <w:r>
        <w:t xml:space="preserve">]. </w:t>
      </w:r>
      <w:commentRangeEnd w:id="29"/>
      <w:r w:rsidR="00427B0A">
        <w:rPr>
          <w:rStyle w:val="Kommentarzeichen"/>
        </w:rPr>
        <w:commentReference w:id="29"/>
      </w:r>
    </w:p>
    <w:p w14:paraId="295EBA62" w14:textId="52675A4D" w:rsidR="00093540" w:rsidRDefault="00A045BC">
      <w:pPr>
        <w:spacing w:after="180"/>
      </w:pPr>
      <w:r>
        <w:t xml:space="preserve">The scope of the Peppol pre-award specifications and guidelines include processes that support the main flow of </w:t>
      </w:r>
      <w:commentRangeStart w:id="30"/>
      <w:r w:rsidR="00A156AB">
        <w:t xml:space="preserve">open as well as restricted </w:t>
      </w:r>
      <w:commentRangeEnd w:id="30"/>
      <w:r w:rsidR="00A156AB">
        <w:rPr>
          <w:rStyle w:val="Kommentarzeichen"/>
        </w:rPr>
        <w:commentReference w:id="30"/>
      </w:r>
      <w:r>
        <w:t xml:space="preserve">procedures such publication of notices, search of notices, calls for tenders, </w:t>
      </w:r>
      <w:r w:rsidR="00AE222F">
        <w:t>tend</w:t>
      </w:r>
      <w:r w:rsidR="004A0E62">
        <w:t>er</w:t>
      </w:r>
      <w:r w:rsidR="00AE222F">
        <w:t xml:space="preserve">er preselection, </w:t>
      </w:r>
      <w:r>
        <w:t xml:space="preserve">tenders and awarding notifications. During these processes additional support processes may be executed between contracting bodies and economic operators, such as procurement procedure subscription, call for tenders’ questions and answers, tender withdrawal or tender clarifications. </w:t>
      </w:r>
    </w:p>
    <w:p w14:paraId="3A42F353" w14:textId="4A5D4ADB" w:rsidR="004A0E62" w:rsidRDefault="00310FA7">
      <w:pPr>
        <w:spacing w:after="180"/>
      </w:pPr>
      <w:r>
        <w:t xml:space="preserve">The </w:t>
      </w:r>
      <w:r w:rsidR="00822336">
        <w:t xml:space="preserve">above mentioned and </w:t>
      </w:r>
      <w:r w:rsidR="00AD184B">
        <w:t xml:space="preserve">well-established specifications and guidelines </w:t>
      </w:r>
      <w:r w:rsidR="00B371D3">
        <w:t xml:space="preserve">to rule the open procurement procedures </w:t>
      </w:r>
      <w:r w:rsidR="00822336">
        <w:t>will be extende</w:t>
      </w:r>
      <w:r w:rsidR="00142E78">
        <w:t>d</w:t>
      </w:r>
      <w:r w:rsidR="00822336">
        <w:t xml:space="preserve"> by this </w:t>
      </w:r>
      <w:r w:rsidR="007C5E17">
        <w:t xml:space="preserve">documentation to allow public as well as private </w:t>
      </w:r>
      <w:r w:rsidR="002B51FD">
        <w:t xml:space="preserve">customers to </w:t>
      </w:r>
      <w:r w:rsidR="00B46743">
        <w:t xml:space="preserve">also rule </w:t>
      </w:r>
      <w:r w:rsidR="000510B9">
        <w:t>restricted procurement procedures and be supported by software in doing so.</w:t>
      </w:r>
    </w:p>
    <w:p w14:paraId="295EBA63" w14:textId="0EC30730" w:rsidR="00093540" w:rsidRDefault="00A045BC">
      <w:pPr>
        <w:spacing w:after="180"/>
      </w:pPr>
      <w:r>
        <w:t xml:space="preserve">This document </w:t>
      </w:r>
      <w:r w:rsidR="0036351D">
        <w:t xml:space="preserve">therefore </w:t>
      </w:r>
      <w:r>
        <w:t xml:space="preserve">describes the choreography to execute </w:t>
      </w:r>
      <w:r w:rsidR="0036351D">
        <w:t>restricted</w:t>
      </w:r>
      <w:r>
        <w:t xml:space="preserve"> procedures using Peppol. Thus, the Notification &amp; </w:t>
      </w:r>
      <w:r w:rsidR="0036351D">
        <w:t>Restricted</w:t>
      </w:r>
      <w:r>
        <w:t xml:space="preserve"> Procedure Guideline is a procedural specification. The guideline does not define individual transactions but it refers to Peppol several BISs and underlying standards,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Pr>
          <w:rFonts w:cs="Calibri"/>
          <w:color w:val="000000"/>
          <w:sz w:val="20"/>
          <w:szCs w:val="20"/>
          <w:lang w:val="en-GB"/>
        </w:rPr>
        <w:t>[</w:t>
      </w:r>
      <w:r w:rsidRPr="00180822">
        <w:rPr>
          <w:rFonts w:cs="Calibri"/>
          <w:sz w:val="20"/>
          <w:szCs w:val="20"/>
          <w:lang w:val="en-GB"/>
        </w:rPr>
        <w:t>CEN_BII3</w:t>
      </w:r>
      <w:r>
        <w:rPr>
          <w:rFonts w:cs="Calibri"/>
          <w:color w:val="000000"/>
          <w:sz w:val="20"/>
          <w:szCs w:val="20"/>
          <w:lang w:val="en-GB"/>
        </w:rPr>
        <w:t>]</w:t>
      </w:r>
      <w:r>
        <w:t xml:space="preserve"> - E-Tendering - Part 10</w:t>
      </w:r>
      <w:r w:rsidR="00496FAA">
        <w:t>8</w:t>
      </w:r>
      <w:r>
        <w:t>: Profile BII3</w:t>
      </w:r>
      <w:r w:rsidR="00B51A83">
        <w:t>9</w:t>
      </w:r>
      <w:r>
        <w:t xml:space="preserve"> Open Procedure (CWA </w:t>
      </w:r>
      <w:r w:rsidR="00B51A83">
        <w:t>3456</w:t>
      </w:r>
      <w:r>
        <w:t>-10</w:t>
      </w:r>
      <w:r w:rsidR="00B51A83">
        <w:t>8</w:t>
      </w:r>
      <w:r>
        <w:t>:201</w:t>
      </w:r>
      <w:r w:rsidR="00180822">
        <w:t>4</w:t>
      </w:r>
      <w:r>
        <w:t>) [</w:t>
      </w:r>
      <w:commentRangeStart w:id="31"/>
      <w:r w:rsidRPr="00815001">
        <w:t>BII3</w:t>
      </w:r>
      <w:r w:rsidR="00815001">
        <w:t>9</w:t>
      </w:r>
      <w:r w:rsidRPr="00815001">
        <w:t xml:space="preserve"> </w:t>
      </w:r>
      <w:r w:rsidR="00815001">
        <w:t>Resticte</w:t>
      </w:r>
      <w:r w:rsidR="00496FAA">
        <w:t>d</w:t>
      </w:r>
      <w:r w:rsidRPr="00815001">
        <w:t xml:space="preserve"> Procedure</w:t>
      </w:r>
      <w:commentRangeEnd w:id="31"/>
      <w:r w:rsidR="00180822">
        <w:rPr>
          <w:rStyle w:val="Kommentarzeichen"/>
        </w:rPr>
        <w:commentReference w:id="31"/>
      </w:r>
      <w:r>
        <w:t>].</w:t>
      </w:r>
    </w:p>
    <w:p w14:paraId="295EBA64" w14:textId="6B6514B8" w:rsidR="00093540" w:rsidRDefault="007D17C0">
      <w:pPr>
        <w:spacing w:after="180"/>
      </w:pPr>
      <w:r>
        <w:t xml:space="preserve">In </w:t>
      </w:r>
      <w:r w:rsidR="00AE5638">
        <w:t>c</w:t>
      </w:r>
      <w:r>
        <w:t xml:space="preserve">ontrast to the </w:t>
      </w:r>
      <w:r w:rsidR="00AE5638">
        <w:t>o</w:t>
      </w:r>
      <w:r>
        <w:t xml:space="preserve">pen </w:t>
      </w:r>
      <w:r w:rsidR="00AE5638">
        <w:t>p</w:t>
      </w:r>
      <w:r>
        <w:t>rocedure documentation that allowed</w:t>
      </w:r>
      <w:r w:rsidR="00A045BC">
        <w:t xml:space="preserve"> Peppol eTendering service providers </w:t>
      </w:r>
      <w:r w:rsidR="00DF36D6">
        <w:t>to</w:t>
      </w:r>
      <w:r w:rsidR="00A045BC">
        <w:t xml:space="preserve"> implement only certain parts or aspects of the </w:t>
      </w:r>
      <w:r w:rsidR="00BB0361">
        <w:t xml:space="preserve">procurement procedure being described in that documentation, the </w:t>
      </w:r>
      <w:r w:rsidR="00725B60">
        <w:t>r</w:t>
      </w:r>
      <w:r w:rsidR="00BB0361">
        <w:t xml:space="preserve">estricted </w:t>
      </w:r>
      <w:r w:rsidR="00725B60">
        <w:t>p</w:t>
      </w:r>
      <w:r w:rsidR="00BB0361">
        <w:t xml:space="preserve">rocedure </w:t>
      </w:r>
      <w:r w:rsidR="00FA09AB">
        <w:t xml:space="preserve">requires the implementation of the whole process </w:t>
      </w:r>
      <w:r w:rsidR="00CD40B9">
        <w:t xml:space="preserve">and all its underlying </w:t>
      </w:r>
      <w:r w:rsidR="00725B60">
        <w:t>profiles and transactions to support this kind of procurement</w:t>
      </w:r>
      <w:r w:rsidR="00A045BC">
        <w:t xml:space="preserve">. </w:t>
      </w:r>
      <w:r w:rsidR="00965578">
        <w:t xml:space="preserve">Also this </w:t>
      </w:r>
      <w:r w:rsidR="00992C71">
        <w:t xml:space="preserve">guideline requires </w:t>
      </w:r>
      <w:r w:rsidR="00A045BC">
        <w:t>the understanding of the implementation of notification procedures using the Peppol infrastructure (eNotification).</w:t>
      </w:r>
      <w:r w:rsidR="00992C71">
        <w:t xml:space="preserve"> Therefore it is recommended to implement the open procedure first before going further and implement </w:t>
      </w:r>
      <w:r w:rsidR="00A50048">
        <w:t>the restricted procedure. This would be good practices since the restricted procedure reuses so</w:t>
      </w:r>
      <w:r w:rsidR="00F355EC">
        <w:t xml:space="preserve">me transactions that have also been implemented with the open procedure </w:t>
      </w:r>
      <w:r w:rsidR="00AE5638">
        <w:t>guidelines.</w:t>
      </w:r>
    </w:p>
    <w:p w14:paraId="295EBA65" w14:textId="6AFF1865" w:rsidR="00093540" w:rsidRDefault="00A045BC">
      <w:pPr>
        <w:rPr>
          <w:lang w:val="en-GB"/>
        </w:rPr>
      </w:pPr>
      <w:commentRangeStart w:id="32"/>
      <w:r>
        <w:t xml:space="preserve">The guideline is based upon the directives </w:t>
      </w:r>
      <w:hyperlink r:id="rId18" w:tooltip="https://eur-lex.europa.eu/legal-content/DE/TXT/?uri=CELEX%3A32014L0024" w:history="1">
        <w:r>
          <w:rPr>
            <w:rStyle w:val="Hyperlink"/>
            <w:lang w:val="en-GB"/>
          </w:rPr>
          <w:t>2014/24/EU</w:t>
        </w:r>
      </w:hyperlink>
      <w:r>
        <w:rPr>
          <w:lang w:val="en-GB"/>
        </w:rPr>
        <w:t xml:space="preserve"> </w:t>
      </w:r>
      <w:r>
        <w:t xml:space="preserve">on public procurement and </w:t>
      </w:r>
      <w:hyperlink r:id="rId19" w:tooltip="https://eur-lex.europa.eu/legal-content/DE/TXT/?uri=CELEX%3A32014L0025" w:history="1">
        <w:r>
          <w:rPr>
            <w:rStyle w:val="Hyperlink"/>
            <w:lang w:val="en-GB"/>
          </w:rPr>
          <w:t>2014/25/EU</w:t>
        </w:r>
      </w:hyperlink>
      <w:r>
        <w:rPr>
          <w:rStyle w:val="Hyperlink"/>
          <w:lang w:val="en-GB"/>
        </w:rPr>
        <w:t xml:space="preserve"> </w:t>
      </w:r>
      <w:r>
        <w:t xml:space="preserve">on procurement by entities operating in the water, energy, transport and postal services sectors. </w:t>
      </w:r>
      <w:r>
        <w:rPr>
          <w:lang w:val="en-GB"/>
        </w:rPr>
        <w:t xml:space="preserve">Supplementary regulations such as Regulation (EU) 2019/1780 </w:t>
      </w:r>
      <w:r>
        <w:t>establishing standard forms for the publication of notices</w:t>
      </w:r>
      <w:r>
        <w:rPr>
          <w:lang w:val="en-GB"/>
        </w:rPr>
        <w:t xml:space="preserve"> [</w:t>
      </w:r>
      <w:hyperlink r:id="rId20" w:history="1">
        <w:r>
          <w:rPr>
            <w:rStyle w:val="Hyperlink"/>
            <w:lang w:val="en-GB"/>
          </w:rPr>
          <w:t>eForms</w:t>
        </w:r>
      </w:hyperlink>
      <w:r>
        <w:rPr>
          <w:lang w:val="en-GB"/>
        </w:rPr>
        <w:t xml:space="preserve">] and Regulation (EU) 2016/7 </w:t>
      </w:r>
      <w:r>
        <w:t>establishing the standard form for the European Single Procurement Document</w:t>
      </w:r>
      <w:r>
        <w:rPr>
          <w:lang w:val="en-GB"/>
        </w:rPr>
        <w:t xml:space="preserve"> [</w:t>
      </w:r>
      <w:hyperlink r:id="rId21" w:tooltip="https://eur-lex.europa.eu/eli/reg_impl/2016/7/oj" w:history="1">
        <w:r>
          <w:rPr>
            <w:rStyle w:val="Hyperlink"/>
            <w:lang w:val="en-GB"/>
          </w:rPr>
          <w:t>ESPD</w:t>
        </w:r>
      </w:hyperlink>
      <w:r>
        <w:rPr>
          <w:lang w:val="en-GB"/>
        </w:rPr>
        <w:t xml:space="preserve">] have been considered for the collection of the underlying legal requirements. </w:t>
      </w:r>
      <w:commentRangeEnd w:id="32"/>
      <w:r w:rsidR="00045995">
        <w:rPr>
          <w:rStyle w:val="Kommentarzeichen"/>
        </w:rPr>
        <w:commentReference w:id="32"/>
      </w:r>
    </w:p>
    <w:p w14:paraId="295EBA66" w14:textId="77777777" w:rsidR="00093540" w:rsidRDefault="00093540">
      <w:pPr>
        <w:rPr>
          <w:lang w:val="en-GB"/>
        </w:rPr>
      </w:pPr>
    </w:p>
    <w:p w14:paraId="295EBA67" w14:textId="77777777" w:rsidR="00093540" w:rsidRDefault="00A045BC">
      <w:r>
        <w:rPr>
          <w:lang w:val="en-GB"/>
        </w:rPr>
        <w:t>Based on these legal frameworks, the guideline</w:t>
      </w:r>
      <w:r>
        <w:t xml:space="preserve"> describes how the available Peppol BISs are used in the context of an open procedure. The guideline therefore illustrates the scope (section 2), the business environment (section 3), the business requirements (section 4), the business process choreography (section 5) and the Peppol artifacts (section 6) to implement an open procedure based on Peppol.</w:t>
      </w:r>
    </w:p>
    <w:p w14:paraId="295EBA68" w14:textId="77777777" w:rsidR="00093540" w:rsidRDefault="00093540"/>
    <w:p w14:paraId="295EBA69" w14:textId="77777777" w:rsidR="00093540" w:rsidRDefault="00093540"/>
    <w:p w14:paraId="295EBA6A" w14:textId="77777777" w:rsidR="00093540" w:rsidRDefault="00093540">
      <w:pPr>
        <w:rPr>
          <w:b/>
        </w:rPr>
      </w:pP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33" w:name="_Details"/>
      <w:bookmarkStart w:id="34" w:name="_Toc152054755"/>
      <w:bookmarkEnd w:id="23"/>
      <w:bookmarkEnd w:id="24"/>
      <w:bookmarkEnd w:id="25"/>
      <w:bookmarkEnd w:id="26"/>
      <w:bookmarkEnd w:id="27"/>
      <w:bookmarkEnd w:id="28"/>
      <w:bookmarkEnd w:id="33"/>
      <w:r>
        <w:rPr>
          <w:lang w:val="de-DE"/>
        </w:rPr>
        <w:lastRenderedPageBreak/>
        <w:t>Scope</w:t>
      </w:r>
      <w:bookmarkEnd w:id="34"/>
    </w:p>
    <w:p w14:paraId="295EBA6D" w14:textId="77777777" w:rsidR="00093540" w:rsidRDefault="00A045BC">
      <w:pPr>
        <w:pStyle w:val="berschrift2"/>
      </w:pPr>
      <w:bookmarkStart w:id="35" w:name="_Toc354554817"/>
      <w:bookmarkStart w:id="36" w:name="_Toc354576105"/>
      <w:bookmarkStart w:id="37" w:name="_Toc355097348"/>
      <w:bookmarkStart w:id="38" w:name="_Toc355700088"/>
      <w:bookmarkStart w:id="39" w:name="_Toc355700210"/>
      <w:bookmarkStart w:id="40" w:name="_Toc356905005"/>
      <w:bookmarkStart w:id="41" w:name="_Toc152054756"/>
      <w:r>
        <w:rPr>
          <w:spacing w:val="-5"/>
        </w:rPr>
        <w:t>A</w:t>
      </w:r>
      <w:r>
        <w:rPr>
          <w:spacing w:val="2"/>
        </w:rPr>
        <w:t>u</w:t>
      </w:r>
      <w:r>
        <w:t>di</w:t>
      </w:r>
      <w:r>
        <w:rPr>
          <w:spacing w:val="1"/>
        </w:rPr>
        <w:t>e</w:t>
      </w:r>
      <w:r>
        <w:t>nce</w:t>
      </w:r>
      <w:bookmarkEnd w:id="35"/>
      <w:bookmarkEnd w:id="36"/>
      <w:bookmarkEnd w:id="37"/>
      <w:bookmarkEnd w:id="38"/>
      <w:bookmarkEnd w:id="39"/>
      <w:bookmarkEnd w:id="40"/>
      <w:bookmarkEnd w:id="41"/>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5C11676E" w:rsidR="00093540" w:rsidRDefault="00A045BC">
      <w:pPr>
        <w:rPr>
          <w:lang w:val="en-GB"/>
        </w:rPr>
      </w:pPr>
      <w:r>
        <w:t>For further information on Peppol/OpenPeppol please see [</w:t>
      </w:r>
      <w:hyperlink r:id="rId22" w:tooltip="https://peppol.eu/what-is-peppol/" w:history="1">
        <w:r>
          <w:rPr>
            <w:rStyle w:val="Hyperlink"/>
          </w:rPr>
          <w:t>Peppol AISBL</w:t>
        </w:r>
      </w:hyperlink>
      <w:r>
        <w:t>].</w:t>
      </w:r>
    </w:p>
    <w:p w14:paraId="295EBA7C" w14:textId="6B1021E2" w:rsidR="00093540" w:rsidRDefault="00A045BC">
      <w:pPr>
        <w:pStyle w:val="berschrift2"/>
        <w:rPr>
          <w:lang w:val="en-GB"/>
        </w:rPr>
      </w:pPr>
      <w:bookmarkStart w:id="42" w:name="_Toc152054757"/>
      <w:r>
        <w:rPr>
          <w:lang w:val="en-GB"/>
        </w:rPr>
        <w:t xml:space="preserve">Peppol specifications in scope of the Notification &amp; </w:t>
      </w:r>
      <w:r w:rsidR="007E029E">
        <w:rPr>
          <w:lang w:val="en-GB"/>
        </w:rPr>
        <w:t>Restricted</w:t>
      </w:r>
      <w:r>
        <w:rPr>
          <w:lang w:val="en-GB"/>
        </w:rPr>
        <w:t xml:space="preserve"> Procedure Guideline</w:t>
      </w:r>
      <w:bookmarkEnd w:id="42"/>
    </w:p>
    <w:p w14:paraId="295EBA7D" w14:textId="16E79698" w:rsidR="00093540" w:rsidRDefault="00A045BC">
      <w:pPr>
        <w:spacing w:after="180"/>
      </w:pPr>
      <w:r>
        <w:t>Peppol pre-award enables trading partners to exchange standards-based electronic eTendering documents over the Peppol network (based on a 4-corner model) [</w:t>
      </w:r>
      <w:hyperlink r:id="rId23" w:history="1">
        <w:r>
          <w:rPr>
            <w:rStyle w:val="Hyperlink"/>
          </w:rPr>
          <w:t>Peppol eDelivery</w:t>
        </w:r>
      </w:hyperlink>
      <w:r>
        <w:t>]. These documents are described as profiles, the PEPPOL Business Interoperability Specifications (BIS), and depict business process like the search of notices, the publication of call for tenders, the submission of tenders, etc [</w:t>
      </w:r>
      <w:hyperlink r:id="rId24" w:tooltip="https://peppol.eu/what-is-peppol/peppol-profiles-specifications/" w:history="1">
        <w:r>
          <w:rPr>
            <w:rStyle w:val="Hyperlink"/>
          </w:rPr>
          <w:t>Peppol BIS</w:t>
        </w:r>
      </w:hyperlink>
      <w:r>
        <w:t>].</w:t>
      </w:r>
    </w:p>
    <w:p w14:paraId="295EBA7E" w14:textId="4D2A30CF" w:rsidR="00093540" w:rsidRDefault="00A045BC">
      <w:pPr>
        <w:spacing w:after="180"/>
      </w:pPr>
      <w:r>
        <w:t>The Peppol BISs in the pre-award domain have been developed by the OpenPEPPOL AISBL Pre-Award Domain Community (PrAC) and are published as part of the Peppol specifications [</w:t>
      </w:r>
      <w:hyperlink r:id="rId25" w:history="1">
        <w:r>
          <w:rPr>
            <w:rStyle w:val="Hyperlink"/>
          </w:rPr>
          <w:t>Peppol Pre Award</w:t>
        </w:r>
      </w:hyperlink>
      <w:r>
        <w:t>]. Particular intention shall be given to the Peppol BIS pre-award metadata profiles which together constitute the processes and transaction that frame the execution of eTendering procedures [</w:t>
      </w:r>
      <w:hyperlink r:id="rId26" w:history="1">
        <w:r>
          <w:rPr>
            <w:rStyle w:val="Hyperlink"/>
          </w:rPr>
          <w:t>Peppol eTendering</w:t>
        </w:r>
      </w:hyperlink>
      <w:r>
        <w:t xml:space="preserve">]. </w:t>
      </w:r>
    </w:p>
    <w:p w14:paraId="295EBA7F" w14:textId="77777777"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p>
    <w:p w14:paraId="295EBA80" w14:textId="77777777" w:rsidR="00093540" w:rsidRDefault="00A045BC">
      <w:pPr>
        <w:spacing w:after="180"/>
      </w:pPr>
      <w:r>
        <w:t>In order to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hyperlink r:id="rId27" w:tooltip="https://docs.peppol.eu/pracc/files/BIS-eDelivery-guide-for-pre-award-v1.2.pdf" w:history="1">
        <w:r>
          <w:rPr>
            <w:rStyle w:val="Hyperlink"/>
          </w:rPr>
          <w:t>Pre Award eDelivery</w:t>
        </w:r>
      </w:hyperlink>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hyperlink r:id="rId28" w:history="1">
        <w:r>
          <w:rPr>
            <w:rStyle w:val="Hyperlink"/>
          </w:rPr>
          <w:t>Pre Award eDocuments</w:t>
        </w:r>
      </w:hyperlink>
      <w:r>
        <w:t>]</w:t>
      </w:r>
    </w:p>
    <w:p w14:paraId="295EBA83" w14:textId="77777777" w:rsidR="00093540" w:rsidRDefault="00A045BC">
      <w:pPr>
        <w:spacing w:after="180"/>
      </w:pPr>
      <w:r>
        <w:t>The content model of the Peppol transactions can also be used in procurement platforms or portals, so that these platforms as well as procurement systems of economic operators and contracting bodies are based on the same information and process models, which makes them more interoperable. Even if platforms are not technically interoperable, the processes and content models facilitate a common understanding.</w:t>
      </w:r>
    </w:p>
    <w:p w14:paraId="295EBA84" w14:textId="77777777" w:rsidR="00093540" w:rsidRDefault="00A045BC">
      <w:pPr>
        <w:spacing w:after="180"/>
      </w:pPr>
      <w:r>
        <w:t xml:space="preserve">The guideline references and arranges various Peppol BISs in the pre-award domain to describe coherent behavior regarding the execution of Open Procurement Procedures using Peppol. Likewise, only sub-processes of the open procedure such as the publication and search of notices can be implemented (eNotification). In </w:t>
      </w:r>
      <w:r>
        <w:lastRenderedPageBreak/>
        <w:t xml:space="preserve">addition to this description, there are other possible applications of the Peppol pre-award BISs, such as restricted procedures, but these are not covered in this guideline. </w:t>
      </w:r>
    </w:p>
    <w:p w14:paraId="295EBA85" w14:textId="6E05CA68" w:rsidR="00093540" w:rsidRDefault="00A045BC">
      <w:pPr>
        <w:spacing w:after="180"/>
        <w:rPr>
          <w:rFonts w:cs="Arial"/>
        </w:rPr>
      </w:pPr>
      <w:r>
        <w:t xml:space="preserve">The set of Peppol BISs for supporting the </w:t>
      </w:r>
      <w:r w:rsidR="00645424">
        <w:t>restricted</w:t>
      </w:r>
      <w:r>
        <w:t xml:space="preserve"> procedure in the pre-award area are [</w:t>
      </w:r>
      <w:hyperlink r:id="rId29" w:history="1">
        <w:r>
          <w:rPr>
            <w:rStyle w:val="Hyperlink"/>
          </w:rPr>
          <w:t>Peppol BIS pre-award</w:t>
        </w:r>
      </w:hyperlink>
      <w:r>
        <w:t xml:space="preserve">]: </w:t>
      </w:r>
    </w:p>
    <w:p w14:paraId="295EBA86" w14:textId="75A5CD77" w:rsidR="00093540" w:rsidRDefault="00A045BC">
      <w:pPr>
        <w:pStyle w:val="Beschriftung"/>
        <w:keepNext/>
        <w:jc w:val="center"/>
      </w:pPr>
      <w:bookmarkStart w:id="43" w:name="_Toc151124742"/>
      <w:r>
        <w:t xml:space="preserve">Table </w:t>
      </w:r>
      <w:r>
        <w:fldChar w:fldCharType="begin"/>
      </w:r>
      <w:r>
        <w:instrText xml:space="preserve"> SEQ Table \* ARABIC </w:instrText>
      </w:r>
      <w:r>
        <w:fldChar w:fldCharType="separate"/>
      </w:r>
      <w:r w:rsidR="00E652EA">
        <w:rPr>
          <w:noProof/>
        </w:rPr>
        <w:t>1</w:t>
      </w:r>
      <w:r>
        <w:fldChar w:fldCharType="end"/>
      </w:r>
      <w:r>
        <w:t xml:space="preserve">: Peppol BISs supporting the </w:t>
      </w:r>
      <w:r w:rsidR="004735D5">
        <w:t>Restricted</w:t>
      </w:r>
      <w:r>
        <w:t xml:space="preserve"> procedure</w:t>
      </w:r>
      <w:bookmarkEnd w:id="43"/>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30"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31"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093540" w14:paraId="295EBA9C" w14:textId="77777777">
        <w:trPr>
          <w:trHeight w:val="300"/>
          <w:jc w:val="center"/>
        </w:trPr>
        <w:tc>
          <w:tcPr>
            <w:tcW w:w="990" w:type="dxa"/>
            <w:vMerge/>
            <w:shd w:val="clear" w:color="auto" w:fill="auto"/>
            <w:noWrap/>
            <w:vAlign w:val="center"/>
          </w:tcPr>
          <w:p w14:paraId="295EBA96"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99" w14:textId="60A2E5E5" w:rsidR="00093540" w:rsidRDefault="00000000">
            <w:pPr>
              <w:spacing w:after="120"/>
              <w:rPr>
                <w:rFonts w:ascii="Calibri" w:hAnsi="Calibri" w:cs="Calibri"/>
                <w:sz w:val="20"/>
                <w:szCs w:val="20"/>
                <w:lang w:eastAsia="nl-NL"/>
              </w:rPr>
            </w:pPr>
            <w:hyperlink r:id="rId32" w:tooltip="https://docs.peppol.eu/pracc/transactions/T002/index.html" w:history="1">
              <w:r w:rsidR="00A045BC">
                <w:rPr>
                  <w:rStyle w:val="Hyperlink"/>
                  <w:rFonts w:ascii="Calibri" w:hAnsi="Calibri" w:cs="Calibri"/>
                  <w:sz w:val="20"/>
                  <w:szCs w:val="20"/>
                  <w:lang w:eastAsia="nl-NL"/>
                </w:rPr>
                <w:t>T002</w:t>
              </w:r>
            </w:hyperlink>
          </w:p>
        </w:tc>
        <w:tc>
          <w:tcPr>
            <w:tcW w:w="3349" w:type="dxa"/>
            <w:shd w:val="clear" w:color="auto" w:fill="auto"/>
            <w:noWrap/>
            <w:vAlign w:val="center"/>
          </w:tcPr>
          <w:p w14:paraId="295EBA9A" w14:textId="77777777" w:rsidR="00093540" w:rsidRDefault="00A045BC">
            <w:pPr>
              <w:spacing w:after="120"/>
              <w:rPr>
                <w:rFonts w:ascii="Calibri" w:hAnsi="Calibri" w:cs="Calibri"/>
                <w:sz w:val="20"/>
                <w:szCs w:val="20"/>
                <w:lang w:eastAsia="nl-NL"/>
              </w:rPr>
            </w:pPr>
            <w:commentRangeStart w:id="44"/>
            <w:r>
              <w:rPr>
                <w:rFonts w:ascii="Calibri" w:hAnsi="Calibri" w:cs="Calibri"/>
                <w:sz w:val="20"/>
                <w:szCs w:val="20"/>
                <w:lang w:eastAsia="nl-NL"/>
              </w:rPr>
              <w:t>Subscribe to Procedure Confirmation</w:t>
            </w:r>
            <w:commentRangeEnd w:id="44"/>
            <w:r w:rsidR="00F238DB">
              <w:rPr>
                <w:rStyle w:val="Kommentarzeichen"/>
                <w:rFonts w:ascii="Calibri" w:hAnsi="Calibri"/>
              </w:rPr>
              <w:commentReference w:id="44"/>
            </w:r>
          </w:p>
        </w:tc>
        <w:tc>
          <w:tcPr>
            <w:tcW w:w="1276" w:type="dxa"/>
            <w:shd w:val="clear" w:color="auto" w:fill="auto"/>
            <w:vAlign w:val="center"/>
          </w:tcPr>
          <w:p w14:paraId="295EBA9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Trdm82</w:t>
            </w:r>
          </w:p>
        </w:tc>
      </w:tr>
      <w:tr w:rsidR="00093540"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093540" w:rsidRDefault="00000000">
            <w:pPr>
              <w:spacing w:after="120"/>
              <w:rPr>
                <w:rFonts w:ascii="Calibri" w:hAnsi="Calibri" w:cs="Calibri"/>
                <w:sz w:val="20"/>
                <w:szCs w:val="20"/>
                <w:lang w:eastAsia="nl-NL"/>
              </w:rPr>
            </w:pPr>
            <w:hyperlink r:id="rId33" w:tooltip="https://docs.peppol.eu/pracc/profiles/p002/index.html" w:history="1">
              <w:r w:rsidR="00A045BC">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093540" w:rsidRDefault="00A045BC">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A045BC" w:rsidRDefault="00A045BC">
            <w:pPr>
              <w:spacing w:after="120"/>
              <w:rPr>
                <w:rFonts w:ascii="Calibri" w:hAnsi="Calibri" w:cs="Calibri"/>
                <w:sz w:val="20"/>
                <w:szCs w:val="20"/>
                <w:lang w:eastAsia="nl-NL"/>
              </w:rPr>
            </w:pPr>
            <w:r w:rsidRPr="007615F0">
              <w:rPr>
                <w:rFonts w:ascii="Calibri" w:hAnsi="Calibri" w:cs="Calibri"/>
                <w:sz w:val="20"/>
                <w:szCs w:val="20"/>
                <w:lang w:eastAsia="nl-NL"/>
              </w:rPr>
              <w:t>BII</w:t>
            </w:r>
            <w:r w:rsidR="00B2636D" w:rsidRPr="007615F0">
              <w:rPr>
                <w:rFonts w:ascii="Calibri" w:hAnsi="Calibri" w:cs="Calibri"/>
                <w:sz w:val="20"/>
                <w:szCs w:val="20"/>
                <w:lang w:eastAsia="nl-NL"/>
              </w:rPr>
              <w:t>47</w:t>
            </w:r>
          </w:p>
        </w:tc>
        <w:tc>
          <w:tcPr>
            <w:tcW w:w="1276" w:type="dxa"/>
            <w:shd w:val="clear" w:color="F2F2F2" w:fill="F2F2F2" w:themeFill="background1" w:themeFillShade="F2"/>
            <w:vAlign w:val="center"/>
          </w:tcPr>
          <w:p w14:paraId="295EBAA1" w14:textId="430080A5" w:rsidR="00093540" w:rsidRDefault="00000000">
            <w:pPr>
              <w:spacing w:after="120"/>
              <w:rPr>
                <w:rFonts w:ascii="Calibri" w:hAnsi="Calibri" w:cs="Calibri"/>
                <w:sz w:val="20"/>
                <w:szCs w:val="20"/>
                <w:lang w:eastAsia="nl-NL"/>
              </w:rPr>
            </w:pPr>
            <w:hyperlink r:id="rId34" w:tooltip="https://docs.peppol.eu/pracc/transactions/T003/index.html" w:history="1">
              <w:r w:rsidR="00A045BC">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Trdm97</w:t>
            </w:r>
          </w:p>
        </w:tc>
      </w:tr>
      <w:tr w:rsidR="00093540"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093540" w:rsidRDefault="00000000">
            <w:pPr>
              <w:spacing w:after="120"/>
              <w:rPr>
                <w:rFonts w:ascii="Calibri" w:hAnsi="Calibri" w:cs="Calibri"/>
                <w:sz w:val="20"/>
                <w:szCs w:val="20"/>
                <w:lang w:eastAsia="nl-NL"/>
              </w:rPr>
            </w:pPr>
            <w:hyperlink r:id="rId35" w:tooltip="https://docs.peppol.eu/pracc/transactions/T004/index.html" w:history="1">
              <w:r w:rsidR="00A045BC">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Trdm83</w:t>
            </w:r>
          </w:p>
        </w:tc>
      </w:tr>
      <w:tr w:rsidR="00093540" w14:paraId="295EBAB2" w14:textId="77777777">
        <w:trPr>
          <w:trHeight w:val="300"/>
          <w:jc w:val="center"/>
        </w:trPr>
        <w:tc>
          <w:tcPr>
            <w:tcW w:w="990" w:type="dxa"/>
            <w:vMerge w:val="restart"/>
            <w:shd w:val="clear" w:color="auto" w:fill="auto"/>
            <w:noWrap/>
            <w:vAlign w:val="center"/>
          </w:tcPr>
          <w:p w14:paraId="295EBAAC" w14:textId="3732E5C1" w:rsidR="00093540" w:rsidRDefault="00000000">
            <w:pPr>
              <w:spacing w:after="120"/>
              <w:rPr>
                <w:rFonts w:ascii="Calibri" w:hAnsi="Calibri" w:cs="Calibri"/>
                <w:sz w:val="20"/>
                <w:szCs w:val="20"/>
                <w:lang w:eastAsia="nl-NL"/>
              </w:rPr>
            </w:pPr>
            <w:hyperlink r:id="rId36" w:tooltip="https://docs.peppol.eu/pracc/profiles/p003/index.html" w:history="1">
              <w:r w:rsidR="00A045BC">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093540" w:rsidRDefault="00000000">
            <w:pPr>
              <w:spacing w:after="120"/>
              <w:rPr>
                <w:rFonts w:ascii="Calibri" w:hAnsi="Calibri" w:cs="Calibri"/>
                <w:sz w:val="20"/>
                <w:szCs w:val="20"/>
                <w:lang w:eastAsia="nl-NL"/>
              </w:rPr>
            </w:pPr>
            <w:hyperlink r:id="rId37" w:tooltip="https://docs.peppol.eu/pracc/transactions/T005/index.html" w:history="1">
              <w:r w:rsidR="00A045BC">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Trdm90</w:t>
            </w:r>
          </w:p>
        </w:tc>
      </w:tr>
      <w:tr w:rsidR="00093540" w14:paraId="295EBAB9" w14:textId="77777777">
        <w:trPr>
          <w:trHeight w:val="234"/>
          <w:jc w:val="center"/>
        </w:trPr>
        <w:tc>
          <w:tcPr>
            <w:tcW w:w="990" w:type="dxa"/>
            <w:vMerge/>
            <w:shd w:val="clear" w:color="auto" w:fill="auto"/>
            <w:noWrap/>
            <w:vAlign w:val="center"/>
          </w:tcPr>
          <w:p w14:paraId="295EBAB3"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093540" w:rsidRDefault="00000000">
            <w:pPr>
              <w:spacing w:after="120"/>
              <w:rPr>
                <w:rFonts w:ascii="Calibri" w:hAnsi="Calibri" w:cs="Calibri"/>
                <w:sz w:val="20"/>
                <w:szCs w:val="20"/>
                <w:lang w:eastAsia="nl-NL"/>
              </w:rPr>
            </w:pPr>
            <w:hyperlink r:id="rId38" w:tooltip="https://docs.peppol.eu/pracc/transactions/T006/index.html" w:history="1">
              <w:r w:rsidR="00A045BC">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093540" w:rsidRDefault="00000000">
            <w:pPr>
              <w:spacing w:after="120"/>
              <w:rPr>
                <w:rFonts w:ascii="Calibri" w:hAnsi="Calibri" w:cs="Calibri"/>
                <w:sz w:val="20"/>
                <w:szCs w:val="20"/>
                <w:lang w:eastAsia="nl-NL"/>
              </w:rPr>
            </w:pPr>
            <w:hyperlink r:id="rId39" w:tooltip="https://docs.peppol.eu/pracc/profiles/p004/index.html" w:history="1">
              <w:r w:rsidR="00A045BC">
                <w:rPr>
                  <w:rStyle w:val="Hyperlink"/>
                  <w:rFonts w:ascii="Calibri" w:hAnsi="Calibri" w:cs="Calibri"/>
                  <w:sz w:val="20"/>
                  <w:szCs w:val="20"/>
                  <w:lang w:eastAsia="nl-NL"/>
                </w:rPr>
                <w:t>P004</w:t>
              </w:r>
            </w:hyperlink>
          </w:p>
          <w:p w14:paraId="295EBABB"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093540" w:rsidRDefault="00000000">
            <w:pPr>
              <w:spacing w:after="120"/>
              <w:rPr>
                <w:rFonts w:ascii="Calibri" w:hAnsi="Calibri" w:cs="Calibri"/>
                <w:sz w:val="20"/>
                <w:szCs w:val="20"/>
                <w:lang w:eastAsia="nl-NL"/>
              </w:rPr>
            </w:pPr>
            <w:hyperlink r:id="rId40" w:tooltip="https://docs.peppol.eu/pracc/transactions/T007/index.html" w:history="1">
              <w:r w:rsidR="00A045BC">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093540" w:rsidRDefault="00093540">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093540" w:rsidRDefault="00093540">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093540" w:rsidRDefault="00093540">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093540" w:rsidRDefault="00000000">
            <w:pPr>
              <w:spacing w:after="120"/>
              <w:rPr>
                <w:rFonts w:ascii="Calibri" w:hAnsi="Calibri" w:cs="Calibri"/>
                <w:sz w:val="20"/>
                <w:szCs w:val="20"/>
                <w:lang w:eastAsia="nl-NL"/>
              </w:rPr>
            </w:pPr>
            <w:hyperlink r:id="rId41" w:tooltip="https://docs.peppol.eu/pracc/transactions/T008/index.html" w:history="1">
              <w:r w:rsidR="00A045BC">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D0" w14:textId="77777777">
        <w:trPr>
          <w:trHeight w:val="300"/>
          <w:jc w:val="center"/>
        </w:trPr>
        <w:tc>
          <w:tcPr>
            <w:tcW w:w="990" w:type="dxa"/>
            <w:vMerge w:val="restart"/>
            <w:shd w:val="clear" w:color="auto" w:fill="auto"/>
            <w:noWrap/>
            <w:vAlign w:val="center"/>
          </w:tcPr>
          <w:p w14:paraId="295EBAC9" w14:textId="16065105" w:rsidR="00093540" w:rsidRDefault="00000000">
            <w:pPr>
              <w:spacing w:after="120"/>
              <w:rPr>
                <w:rFonts w:ascii="Calibri" w:hAnsi="Calibri" w:cs="Calibri"/>
                <w:sz w:val="20"/>
                <w:szCs w:val="20"/>
                <w:lang w:eastAsia="nl-NL"/>
              </w:rPr>
            </w:pPr>
            <w:hyperlink r:id="rId42" w:tooltip="https://docs.peppol.eu/pracc/profiles/p005/index.html" w:history="1">
              <w:r w:rsidR="00A045BC">
                <w:rPr>
                  <w:rStyle w:val="Hyperlink"/>
                  <w:rFonts w:ascii="Calibri" w:hAnsi="Calibri" w:cs="Calibri"/>
                  <w:sz w:val="20"/>
                  <w:szCs w:val="20"/>
                  <w:lang w:eastAsia="nl-NL"/>
                </w:rPr>
                <w:t>P005</w:t>
              </w:r>
            </w:hyperlink>
          </w:p>
          <w:p w14:paraId="295EBACA" w14:textId="77777777" w:rsidR="00093540" w:rsidRDefault="00093540">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093540" w:rsidRDefault="00000000">
            <w:pPr>
              <w:spacing w:after="120"/>
              <w:rPr>
                <w:rFonts w:ascii="Calibri" w:hAnsi="Calibri" w:cs="Calibri"/>
                <w:sz w:val="20"/>
                <w:szCs w:val="20"/>
                <w:lang w:eastAsia="nl-NL"/>
              </w:rPr>
            </w:pPr>
            <w:hyperlink r:id="rId43" w:tooltip="https://docs.peppol.eu/pracc/transactions/T009/index.html" w:history="1">
              <w:r w:rsidR="00A045BC">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Trdm84</w:t>
            </w:r>
          </w:p>
        </w:tc>
      </w:tr>
      <w:tr w:rsidR="00093540" w14:paraId="295EBAD7" w14:textId="77777777">
        <w:trPr>
          <w:trHeight w:val="300"/>
          <w:jc w:val="center"/>
        </w:trPr>
        <w:tc>
          <w:tcPr>
            <w:tcW w:w="990" w:type="dxa"/>
            <w:vMerge/>
            <w:shd w:val="clear" w:color="auto" w:fill="auto"/>
            <w:noWrap/>
            <w:vAlign w:val="center"/>
          </w:tcPr>
          <w:p w14:paraId="295EBAD1" w14:textId="77777777" w:rsidR="00093540" w:rsidRDefault="00093540">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093540" w:rsidRDefault="00093540">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093540" w:rsidRDefault="00093540">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093540" w:rsidRDefault="00000000">
            <w:pPr>
              <w:spacing w:after="120"/>
              <w:rPr>
                <w:rFonts w:ascii="Calibri" w:hAnsi="Calibri" w:cs="Calibri"/>
                <w:sz w:val="20"/>
                <w:szCs w:val="20"/>
                <w:lang w:eastAsia="nl-NL"/>
              </w:rPr>
            </w:pPr>
            <w:hyperlink r:id="rId44" w:tooltip="https://docs.peppol.eu/pracc/transactions/T010/index.html" w:history="1">
              <w:r w:rsidR="00A045BC">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Trdm85</w:t>
            </w:r>
          </w:p>
        </w:tc>
      </w:tr>
      <w:tr w:rsidR="00093540"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093540" w:rsidRDefault="00000000">
            <w:pPr>
              <w:spacing w:after="120"/>
              <w:rPr>
                <w:rFonts w:ascii="Calibri" w:hAnsi="Calibri" w:cs="Calibri"/>
                <w:sz w:val="20"/>
                <w:szCs w:val="20"/>
                <w:lang w:eastAsia="nl-NL"/>
              </w:rPr>
            </w:pPr>
            <w:hyperlink r:id="rId45" w:tooltip="https://docs.peppol.eu/pracc/profiles/p006/index.html" w:history="1">
              <w:r w:rsidR="00A045BC">
                <w:rPr>
                  <w:rStyle w:val="Hyperlink"/>
                  <w:rFonts w:ascii="Calibri" w:hAnsi="Calibri" w:cs="Calibri"/>
                  <w:sz w:val="20"/>
                  <w:szCs w:val="20"/>
                  <w:lang w:eastAsia="nl-NL"/>
                </w:rPr>
                <w:t>P006</w:t>
              </w:r>
            </w:hyperlink>
          </w:p>
          <w:p w14:paraId="295EBAD9" w14:textId="77777777" w:rsidR="00093540" w:rsidRDefault="00093540">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093540" w:rsidRDefault="00093540">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093540" w:rsidRDefault="00000000">
            <w:pPr>
              <w:spacing w:after="120"/>
              <w:rPr>
                <w:rFonts w:ascii="Calibri" w:hAnsi="Calibri" w:cs="Calibri"/>
                <w:sz w:val="20"/>
                <w:szCs w:val="20"/>
                <w:lang w:eastAsia="nl-NL"/>
              </w:rPr>
            </w:pPr>
            <w:hyperlink r:id="rId46" w:tooltip="https://docs.peppol.eu/pracc/transactions/T011/index.html" w:history="1">
              <w:r w:rsidR="00A045BC">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093540"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093540" w:rsidRDefault="00000000">
            <w:pPr>
              <w:spacing w:after="120"/>
              <w:rPr>
                <w:rFonts w:ascii="Calibri" w:hAnsi="Calibri" w:cs="Calibri"/>
                <w:sz w:val="20"/>
                <w:szCs w:val="20"/>
                <w:lang w:eastAsia="nl-NL"/>
              </w:rPr>
            </w:pPr>
            <w:hyperlink r:id="rId47" w:tooltip="https://docs.peppol.eu/pracc/transactions/T012/index.html" w:history="1">
              <w:r w:rsidR="00A045BC">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093540" w14:paraId="295EBAEE" w14:textId="77777777">
        <w:trPr>
          <w:trHeight w:val="300"/>
          <w:jc w:val="center"/>
        </w:trPr>
        <w:tc>
          <w:tcPr>
            <w:tcW w:w="990" w:type="dxa"/>
            <w:vMerge w:val="restart"/>
            <w:shd w:val="clear" w:color="auto" w:fill="auto"/>
            <w:noWrap/>
            <w:vAlign w:val="center"/>
          </w:tcPr>
          <w:p w14:paraId="295EBAE8" w14:textId="0FCFC106" w:rsidR="00093540" w:rsidRDefault="00000000">
            <w:pPr>
              <w:spacing w:after="120"/>
              <w:rPr>
                <w:rFonts w:ascii="Calibri" w:hAnsi="Calibri" w:cs="Calibri"/>
                <w:sz w:val="20"/>
                <w:szCs w:val="20"/>
                <w:lang w:eastAsia="nl-NL"/>
              </w:rPr>
            </w:pPr>
            <w:hyperlink r:id="rId48" w:tooltip="https://docs.peppol.eu/pracc/profiles/p007/index.html" w:history="1">
              <w:r w:rsidR="00A045BC">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093540" w:rsidRDefault="00000000">
            <w:pPr>
              <w:spacing w:after="120"/>
              <w:rPr>
                <w:rFonts w:ascii="Calibri" w:hAnsi="Calibri" w:cs="Calibri"/>
                <w:sz w:val="20"/>
                <w:szCs w:val="20"/>
                <w:lang w:eastAsia="nl-NL"/>
              </w:rPr>
            </w:pPr>
            <w:hyperlink r:id="rId49" w:tooltip="https://docs.peppol.eu/pracc/transactions/T013/index.html" w:history="1">
              <w:r w:rsidR="00A045BC">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Trdm89</w:t>
            </w:r>
          </w:p>
        </w:tc>
      </w:tr>
      <w:tr w:rsidR="00093540"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093540" w:rsidRDefault="00000000">
            <w:pPr>
              <w:spacing w:after="120"/>
              <w:rPr>
                <w:rFonts w:ascii="Calibri" w:hAnsi="Calibri" w:cs="Calibri"/>
                <w:sz w:val="20"/>
                <w:szCs w:val="20"/>
                <w:lang w:eastAsia="nl-NL"/>
              </w:rPr>
            </w:pPr>
            <w:hyperlink r:id="rId50" w:tooltip="https://docs.peppol.eu/pracc/transactions/T014/index.html" w:history="1">
              <w:r w:rsidR="00A045BC">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Trdm45</w:t>
            </w:r>
          </w:p>
        </w:tc>
      </w:tr>
      <w:tr w:rsidR="00093540"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093540" w:rsidRDefault="00000000">
            <w:pPr>
              <w:spacing w:after="120"/>
              <w:rPr>
                <w:rFonts w:ascii="Calibri" w:hAnsi="Calibri" w:cs="Calibri"/>
                <w:sz w:val="20"/>
                <w:szCs w:val="20"/>
                <w:lang w:eastAsia="nl-NL"/>
              </w:rPr>
            </w:pPr>
            <w:hyperlink r:id="rId51" w:tooltip="https://docs.peppol.eu/pracc/profiles/p008/index.html" w:history="1">
              <w:r w:rsidR="00A045BC">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093540" w:rsidRDefault="00A045BC">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093540" w:rsidRDefault="00000000">
            <w:pPr>
              <w:spacing w:after="120"/>
              <w:rPr>
                <w:rFonts w:ascii="Calibri" w:hAnsi="Calibri" w:cs="Calibri"/>
                <w:sz w:val="20"/>
                <w:szCs w:val="20"/>
                <w:lang w:eastAsia="nl-NL"/>
              </w:rPr>
            </w:pPr>
            <w:hyperlink r:id="rId52" w:tooltip="https://docs.peppol.eu/pracc/transactions/T015/index.html" w:history="1">
              <w:r w:rsidR="00A045BC">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093540"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093540" w:rsidRDefault="00093540">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093540" w:rsidRDefault="00093540">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093540" w:rsidRDefault="00093540">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093540" w:rsidRDefault="00000000">
            <w:pPr>
              <w:spacing w:after="120"/>
              <w:rPr>
                <w:rFonts w:ascii="Calibri" w:hAnsi="Calibri" w:cs="Calibri"/>
                <w:sz w:val="20"/>
                <w:szCs w:val="20"/>
                <w:lang w:eastAsia="nl-NL"/>
              </w:rPr>
            </w:pPr>
            <w:hyperlink r:id="rId53" w:tooltip="https://docs.peppol.eu/pracc/transactions/T016/index.html" w:history="1">
              <w:r w:rsidR="00A045BC">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Trdm065</w:t>
            </w:r>
          </w:p>
        </w:tc>
      </w:tr>
      <w:tr w:rsidR="00093540" w14:paraId="295EBB0A" w14:textId="77777777">
        <w:trPr>
          <w:trHeight w:val="373"/>
          <w:jc w:val="center"/>
        </w:trPr>
        <w:tc>
          <w:tcPr>
            <w:tcW w:w="990" w:type="dxa"/>
            <w:shd w:val="clear" w:color="auto" w:fill="auto"/>
            <w:noWrap/>
            <w:vAlign w:val="center"/>
          </w:tcPr>
          <w:p w14:paraId="295EBB04" w14:textId="7CC440D3" w:rsidR="00093540" w:rsidRDefault="00000000">
            <w:pPr>
              <w:spacing w:after="120"/>
              <w:rPr>
                <w:rFonts w:ascii="Calibri" w:hAnsi="Calibri" w:cs="Calibri"/>
                <w:sz w:val="20"/>
                <w:szCs w:val="20"/>
                <w:lang w:eastAsia="nl-NL"/>
              </w:rPr>
            </w:pPr>
            <w:hyperlink r:id="rId54" w:tooltip="https://docs.peppol.eu/pracc/profiles/p009/index.html" w:history="1">
              <w:r w:rsidR="00A045BC">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093540" w:rsidRDefault="00000000">
            <w:pPr>
              <w:spacing w:after="120"/>
              <w:rPr>
                <w:rFonts w:ascii="Calibri" w:hAnsi="Calibri" w:cs="Calibri"/>
                <w:sz w:val="20"/>
                <w:szCs w:val="20"/>
                <w:lang w:eastAsia="nl-NL"/>
              </w:rPr>
            </w:pPr>
            <w:hyperlink r:id="rId55" w:tooltip="https://docs.peppol.eu/pracc/transactions/T017/index.html" w:history="1">
              <w:r w:rsidR="00A045BC">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Trdm94</w:t>
            </w:r>
          </w:p>
        </w:tc>
      </w:tr>
      <w:tr w:rsidR="00071855" w14:paraId="40D074E7" w14:textId="77777777">
        <w:trPr>
          <w:trHeight w:val="373"/>
          <w:jc w:val="center"/>
        </w:trPr>
        <w:tc>
          <w:tcPr>
            <w:tcW w:w="990" w:type="dxa"/>
            <w:shd w:val="clear" w:color="auto" w:fill="auto"/>
            <w:noWrap/>
            <w:vAlign w:val="center"/>
          </w:tcPr>
          <w:p w14:paraId="371CB858" w14:textId="74358C69" w:rsidR="00071855" w:rsidRDefault="00000000">
            <w:pPr>
              <w:spacing w:after="120"/>
            </w:pPr>
            <w:hyperlink r:id="rId56" w:history="1">
              <w:r w:rsidR="00071855"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071855" w:rsidRDefault="00616846">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071855" w:rsidRPr="00A20A8C" w:rsidRDefault="00616846">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071855" w:rsidRPr="00121E69" w:rsidRDefault="00000000">
            <w:pPr>
              <w:spacing w:after="120"/>
              <w:rPr>
                <w:rFonts w:ascii="Calibri" w:hAnsi="Calibri" w:cs="Calibri"/>
                <w:sz w:val="20"/>
                <w:szCs w:val="20"/>
                <w:lang w:eastAsia="nl-NL"/>
              </w:rPr>
            </w:pPr>
            <w:hyperlink r:id="rId57" w:history="1">
              <w:r w:rsidR="00A61CBC"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071855" w:rsidRPr="00121E69" w:rsidRDefault="00A61CBC">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071855" w:rsidRPr="00A20A8C" w:rsidRDefault="00000000">
            <w:pPr>
              <w:spacing w:after="120"/>
              <w:rPr>
                <w:rFonts w:ascii="Calibri" w:hAnsi="Calibri" w:cs="Calibri"/>
                <w:sz w:val="20"/>
                <w:szCs w:val="20"/>
                <w:lang w:eastAsia="nl-NL"/>
              </w:rPr>
            </w:pPr>
            <w:hyperlink r:id="rId58" w:history="1">
              <w:r w:rsidR="00121E69" w:rsidRPr="00A20A8C">
                <w:rPr>
                  <w:rFonts w:ascii="Calibri" w:hAnsi="Calibri" w:cs="Calibri"/>
                  <w:sz w:val="20"/>
                  <w:szCs w:val="20"/>
                  <w:lang w:eastAsia="nl-NL"/>
                </w:rPr>
                <w:t xml:space="preserve">BII Architecture 107 </w:t>
              </w:r>
            </w:hyperlink>
          </w:p>
        </w:tc>
      </w:tr>
      <w:tr w:rsidR="00FE4994" w:rsidRPr="00836071" w14:paraId="3AAD8C1E" w14:textId="77777777">
        <w:trPr>
          <w:trHeight w:val="373"/>
          <w:jc w:val="center"/>
        </w:trPr>
        <w:tc>
          <w:tcPr>
            <w:tcW w:w="990" w:type="dxa"/>
            <w:vMerge w:val="restart"/>
            <w:shd w:val="clear" w:color="auto" w:fill="auto"/>
            <w:noWrap/>
            <w:vAlign w:val="center"/>
          </w:tcPr>
          <w:p w14:paraId="698B6BB0" w14:textId="547134D7" w:rsidR="00FE4994" w:rsidRPr="00836071" w:rsidRDefault="00000000">
            <w:pPr>
              <w:spacing w:after="120"/>
              <w:rPr>
                <w:rFonts w:ascii="Calibri" w:hAnsi="Calibri" w:cs="Calibri"/>
                <w:sz w:val="20"/>
                <w:szCs w:val="20"/>
                <w:lang w:eastAsia="nl-NL"/>
              </w:rPr>
            </w:pPr>
            <w:hyperlink r:id="rId59" w:history="1">
              <w:r w:rsidR="00FE4994"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FE4994" w:rsidRPr="00836071" w:rsidRDefault="00FE4994">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FE4994" w:rsidRPr="00836071" w:rsidRDefault="00974A2C">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FE4994" w:rsidRPr="00836071" w:rsidRDefault="00000000">
            <w:pPr>
              <w:spacing w:after="120"/>
              <w:rPr>
                <w:rFonts w:ascii="Calibri" w:hAnsi="Calibri" w:cs="Calibri"/>
                <w:sz w:val="20"/>
                <w:szCs w:val="20"/>
                <w:lang w:eastAsia="nl-NL"/>
              </w:rPr>
            </w:pPr>
            <w:hyperlink r:id="rId60" w:history="1">
              <w:r w:rsidR="00FE4994"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FE4994" w:rsidRPr="00836071" w:rsidRDefault="00FE4994">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FE4994" w:rsidRPr="00836071" w:rsidRDefault="00F01E75">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FE4994" w:rsidRPr="00836071" w14:paraId="4A267947" w14:textId="77777777">
        <w:trPr>
          <w:trHeight w:val="373"/>
          <w:jc w:val="center"/>
        </w:trPr>
        <w:tc>
          <w:tcPr>
            <w:tcW w:w="990" w:type="dxa"/>
            <w:vMerge/>
            <w:shd w:val="clear" w:color="auto" w:fill="auto"/>
            <w:noWrap/>
            <w:vAlign w:val="center"/>
          </w:tcPr>
          <w:p w14:paraId="1B2F19F0" w14:textId="77777777" w:rsidR="00FE4994" w:rsidRPr="00011EF4" w:rsidRDefault="00FE4994">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FE4994" w:rsidRPr="00011EF4" w:rsidRDefault="00FE4994">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FE4994" w:rsidRPr="00011EF4" w:rsidRDefault="00FE4994">
            <w:pPr>
              <w:spacing w:after="120"/>
              <w:rPr>
                <w:rFonts w:ascii="Calibri" w:hAnsi="Calibri" w:cs="Calibri"/>
                <w:sz w:val="20"/>
                <w:szCs w:val="20"/>
                <w:lang w:eastAsia="nl-NL"/>
              </w:rPr>
            </w:pPr>
          </w:p>
        </w:tc>
        <w:tc>
          <w:tcPr>
            <w:tcW w:w="1276" w:type="dxa"/>
            <w:shd w:val="clear" w:color="auto" w:fill="auto"/>
            <w:vAlign w:val="center"/>
          </w:tcPr>
          <w:p w14:paraId="2F92DB9D" w14:textId="20CEF325" w:rsidR="00FE4994" w:rsidRPr="00011EF4" w:rsidRDefault="00000000">
            <w:pPr>
              <w:spacing w:after="120"/>
              <w:rPr>
                <w:rFonts w:ascii="Calibri" w:hAnsi="Calibri" w:cs="Calibri"/>
                <w:sz w:val="20"/>
                <w:szCs w:val="20"/>
                <w:lang w:eastAsia="nl-NL"/>
              </w:rPr>
            </w:pPr>
            <w:hyperlink r:id="rId61" w:history="1">
              <w:r w:rsidR="00FE4994"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FE4994" w:rsidRPr="00011EF4" w:rsidRDefault="00FE4994">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FE4994" w:rsidRPr="00011EF4" w:rsidRDefault="00A77793">
            <w:pPr>
              <w:spacing w:after="120"/>
              <w:rPr>
                <w:rFonts w:ascii="Calibri" w:hAnsi="Calibri" w:cs="Calibri"/>
                <w:sz w:val="20"/>
                <w:szCs w:val="20"/>
                <w:lang w:eastAsia="nl-NL"/>
              </w:rPr>
            </w:pPr>
            <w:r>
              <w:rPr>
                <w:rFonts w:ascii="Calibri" w:hAnsi="Calibri" w:cs="Calibri"/>
                <w:sz w:val="20"/>
                <w:szCs w:val="20"/>
                <w:lang w:eastAsia="nl-NL"/>
              </w:rPr>
              <w:t>Trdm</w:t>
            </w:r>
            <w:r w:rsidR="00AC2EDF">
              <w:rPr>
                <w:rFonts w:ascii="Calibri" w:hAnsi="Calibri" w:cs="Calibri"/>
                <w:sz w:val="20"/>
                <w:szCs w:val="20"/>
                <w:lang w:eastAsia="nl-NL"/>
              </w:rPr>
              <w:t>042</w:t>
            </w:r>
          </w:p>
        </w:tc>
      </w:tr>
      <w:tr w:rsidR="00B3729F" w:rsidRPr="00836071" w14:paraId="650E6518" w14:textId="77777777">
        <w:trPr>
          <w:trHeight w:val="373"/>
          <w:jc w:val="center"/>
        </w:trPr>
        <w:tc>
          <w:tcPr>
            <w:tcW w:w="990" w:type="dxa"/>
            <w:shd w:val="clear" w:color="auto" w:fill="auto"/>
            <w:noWrap/>
            <w:vAlign w:val="center"/>
          </w:tcPr>
          <w:p w14:paraId="46BBB014" w14:textId="5FA02BB8" w:rsidR="00B3729F" w:rsidRPr="00836071" w:rsidRDefault="00000000">
            <w:pPr>
              <w:spacing w:after="120"/>
              <w:rPr>
                <w:rFonts w:ascii="Calibri" w:hAnsi="Calibri" w:cs="Calibri"/>
                <w:sz w:val="20"/>
                <w:szCs w:val="20"/>
                <w:lang w:eastAsia="nl-NL"/>
              </w:rPr>
            </w:pPr>
            <w:hyperlink r:id="rId62" w:history="1">
              <w:r w:rsidR="00876B7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879" w:type="dxa"/>
            <w:shd w:val="clear" w:color="auto" w:fill="auto"/>
            <w:vAlign w:val="center"/>
          </w:tcPr>
          <w:p w14:paraId="363E8C7F" w14:textId="45EFC905" w:rsidR="00B3729F" w:rsidRPr="00836071" w:rsidRDefault="002756DA">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B3729F" w:rsidRPr="00836071" w:rsidRDefault="00000000">
            <w:pPr>
              <w:spacing w:after="120"/>
              <w:rPr>
                <w:rFonts w:ascii="Calibri" w:hAnsi="Calibri" w:cs="Calibri"/>
                <w:sz w:val="20"/>
                <w:szCs w:val="20"/>
                <w:lang w:eastAsia="nl-NL"/>
              </w:rPr>
            </w:pPr>
            <w:hyperlink r:id="rId63" w:history="1">
              <w:r w:rsidR="00876B7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B3729F" w:rsidRPr="00836071" w:rsidRDefault="00876B78">
            <w:pPr>
              <w:spacing w:after="120"/>
              <w:rPr>
                <w:rFonts w:ascii="Calibri" w:hAnsi="Calibri" w:cs="Calibri"/>
                <w:sz w:val="20"/>
                <w:szCs w:val="20"/>
                <w:lang w:eastAsia="nl-NL"/>
              </w:rPr>
            </w:pPr>
            <w:r>
              <w:rPr>
                <w:rFonts w:ascii="Calibri" w:hAnsi="Calibri" w:cs="Calibri"/>
                <w:sz w:val="20"/>
                <w:szCs w:val="20"/>
                <w:lang w:eastAsia="nl-NL"/>
              </w:rPr>
              <w:t xml:space="preserve">Qualification </w:t>
            </w:r>
            <w:r w:rsidR="007A7564">
              <w:rPr>
                <w:rFonts w:ascii="Calibri" w:hAnsi="Calibri" w:cs="Calibri"/>
                <w:sz w:val="20"/>
                <w:szCs w:val="20"/>
                <w:lang w:eastAsia="nl-NL"/>
              </w:rPr>
              <w:t>Response</w:t>
            </w:r>
          </w:p>
        </w:tc>
        <w:tc>
          <w:tcPr>
            <w:tcW w:w="1276" w:type="dxa"/>
            <w:shd w:val="clear" w:color="auto" w:fill="auto"/>
            <w:vAlign w:val="center"/>
          </w:tcPr>
          <w:p w14:paraId="294F5F79" w14:textId="2F5168AD" w:rsidR="00B3729F" w:rsidRPr="00836071" w:rsidRDefault="006E07C0">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B064F5"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B064F5" w:rsidRPr="00836071" w:rsidRDefault="00000000" w:rsidP="00B064F5">
            <w:pPr>
              <w:spacing w:after="120"/>
              <w:rPr>
                <w:rFonts w:ascii="Calibri" w:hAnsi="Calibri" w:cs="Calibri"/>
                <w:sz w:val="20"/>
                <w:szCs w:val="20"/>
                <w:lang w:eastAsia="nl-NL"/>
              </w:rPr>
            </w:pPr>
            <w:hyperlink r:id="rId64" w:history="1">
              <w:r w:rsidR="00B064F5"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B064F5" w:rsidRPr="00836071" w:rsidRDefault="00B064F5" w:rsidP="00B064F5">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B064F5" w:rsidRPr="00836071" w:rsidRDefault="00000000" w:rsidP="00B064F5">
            <w:pPr>
              <w:spacing w:after="120"/>
              <w:rPr>
                <w:rFonts w:ascii="Calibri" w:hAnsi="Calibri" w:cs="Calibri"/>
                <w:sz w:val="20"/>
                <w:szCs w:val="20"/>
                <w:lang w:eastAsia="nl-NL"/>
              </w:rPr>
            </w:pPr>
            <w:hyperlink r:id="rId65" w:history="1">
              <w:r w:rsidR="00B064F5"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B064F5" w:rsidRPr="00836071" w:rsidRDefault="00B064F5" w:rsidP="00B064F5">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90715B" w:rsidRPr="00595E4A" w:rsidRDefault="00140A53" w:rsidP="00B064F5">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B064F5" w:rsidRPr="00836071" w14:paraId="68EFBC63" w14:textId="77777777">
        <w:trPr>
          <w:trHeight w:val="373"/>
          <w:jc w:val="center"/>
        </w:trPr>
        <w:tc>
          <w:tcPr>
            <w:tcW w:w="990" w:type="dxa"/>
            <w:vMerge/>
            <w:shd w:val="clear" w:color="auto" w:fill="auto"/>
            <w:noWrap/>
            <w:vAlign w:val="center"/>
          </w:tcPr>
          <w:p w14:paraId="0222DB57" w14:textId="77777777" w:rsidR="00B064F5" w:rsidRPr="00011EF4" w:rsidRDefault="00B064F5" w:rsidP="00B064F5">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B064F5" w:rsidRPr="00011EF4" w:rsidRDefault="00B064F5" w:rsidP="00B064F5">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B064F5" w:rsidRPr="00011EF4" w:rsidRDefault="00B064F5" w:rsidP="00B064F5">
            <w:pPr>
              <w:spacing w:after="120"/>
              <w:rPr>
                <w:rFonts w:ascii="Calibri" w:hAnsi="Calibri" w:cs="Calibri"/>
                <w:sz w:val="20"/>
                <w:szCs w:val="20"/>
                <w:lang w:eastAsia="nl-NL"/>
              </w:rPr>
            </w:pPr>
          </w:p>
        </w:tc>
        <w:tc>
          <w:tcPr>
            <w:tcW w:w="1276" w:type="dxa"/>
            <w:shd w:val="clear" w:color="auto" w:fill="auto"/>
            <w:vAlign w:val="center"/>
          </w:tcPr>
          <w:p w14:paraId="7C29B78A" w14:textId="5F171BC4" w:rsidR="00B064F5" w:rsidRPr="00011EF4" w:rsidRDefault="00000000" w:rsidP="00B064F5">
            <w:pPr>
              <w:spacing w:after="120"/>
              <w:rPr>
                <w:rFonts w:ascii="Calibri" w:hAnsi="Calibri" w:cs="Calibri"/>
                <w:sz w:val="20"/>
                <w:szCs w:val="20"/>
                <w:lang w:eastAsia="nl-NL"/>
              </w:rPr>
            </w:pPr>
            <w:hyperlink r:id="rId66" w:tooltip="https://docs.peppol.eu/pracc/transactions/T003/index.html" w:history="1">
              <w:r w:rsidR="007A7564">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B064F5" w:rsidRPr="00011EF4" w:rsidRDefault="00B064F5" w:rsidP="00B064F5">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5B7646" w:rsidRPr="00595E4A" w:rsidRDefault="005B7646" w:rsidP="00B064F5">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77777777" w:rsidR="00093540" w:rsidRPr="00016AF4" w:rsidRDefault="00A045BC" w:rsidP="00016AF4">
      <w:pPr>
        <w:pStyle w:val="berschrift2"/>
        <w:rPr>
          <w:lang w:val="en-GB"/>
        </w:rPr>
      </w:pPr>
      <w:bookmarkStart w:id="45" w:name="_Toc423863139"/>
      <w:bookmarkStart w:id="46" w:name="_Toc152054758"/>
      <w:r w:rsidRPr="00016AF4">
        <w:rPr>
          <w:lang w:val="en-GB"/>
        </w:rPr>
        <w:lastRenderedPageBreak/>
        <w:t>Goals</w:t>
      </w:r>
      <w:bookmarkEnd w:id="45"/>
      <w:r w:rsidRPr="00016AF4">
        <w:rPr>
          <w:lang w:val="en-GB"/>
        </w:rPr>
        <w:t xml:space="preserve"> of the Notification &amp; Open Procedure guideline</w:t>
      </w:r>
      <w:bookmarkEnd w:id="46"/>
    </w:p>
    <w:p w14:paraId="295EBB0E" w14:textId="77777777" w:rsidR="00093540" w:rsidRDefault="00A045BC">
      <w:r>
        <w:t>The main business benefits to be gained by implementing this guideline are:</w:t>
      </w:r>
    </w:p>
    <w:p w14:paraId="295EBB0F" w14:textId="77777777" w:rsidR="00093540" w:rsidRDefault="00093540"/>
    <w:p w14:paraId="295EBB10" w14:textId="2E4467AC" w:rsidR="00093540" w:rsidRDefault="00A045BC">
      <w:pPr>
        <w:pStyle w:val="Beschriftung"/>
        <w:keepNext/>
        <w:jc w:val="center"/>
      </w:pPr>
      <w:bookmarkStart w:id="47" w:name="_Toc151124743"/>
      <w:r>
        <w:t xml:space="preserve">Table </w:t>
      </w:r>
      <w:r>
        <w:fldChar w:fldCharType="begin"/>
      </w:r>
      <w:r>
        <w:instrText xml:space="preserve"> SEQ Table \* ARABIC </w:instrText>
      </w:r>
      <w:r>
        <w:fldChar w:fldCharType="separate"/>
      </w:r>
      <w:r w:rsidR="00E652EA">
        <w:rPr>
          <w:noProof/>
        </w:rPr>
        <w:t>2</w:t>
      </w:r>
      <w:r>
        <w:fldChar w:fldCharType="end"/>
      </w:r>
      <w:r>
        <w:t xml:space="preserve">: Goals of the Notification &amp; </w:t>
      </w:r>
      <w:r w:rsidR="00A25701">
        <w:t>restricted</w:t>
      </w:r>
      <w:r>
        <w:t xml:space="preserve"> Procedure Guideline</w:t>
      </w:r>
      <w:bookmarkEnd w:id="47"/>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Facilitate Automated Tender Preparation - e-Tendering/e-Submission solutions should allow Economic Operators (semi)automatically to generate a tender based on the information defined in call for tenders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Transparency - The contracting body wants to obtain the best value-for-money by maximising the transparency of its tender procedures in order for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Efficiency - The contracting body wants to increase efficiency in the business process, e.g. when evaluating the received bids, in order to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Interoperability - The Member state policymakers want interoperability between all tendering solutions in order to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Re-use of information - The economic operator re-uses as much information and documents as possible when preparing a bid in order to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Standards - The economic operator wants to receive as much as possible standardized tender documents, in order to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8" w:name="_Toc152054759"/>
      <w:r>
        <w:rPr>
          <w:lang w:val="en-GB"/>
        </w:rPr>
        <w:t>Business Environment</w:t>
      </w:r>
      <w:bookmarkEnd w:id="48"/>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w:t>
      </w:r>
      <w:r>
        <w:rPr>
          <w:lang w:val="en-GB"/>
        </w:rPr>
        <w:lastRenderedPageBreak/>
        <w:t xml:space="preserve">European legislation, in particular the EU Directives on public procurement </w:t>
      </w:r>
      <w:hyperlink r:id="rId67" w:tooltip="https://eur-lex.europa.eu/legal-content/DE/TXT/?uri=CELEX%3A32014L0024" w:history="1">
        <w:r>
          <w:rPr>
            <w:rStyle w:val="Hyperlink"/>
            <w:lang w:val="en-GB"/>
          </w:rPr>
          <w:t>2014/24/EU</w:t>
        </w:r>
      </w:hyperlink>
      <w:r w:rsidR="006A09C7">
        <w:rPr>
          <w:lang w:val="en-GB"/>
        </w:rPr>
        <w:t xml:space="preserve">, </w:t>
      </w:r>
      <w:hyperlink r:id="rId68" w:tooltip="https://eur-lex.europa.eu/legal-content/DE/TXT/?uri=CELEX%3A32014L0025" w:history="1">
        <w:r>
          <w:rPr>
            <w:rStyle w:val="Hyperlink"/>
            <w:lang w:val="en-GB"/>
          </w:rPr>
          <w:t>2014/25/EU</w:t>
        </w:r>
      </w:hyperlink>
      <w:r w:rsidR="006A09C7">
        <w:rPr>
          <w:rStyle w:val="Hyperlink"/>
          <w:lang w:val="en-GB"/>
        </w:rPr>
        <w:t xml:space="preserve">, </w:t>
      </w:r>
      <w:hyperlink r:id="rId69"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0"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hyperlink r:id="rId71" w:history="1">
        <w:r>
          <w:rPr>
            <w:rStyle w:val="Hyperlink"/>
            <w:lang w:val="en-GB"/>
          </w:rPr>
          <w:t>eForms</w:t>
        </w:r>
      </w:hyperlink>
      <w:r>
        <w:rPr>
          <w:lang w:val="en-GB"/>
        </w:rPr>
        <w:t xml:space="preserve">] and Commission Implementing Regulation (EU) 2016/7 </w:t>
      </w:r>
      <w:r>
        <w:t>establishing the standard form for the European Single Procurement Document</w:t>
      </w:r>
      <w:r>
        <w:rPr>
          <w:lang w:val="en-GB"/>
        </w:rPr>
        <w:t xml:space="preserve"> [</w:t>
      </w:r>
      <w:hyperlink r:id="rId72"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295EBB60" w14:textId="1AA3509B" w:rsidR="00093540" w:rsidRDefault="00A045BC">
      <w:pPr>
        <w:rPr>
          <w:lang w:val="en-GB"/>
        </w:rPr>
      </w:pPr>
      <w:r>
        <w:rPr>
          <w:lang w:val="en-GB"/>
        </w:rPr>
        <w:t xml:space="preserve">The descriptions in this section describe the business environment of a </w:t>
      </w:r>
      <w:r w:rsidR="00E55204">
        <w:rPr>
          <w:lang w:val="en-GB"/>
        </w:rPr>
        <w:t>restricted</w:t>
      </w:r>
      <w:r>
        <w:rPr>
          <w:lang w:val="en-GB"/>
        </w:rPr>
        <w:t xml:space="preserve"> procedure. The illustration thereby 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3"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77777777"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information elements that typically cater to the majority of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9" w:name="_Toc152054760"/>
      <w:commentRangeStart w:id="50"/>
      <w:r>
        <w:rPr>
          <w:lang w:val="en-GB"/>
        </w:rPr>
        <w:t>Notification procedures in scope of this guideline</w:t>
      </w:r>
      <w:commentRangeEnd w:id="50"/>
      <w:r w:rsidR="00F238DB">
        <w:rPr>
          <w:rStyle w:val="Kommentarzeichen"/>
          <w:rFonts w:ascii="Calibri" w:hAnsi="Calibri"/>
          <w:b w:val="0"/>
        </w:rPr>
        <w:commentReference w:id="50"/>
      </w:r>
      <w:bookmarkEnd w:id="49"/>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eNotification covers the transfer of electronic procurement notices for publication and dissemination with the ultimate aim of opening business opportunities. eNotification profiles are addressed to all those who exchange procurement notices for publication and further information processing. eNotification is therefore generally addressed to eTendering Plattform Providers, Contracting Bodies, publishers, print shops, information brokers or monitoring or statistical services. eNotification can be carried out at various levels and between different levels (regional, state, European etc). The legal obligation of publishing notices at the correct level is the responsibility of the contracting bodies.</w:t>
      </w:r>
    </w:p>
    <w:p w14:paraId="3DDEFDAE" w14:textId="4890269E"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4" w:history="1">
        <w:r w:rsidRPr="006E071B">
          <w:rPr>
            <w:rStyle w:val="Hyperlink"/>
            <w:rFonts w:ascii="Calibri" w:hAnsi="Calibri"/>
            <w:sz w:val="22"/>
            <w:szCs w:val="22"/>
            <w:lang w:val="en-GB" w:eastAsia="en-US"/>
          </w:rPr>
          <w:t>Commission Implementing Regulation (EU) 2019/1780</w:t>
        </w:r>
      </w:hyperlink>
      <w:r w:rsidRPr="0011631D">
        <w:rPr>
          <w:lang w:val="en-US"/>
        </w:rPr>
        <w:t xml:space="preserve"> </w:t>
      </w:r>
      <w:r w:rsidRPr="006E071B">
        <w:rPr>
          <w:rFonts w:ascii="Calibri" w:hAnsi="Calibri"/>
          <w:sz w:val="22"/>
          <w:szCs w:val="22"/>
          <w:lang w:val="en-GB" w:eastAsia="en-US"/>
        </w:rPr>
        <w:t>and upon</w:t>
      </w:r>
      <w:r w:rsidRPr="0011631D">
        <w:rPr>
          <w:lang w:val="en-US"/>
        </w:rPr>
        <w:t xml:space="preserve"> </w:t>
      </w:r>
      <w:hyperlink r:id="rId75"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6" w:history="1">
        <w:r w:rsidRPr="006E071B">
          <w:rPr>
            <w:rStyle w:val="Hyperlink"/>
            <w:rFonts w:ascii="Calibri" w:hAnsi="Calibri"/>
            <w:sz w:val="22"/>
            <w:szCs w:val="22"/>
            <w:lang w:val="en-GB" w:eastAsia="en-US"/>
          </w:rPr>
          <w:t>Directive 2014/24/EU</w:t>
        </w:r>
      </w:hyperlink>
      <w:r w:rsidR="00E33456">
        <w:rPr>
          <w:lang w:val="en-GB"/>
        </w:rPr>
        <w:t xml:space="preserve">, </w:t>
      </w:r>
      <w:hyperlink r:id="rId77"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8"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and their annexes, particularly the annex describing the standard forms to be used for the publication of procurement notices. eForms are at the core of the digital transformation of public procurement in the EU. Through the use of a common standard and terminology, they can significantly improve the quality and analysis of data. Well-implemented eForms increase the ability of businesses and other organisations to 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eNotification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9"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0"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1"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8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which provides electronic messaging support to publish a prior information notice, a contract notice or a </w:t>
      </w:r>
      <w:r w:rsidRPr="006E071B">
        <w:rPr>
          <w:rFonts w:ascii="Calibri" w:hAnsi="Calibri"/>
          <w:sz w:val="22"/>
          <w:szCs w:val="22"/>
          <w:lang w:val="en-GB" w:eastAsia="en-US"/>
        </w:rPr>
        <w:lastRenderedPageBreak/>
        <w:t>contract award notice. Thus, Peppol BIS</w:t>
      </w:r>
      <w:r w:rsidRPr="0011631D">
        <w:rPr>
          <w:lang w:val="en-US"/>
        </w:rPr>
        <w:t xml:space="preserve"> </w:t>
      </w:r>
      <w:hyperlink r:id="rId83"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In the EU, eForms are used to publish notices above threshold on Tenders Electronic Daily (TED)—an online portal for public procurement notices from across the EU. On the national level public procurement decision makers can benefit from eForms through tailoring and defining a national approach to the various aspects of eForms, e.g. using them for contracts below thresholds, considering different policies and requirements.</w:t>
      </w:r>
    </w:p>
    <w:p w14:paraId="6282BD14" w14:textId="2304B440"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4"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5"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6"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are intended to be exchanged between eTendering systems and Publication Bodies but they can be adopted by many other actors. Since the</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provides access to Open Data, it also provides possibilities for the establishment of new business models that allow monitoring, the provision of statistical information or easy access for economic operators to business opportunities in different countries across different eTendering and eNotification platforms.</w:t>
      </w:r>
    </w:p>
    <w:p w14:paraId="4C9C84E0" w14:textId="4380370C"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88"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89"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it is necessary that the parties have Peppol eDelivery in place to enable them to send and receive the transactions in a secure way. Implementers must also support</w:t>
      </w:r>
      <w:r w:rsidRPr="0011631D">
        <w:rPr>
          <w:lang w:val="en-US"/>
        </w:rPr>
        <w:t xml:space="preserve"> </w:t>
      </w:r>
      <w:hyperlink r:id="rId90" w:history="1">
        <w:r w:rsidRPr="006E071B">
          <w:rPr>
            <w:rStyle w:val="Hyperlink"/>
            <w:rFonts w:ascii="Calibri" w:hAnsi="Calibri"/>
            <w:sz w:val="22"/>
            <w:szCs w:val="22"/>
            <w:lang w:val="en-GB" w:eastAsia="en-US"/>
          </w:rPr>
          <w:t>eForms</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content model because the transactions are based on the EU-wide eForms standard.</w:t>
      </w:r>
    </w:p>
    <w:p w14:paraId="295EBB71" w14:textId="7531B6BE" w:rsidR="00093540" w:rsidRDefault="00093540">
      <w:pPr>
        <w:rPr>
          <w:lang w:val="en-GB"/>
        </w:rPr>
      </w:pPr>
    </w:p>
    <w:p w14:paraId="295EBB72" w14:textId="77777777" w:rsidR="00093540" w:rsidRDefault="00093540">
      <w:pPr>
        <w:rPr>
          <w:lang w:val="en-GB"/>
        </w:rPr>
      </w:pPr>
    </w:p>
    <w:p w14:paraId="295EBB73" w14:textId="77777777" w:rsidR="00093540" w:rsidRDefault="00A045BC">
      <w:pPr>
        <w:pStyle w:val="berschrift2"/>
        <w:rPr>
          <w:lang w:val="en-GB"/>
        </w:rPr>
      </w:pPr>
      <w:bookmarkStart w:id="51" w:name="_Toc152054761"/>
      <w:r>
        <w:rPr>
          <w:lang w:val="en-GB"/>
        </w:rPr>
        <w:t>Tendering procedures in scope of this guideline</w:t>
      </w:r>
      <w:bookmarkEnd w:id="51"/>
    </w:p>
    <w:p w14:paraId="0ED3FA15" w14:textId="5756960E"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For the purpose of initiating electronic tendering via Peppol, the Peppol BIS</w:t>
      </w:r>
      <w:r w:rsidRPr="00DB4F48">
        <w:rPr>
          <w:lang w:val="en-US"/>
        </w:rPr>
        <w:t xml:space="preserve"> </w:t>
      </w:r>
      <w:hyperlink r:id="rId91"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2"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3"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4"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delivers necessary organisational and technical information to identify the procedure and contracting authority. This information is required because the request for procurement procedure subscription must be directed to the entity responsible for the procurement procedure.</w:t>
      </w:r>
    </w:p>
    <w:p w14:paraId="752DB37E" w14:textId="53AF305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eTendering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5"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7" w:history="1">
        <w:r w:rsidRPr="00DB4F48">
          <w:rPr>
            <w:rFonts w:ascii="Calibri" w:hAnsi="Calibri"/>
            <w:sz w:val="22"/>
            <w:szCs w:val="22"/>
            <w:lang w:val="en-GB" w:eastAsia="en-US"/>
          </w:rPr>
          <w:t>Directive 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8"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99"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754BEDFE" w14:textId="77777777"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open procedures, any economic operator can access the call for tenders documents and submit a tender before the time expires, without any previous assessment of their capabilities. In restricted and negotiated procedures and in a competitive dialogue the interested economic operators must submit a request to participate in order to be invited in the tendering process by the contracting body.</w:t>
      </w:r>
    </w:p>
    <w:p w14:paraId="7CF627F9" w14:textId="5D61A829" w:rsidR="00DB4F48" w:rsidRPr="00DB4F48" w:rsidRDefault="00DB4F48" w:rsidP="00DB4F48">
      <w:pPr>
        <w:pStyle w:val="StandardWeb"/>
        <w:rPr>
          <w:lang w:val="en-US"/>
        </w:rPr>
      </w:pPr>
      <w:r w:rsidRPr="00DB4F48">
        <w:rPr>
          <w:rFonts w:ascii="Calibri" w:hAnsi="Calibri"/>
          <w:sz w:val="22"/>
          <w:szCs w:val="22"/>
          <w:lang w:val="en-GB" w:eastAsia="en-US"/>
        </w:rPr>
        <w:t>When the contracting body has published a notice, the interested economic operators may subscribe (unscubsribe) to obtain (not obtain) tendering information using profile CEN WS/BII 3</w:t>
      </w:r>
      <w:r w:rsidRPr="00DB4F48">
        <w:rPr>
          <w:lang w:val="en-US"/>
        </w:rPr>
        <w:t xml:space="preserve"> </w:t>
      </w:r>
      <w:hyperlink r:id="rId100" w:history="1">
        <w:r w:rsidRPr="00DB4F48">
          <w:rPr>
            <w:rStyle w:val="Hyperlink"/>
            <w:rFonts w:ascii="Calibri" w:hAnsi="Calibri"/>
            <w:sz w:val="22"/>
            <w:szCs w:val="22"/>
            <w:lang w:val="en-GB" w:eastAsia="en-US"/>
          </w:rPr>
          <w:t>BII46 Subscribe to Procedure</w:t>
        </w:r>
      </w:hyperlink>
      <w:r w:rsidRPr="00DB4F48">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17027-111) covered by Peppol BIS</w:t>
      </w:r>
      <w:r w:rsidRPr="00DB4F48">
        <w:rPr>
          <w:lang w:val="en-US"/>
        </w:rPr>
        <w:t xml:space="preserve"> </w:t>
      </w:r>
      <w:hyperlink r:id="rId101" w:history="1">
        <w:r w:rsidRPr="00DB4F48">
          <w:rPr>
            <w:rStyle w:val="Hyperlink"/>
            <w:rFonts w:ascii="Calibri" w:hAnsi="Calibri"/>
            <w:sz w:val="22"/>
            <w:szCs w:val="22"/>
            <w:lang w:val="en-GB" w:eastAsia="en-US"/>
          </w:rPr>
          <w:t>P001 Procurement procedure subscription</w:t>
        </w:r>
      </w:hyperlink>
      <w:r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02"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3"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4"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lastRenderedPageBreak/>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5E9A85C9"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5"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06"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07"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8"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2B4460B1" w14:textId="5A19BD3F" w:rsidR="00DB4F48" w:rsidRPr="00DB4F48" w:rsidRDefault="00DB4F48" w:rsidP="00DB4F48">
      <w:pPr>
        <w:pStyle w:val="StandardWeb"/>
        <w:rPr>
          <w:lang w:val="en-US"/>
        </w:rPr>
      </w:pPr>
      <w:r w:rsidRPr="00DB4F48">
        <w:rPr>
          <w:rFonts w:ascii="Calibri" w:hAnsi="Calibri"/>
          <w:sz w:val="22"/>
          <w:szCs w:val="22"/>
          <w:lang w:val="en-GB" w:eastAsia="en-US"/>
        </w:rPr>
        <w:t>In restricted or negotiated procedures the selection and exclusion criteria for the qualification phase are communicated in a first step to the economic operator by using BIS P002 based on CEN WS/BII 3</w:t>
      </w:r>
      <w:r w:rsidRPr="00DB4F48">
        <w:rPr>
          <w:lang w:val="en-US"/>
        </w:rPr>
        <w:t xml:space="preserve"> </w:t>
      </w:r>
      <w:hyperlink r:id="rId109"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0"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The submission of qualification is executed using profile CEN WS/BII 3</w:t>
      </w:r>
      <w:r w:rsidRPr="00DB4F48">
        <w:rPr>
          <w:lang w:val="en-US"/>
        </w:rPr>
        <w:t xml:space="preserve"> </w:t>
      </w:r>
      <w:hyperlink r:id="rId111"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2" w:history="1">
        <w:r w:rsidRPr="009468F9">
          <w:rPr>
            <w:rStyle w:val="Hyperlink"/>
            <w:rFonts w:ascii="Calibri" w:hAnsi="Calibri"/>
            <w:sz w:val="22"/>
            <w:szCs w:val="22"/>
            <w:lang w:val="en-GB" w:eastAsia="en-US"/>
          </w:rPr>
          <w:t>P011 Qualification</w:t>
        </w:r>
      </w:hyperlink>
      <w:r w:rsidRPr="00DB4F48">
        <w:rPr>
          <w:lang w:val="en-US"/>
        </w:rPr>
        <w:t xml:space="preserve">. </w:t>
      </w:r>
      <w:r w:rsidRPr="00DB4F48">
        <w:rPr>
          <w:rFonts w:ascii="Calibri" w:hAnsi="Calibri"/>
          <w:sz w:val="22"/>
          <w:szCs w:val="22"/>
          <w:lang w:val="en-GB" w:eastAsia="en-US"/>
        </w:rPr>
        <w:t>In restricted and negotiated procedures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3"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17027-117). The invitation to tender provides the possibility to submit a tender and contains the actual call for tender documents. It is captured by the PEPPOL BIS</w:t>
      </w:r>
      <w:r w:rsidRPr="00DB4F48">
        <w:rPr>
          <w:lang w:val="en-US"/>
        </w:rPr>
        <w:t xml:space="preserve"> </w:t>
      </w:r>
      <w:hyperlink r:id="rId114" w:history="1">
        <w:r w:rsidRPr="00DB4F48">
          <w:rPr>
            <w:rStyle w:val="Hyperlink"/>
            <w:rFonts w:eastAsia="Arial"/>
            <w:lang w:val="en-US"/>
          </w:rPr>
          <w:t>P013 Invitation to Tender</w:t>
        </w:r>
      </w:hyperlink>
      <w:r w:rsidRPr="00DB4F48">
        <w:rPr>
          <w:lang w:val="en-US"/>
        </w:rPr>
        <w:t xml:space="preserve">. </w:t>
      </w:r>
      <w:commentRangeStart w:id="52"/>
      <w:r w:rsidRPr="00DB4F48">
        <w:rPr>
          <w:rFonts w:ascii="Calibri" w:hAnsi="Calibri"/>
          <w:sz w:val="22"/>
          <w:szCs w:val="22"/>
          <w:lang w:val="en-GB" w:eastAsia="en-US"/>
        </w:rPr>
        <w:t>In contrast, those economic operators whose qualifications are being rejected by the contracting authority are informed using profile CEN WS/BII 3</w:t>
      </w:r>
      <w:r w:rsidRPr="00DB4F48">
        <w:rPr>
          <w:lang w:val="en-US"/>
        </w:rPr>
        <w:t xml:space="preserve"> </w:t>
      </w:r>
      <w:hyperlink r:id="rId115" w:history="1">
        <w:r w:rsidRPr="009468F9">
          <w:rPr>
            <w:rStyle w:val="Hyperlink"/>
            <w:rFonts w:ascii="Calibri" w:hAnsi="Calibri"/>
            <w:sz w:val="22"/>
            <w:szCs w:val="22"/>
            <w:lang w:val="en-GB" w:eastAsia="en-US"/>
          </w:rPr>
          <w:t>BII 51 Qualification Rejection</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17027-116) reflected by PEPPOL BIS</w:t>
      </w:r>
      <w:r w:rsidRPr="00DB4F48">
        <w:rPr>
          <w:lang w:val="en-US"/>
        </w:rPr>
        <w:t xml:space="preserve"> </w:t>
      </w:r>
      <w:hyperlink r:id="rId116" w:history="1">
        <w:r w:rsidRPr="009468F9">
          <w:rPr>
            <w:rStyle w:val="Hyperlink"/>
            <w:rFonts w:ascii="Calibri" w:hAnsi="Calibri"/>
            <w:sz w:val="22"/>
            <w:szCs w:val="22"/>
            <w:lang w:val="en-GB" w:eastAsia="en-US"/>
          </w:rPr>
          <w:t>P012 Qualification Rejection</w:t>
        </w:r>
      </w:hyperlink>
      <w:r w:rsidRPr="00DB4F48">
        <w:rPr>
          <w:lang w:val="en-US"/>
        </w:rPr>
        <w:t>.</w:t>
      </w:r>
      <w:commentRangeEnd w:id="52"/>
      <w:r w:rsidR="009468F9">
        <w:rPr>
          <w:rStyle w:val="Kommentarzeichen"/>
          <w:rFonts w:ascii="Calibri" w:hAnsi="Calibri"/>
          <w:lang w:val="en-US" w:eastAsia="en-US"/>
        </w:rPr>
        <w:commentReference w:id="52"/>
      </w:r>
    </w:p>
    <w:p w14:paraId="793E2802" w14:textId="00D42B7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 or invitation to tender, it can use the Peppol BIS</w:t>
      </w:r>
      <w:r w:rsidRPr="00DB4F48">
        <w:rPr>
          <w:lang w:val="en-US"/>
        </w:rPr>
        <w:t xml:space="preserve"> </w:t>
      </w:r>
      <w:hyperlink r:id="rId117"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for the business process of answering questions about a call for tenders. The BIS P004 is based upon CEN WS/BII3 profile</w:t>
      </w:r>
      <w:r w:rsidRPr="00DB4F48">
        <w:rPr>
          <w:lang w:val="en-US"/>
        </w:rPr>
        <w:t xml:space="preserve"> </w:t>
      </w:r>
      <w:hyperlink r:id="rId118"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17027-113) and supports economic operators to clarify open questions until the submission deadline. Answers of the contracting authority then have to be sent to all economic operators that subscribed to the procedure and additionally the call for tenders (or invitation to tender) should be updated and pushed to the (qualified) subscribers of the procedure.</w:t>
      </w:r>
    </w:p>
    <w:p w14:paraId="6091E064" w14:textId="10FDCDAC"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19"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0"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17027-119). On the contrary, economic operators can decide to withdraw a tender (or qualification) that was previously submitted by using the Peppol BIS</w:t>
      </w:r>
      <w:r w:rsidRPr="00DB4F48">
        <w:rPr>
          <w:lang w:val="en-US"/>
        </w:rPr>
        <w:t xml:space="preserve"> </w:t>
      </w:r>
      <w:hyperlink r:id="rId121"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2"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 The contracting body notifies the economic operator of having received the tender withdrawal. After the tender withdrawal, an economic operator may submit a new offer at any time before the tender submission deadline.</w:t>
      </w:r>
    </w:p>
    <w:p w14:paraId="575A4C58" w14:textId="2206DA00"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23"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 which has been submitted. The BIS P005 was defined according to the requirements gathered by the CEN WS/BII3 profile</w:t>
      </w:r>
      <w:r w:rsidRPr="00DB4F48">
        <w:rPr>
          <w:lang w:val="en-US"/>
        </w:rPr>
        <w:t xml:space="preserve"> </w:t>
      </w:r>
      <w:hyperlink r:id="rId124"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3E2FBB03" w14:textId="643A990D" w:rsidR="00DB4F48" w:rsidRPr="00DB4F48" w:rsidRDefault="00DB4F48" w:rsidP="00DB4F48">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25"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6"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w:t>
      </w:r>
      <w:r w:rsidRPr="00DB4F48">
        <w:rPr>
          <w:rFonts w:ascii="Calibri" w:hAnsi="Calibri"/>
          <w:sz w:val="22"/>
          <w:szCs w:val="22"/>
          <w:lang w:val="en-GB" w:eastAsia="en-US"/>
        </w:rPr>
        <w:lastRenderedPageBreak/>
        <w:t>17027-121). The contracting authority can use BIS</w:t>
      </w:r>
      <w:r w:rsidRPr="00DB4F48">
        <w:rPr>
          <w:lang w:val="en-US"/>
        </w:rPr>
        <w:t xml:space="preserve"> </w:t>
      </w:r>
      <w:hyperlink r:id="rId127"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to inform the winner(s) at the same time as they inform the unsuccessful tenderers and they must individually declare the reasons why they failed. The notification of the awarding decision initated by BIS</w:t>
      </w:r>
      <w:r w:rsidRPr="00DB4F48">
        <w:rPr>
          <w:lang w:val="en-US"/>
        </w:rPr>
        <w:t xml:space="preserve"> </w:t>
      </w:r>
      <w:hyperlink r:id="rId12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29" w:history="1">
        <w:r w:rsidRPr="009468F9">
          <w:rPr>
            <w:rStyle w:val="Hyperlink"/>
            <w:rFonts w:ascii="Calibri" w:hAnsi="Calibri"/>
            <w:sz w:val="22"/>
            <w:szCs w:val="22"/>
            <w:lang w:val="en-GB" w:eastAsia="en-US"/>
          </w:rPr>
          <w:t>P008 Publish Notice</w:t>
        </w:r>
      </w:hyperlink>
      <w:r w:rsidRPr="00DB4F48">
        <w:rPr>
          <w:lang w:val="en-US"/>
        </w:rPr>
        <w:t>.</w:t>
      </w:r>
    </w:p>
    <w:p w14:paraId="6B522E4C" w14:textId="77777777" w:rsidR="004404BF" w:rsidRDefault="004404BF">
      <w:pPr>
        <w:rPr>
          <w:spacing w:val="-2"/>
          <w:shd w:val="clear" w:color="FFFFFF" w:fill="FFFFFF"/>
        </w:rPr>
      </w:pPr>
    </w:p>
    <w:p w14:paraId="238DD3B6" w14:textId="4E345515" w:rsidR="004404BF" w:rsidRDefault="007B3D98" w:rsidP="004404BF">
      <w:pPr>
        <w:pStyle w:val="berschrift2"/>
        <w:rPr>
          <w:lang w:val="en-GB"/>
        </w:rPr>
      </w:pPr>
      <w:bookmarkStart w:id="53" w:name="_Toc152054762"/>
      <w:r>
        <w:rPr>
          <w:lang w:val="en-GB"/>
        </w:rPr>
        <w:t>Process control</w:t>
      </w:r>
      <w:r w:rsidR="0030712E">
        <w:rPr>
          <w:lang w:val="en-GB"/>
        </w:rPr>
        <w:t xml:space="preserve"> mechanisms in scope of this guideline</w:t>
      </w:r>
      <w:bookmarkEnd w:id="53"/>
      <w:r w:rsidR="00073248">
        <w:rPr>
          <w:lang w:val="en-GB"/>
        </w:rPr>
        <w:t xml:space="preserve"> </w:t>
      </w:r>
    </w:p>
    <w:p w14:paraId="5D6ECE7E" w14:textId="6B3101DA" w:rsidR="00683ADD" w:rsidRPr="00683ADD" w:rsidRDefault="00683ADD" w:rsidP="00683ADD">
      <w:pPr>
        <w:rPr>
          <w:lang w:val="en-GB"/>
        </w:rPr>
      </w:pPr>
      <w:r w:rsidRPr="00683ADD">
        <w:rPr>
          <w:lang w:val="en-GB"/>
        </w:rPr>
        <w:t>The purpose of the "PEPPOL BIS Profile P010 - Tendering Message Response" is to describe a common format for a response message that can be used in eTendering procedures. The Tendering Message Response (TMR) shall facilitate an efficient implementation and increased use of electronic collaboration between eTendering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eTendering in an</w:t>
      </w:r>
      <w:r w:rsidR="008F694F">
        <w:rPr>
          <w:lang w:val="en-GB"/>
        </w:rPr>
        <w:t>y</w:t>
      </w:r>
      <w:r w:rsidRPr="00683ADD">
        <w:rPr>
          <w:lang w:val="en-GB"/>
        </w:rPr>
        <w:t xml:space="preserve"> PEPPOL eTendering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7D019F9A">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283A6C6C" w:rsidR="002A522E" w:rsidRDefault="002A522E" w:rsidP="002A522E">
      <w:pPr>
        <w:pStyle w:val="Beschriftung"/>
        <w:jc w:val="center"/>
        <w:rPr>
          <w:lang w:val="en-GB"/>
        </w:rPr>
      </w:pPr>
      <w:bookmarkStart w:id="54" w:name="_Toc151124751"/>
      <w:r>
        <w:t xml:space="preserve">Figure </w:t>
      </w:r>
      <w:r>
        <w:fldChar w:fldCharType="begin"/>
      </w:r>
      <w:r>
        <w:instrText xml:space="preserve"> SEQ Figure \* ARABIC </w:instrText>
      </w:r>
      <w:r>
        <w:fldChar w:fldCharType="separate"/>
      </w:r>
      <w:r w:rsidR="00A75063">
        <w:rPr>
          <w:noProof/>
        </w:rPr>
        <w:t>1</w:t>
      </w:r>
      <w:r>
        <w:fldChar w:fldCharType="end"/>
      </w:r>
      <w:r>
        <w:t xml:space="preserve">: </w:t>
      </w:r>
      <w:r w:rsidRPr="0063084C">
        <w:t>Flow of different response messages</w:t>
      </w:r>
      <w:bookmarkEnd w:id="54"/>
    </w:p>
    <w:p w14:paraId="62BFFF7F" w14:textId="77777777" w:rsidR="00121451" w:rsidRDefault="00121451" w:rsidP="00683ADD">
      <w:pPr>
        <w:rPr>
          <w:lang w:val="en-GB"/>
        </w:rPr>
      </w:pPr>
    </w:p>
    <w:p w14:paraId="3D79769A" w14:textId="63B619BB" w:rsidR="00121451" w:rsidRDefault="00121451" w:rsidP="00683ADD">
      <w:pPr>
        <w:rPr>
          <w:lang w:val="en-GB"/>
        </w:rPr>
      </w:pPr>
      <w:r w:rsidRPr="00121451">
        <w:rPr>
          <w:lang w:val="en-GB"/>
        </w:rPr>
        <w:t xml:space="preserve">The figure above illustrates the different views where TMR are used. Whereas the technical view is addressed by transport acknowledgements, the TMR is applied to the semantic view (including syntactical </w:t>
      </w:r>
      <w:r w:rsidR="00126875" w:rsidRPr="00121451">
        <w:rPr>
          <w:lang w:val="en-GB"/>
        </w:rPr>
        <w:t>aspects</w:t>
      </w:r>
      <w:r w:rsidRPr="00121451">
        <w:rPr>
          <w:lang w:val="en-GB"/>
        </w:rPr>
        <w:t>) as well as the organizational view of the eTendering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w:t>
      </w:r>
      <w:r w:rsidRPr="00126875">
        <w:rPr>
          <w:lang w:val="en-GB"/>
        </w:rPr>
        <w:lastRenderedPageBreak/>
        <w:t>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on the basis of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55" w:name="_Toc396325236"/>
      <w:bookmarkStart w:id="56" w:name="_Toc423262716"/>
      <w:bookmarkStart w:id="57" w:name="_Toc423863144"/>
      <w:bookmarkStart w:id="58" w:name="_Toc152054763"/>
      <w:r>
        <w:lastRenderedPageBreak/>
        <w:t>Business Requirements</w:t>
      </w:r>
      <w:bookmarkEnd w:id="55"/>
      <w:bookmarkEnd w:id="56"/>
      <w:bookmarkEnd w:id="57"/>
      <w:bookmarkEnd w:id="58"/>
    </w:p>
    <w:p w14:paraId="295EBB87" w14:textId="77777777" w:rsidR="00093540" w:rsidRPr="00DA38E2" w:rsidRDefault="00A045BC" w:rsidP="00DA38E2">
      <w:pPr>
        <w:pStyle w:val="berschrift2"/>
        <w:rPr>
          <w:lang w:val="en-GB"/>
        </w:rPr>
      </w:pPr>
      <w:bookmarkStart w:id="59" w:name="_Toc423863145"/>
      <w:bookmarkStart w:id="60" w:name="_Toc152054764"/>
      <w:r w:rsidRPr="00DA38E2">
        <w:rPr>
          <w:lang w:val="en-GB"/>
        </w:rPr>
        <w:t>High level business requirements</w:t>
      </w:r>
      <w:bookmarkEnd w:id="59"/>
      <w:bookmarkEnd w:id="60"/>
    </w:p>
    <w:p w14:paraId="295EBB88" w14:textId="010AC9EB" w:rsidR="00093540" w:rsidRDefault="00A045BC">
      <w:pPr>
        <w:pStyle w:val="Beschriftung"/>
        <w:keepNext/>
        <w:jc w:val="center"/>
      </w:pPr>
      <w:bookmarkStart w:id="61" w:name="_Toc151124744"/>
      <w:r>
        <w:t xml:space="preserve">Table </w:t>
      </w:r>
      <w:r>
        <w:fldChar w:fldCharType="begin"/>
      </w:r>
      <w:r>
        <w:instrText xml:space="preserve"> SEQ Table \* ARABIC </w:instrText>
      </w:r>
      <w:r>
        <w:fldChar w:fldCharType="separate"/>
      </w:r>
      <w:r w:rsidR="00E652EA">
        <w:rPr>
          <w:noProof/>
        </w:rPr>
        <w:t>3</w:t>
      </w:r>
      <w:r>
        <w:fldChar w:fldCharType="end"/>
      </w:r>
      <w:r>
        <w:t>: High level business requirements</w:t>
      </w:r>
      <w:bookmarkEnd w:id="61"/>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34E6B4E7" w14:textId="77777777" w:rsidR="0079223F" w:rsidRPr="0079223F" w:rsidRDefault="0079223F" w:rsidP="0079223F">
            <w:pPr>
              <w:pStyle w:val="Textkrper"/>
              <w:rPr>
                <w:rFonts w:ascii="Calibri" w:hAnsi="Calibri" w:cs="Calibri"/>
              </w:rPr>
            </w:pPr>
            <w:r w:rsidRPr="0079223F">
              <w:rPr>
                <w:rFonts w:ascii="Calibri" w:hAnsi="Calibri" w:cs="Calibri"/>
              </w:rPr>
              <w:t>Being interoperable means business partners shall implement the basic level. To fully exploit e-procurement possibilities business partners should implement the advance level.</w:t>
            </w:r>
          </w:p>
          <w:p w14:paraId="295EBB92" w14:textId="11B6D278" w:rsidR="00093540" w:rsidRDefault="0079223F" w:rsidP="0079223F">
            <w:pPr>
              <w:pStyle w:val="Textkrper"/>
              <w:rPr>
                <w:rFonts w:ascii="Calibri" w:hAnsi="Calibri" w:cs="Calibri"/>
              </w:rPr>
            </w:pPr>
            <w:r w:rsidRPr="0079223F">
              <w:rPr>
                <w:rFonts w:ascii="Calibri" w:hAnsi="Calibri" w:cs="Calibri"/>
              </w:rPr>
              <w:t>Presently some individual transactions (or small groups of transactions) have been published as profiles. Some contracting bodies and economic operators may wish to state conformance to just that level of granularity (e.g., Tendering Simple), instead of to the entire process.</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1832AE19"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So the entire procedure is either on the basic level or on the advanced level.</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189DD38C"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All economic operators shall be able to access public tender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The economic operator shall optionally be able to subscribe to an interesting business opportunity in order to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635AD5A4"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All subscribed economic operators should be informed when new versions of the tender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2E1D2652"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All economic operators should be able to send questions regarding the tender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The economic operator shall be able to withdraw his bid as long as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lastRenderedPageBreak/>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A" w14:textId="1CE4FFC6" w:rsidR="00093540" w:rsidRDefault="00093540">
      <w:pPr>
        <w:rPr>
          <w:rFonts w:ascii="Cambria" w:hAnsi="Cambria"/>
          <w:b/>
          <w:sz w:val="26"/>
          <w:szCs w:val="26"/>
        </w:rPr>
      </w:pPr>
    </w:p>
    <w:p w14:paraId="295EBBCB" w14:textId="77777777" w:rsidR="00093540" w:rsidRPr="00DA38E2" w:rsidRDefault="00A045BC" w:rsidP="00DA38E2">
      <w:pPr>
        <w:pStyle w:val="berschrift2"/>
        <w:rPr>
          <w:lang w:val="en-GB"/>
        </w:rPr>
      </w:pPr>
      <w:bookmarkStart w:id="62" w:name="_Toc152054765"/>
      <w:r w:rsidRPr="00DA38E2">
        <w:rPr>
          <w:lang w:val="en-GB"/>
        </w:rPr>
        <w:t>Key examples</w:t>
      </w:r>
      <w:bookmarkEnd w:id="62"/>
    </w:p>
    <w:p w14:paraId="295EBBCC" w14:textId="1E1AB6BE"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a particular part of </w:t>
      </w:r>
      <w:r w:rsidR="008D2E42">
        <w:t>any</w:t>
      </w:r>
      <w:r>
        <w:t xml:space="preserve">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63" w:name="_Toc152054766"/>
      <w:r>
        <w:t>Key example: Notification</w:t>
      </w:r>
      <w:bookmarkEnd w:id="63"/>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commentRangeStart w:id="64"/>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commentRangeEnd w:id="64"/>
      <w:r w:rsidR="005A2D90">
        <w:rPr>
          <w:rStyle w:val="Kommentarzeichen"/>
          <w:rFonts w:eastAsia="Times New Roman"/>
          <w:lang w:val="en-US"/>
        </w:rPr>
        <w:commentReference w:id="64"/>
      </w:r>
    </w:p>
    <w:p w14:paraId="295EBBD6" w14:textId="77777777" w:rsidR="00093540" w:rsidRDefault="00093540">
      <w:pPr>
        <w:pStyle w:val="Listenabsatz"/>
        <w:ind w:left="774"/>
      </w:pPr>
    </w:p>
    <w:p w14:paraId="295EBBD7" w14:textId="1C5A0D04" w:rsidR="00093540" w:rsidRDefault="001035AF">
      <w:r>
        <w:rPr>
          <w:noProof/>
        </w:rPr>
        <w:lastRenderedPageBreak/>
        <w:drawing>
          <wp:inline distT="0" distB="0" distL="0" distR="0" wp14:anchorId="45B222A0" wp14:editId="6BBAB58D">
            <wp:extent cx="6373495" cy="5222240"/>
            <wp:effectExtent l="0" t="0" r="8255" b="0"/>
            <wp:docPr id="1466352022"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52022" name="Grafik 1" descr="Ein Bild, das Text, Diagramm, parallel, Plan enthält.&#10;&#10;Automatisch generierte Beschreibung"/>
                    <pic:cNvPicPr/>
                  </pic:nvPicPr>
                  <pic:blipFill>
                    <a:blip r:embed="rId131"/>
                    <a:stretch>
                      <a:fillRect/>
                    </a:stretch>
                  </pic:blipFill>
                  <pic:spPr>
                    <a:xfrm>
                      <a:off x="0" y="0"/>
                      <a:ext cx="6373495" cy="5222240"/>
                    </a:xfrm>
                    <a:prstGeom prst="rect">
                      <a:avLst/>
                    </a:prstGeom>
                  </pic:spPr>
                </pic:pic>
              </a:graphicData>
            </a:graphic>
          </wp:inline>
        </w:drawing>
      </w:r>
      <w:r w:rsidR="00000000">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commentRangeStart w:id="65"/>
      <w:commentRangeStart w:id="66"/>
      <w:commentRangeEnd w:id="66"/>
      <w:r w:rsidR="00AA2823">
        <w:rPr>
          <w:rStyle w:val="Kommentarzeichen"/>
        </w:rPr>
        <w:commentReference w:id="66"/>
      </w:r>
      <w:commentRangeEnd w:id="65"/>
      <w:r w:rsidR="00EC7167">
        <w:rPr>
          <w:rStyle w:val="Kommentarzeichen"/>
        </w:rPr>
        <w:commentReference w:id="65"/>
      </w:r>
    </w:p>
    <w:p w14:paraId="295EBBD8" w14:textId="77777777" w:rsidR="00093540" w:rsidRDefault="00A045BC">
      <w:pPr>
        <w:rPr>
          <w:b/>
          <w:i/>
          <w:sz w:val="24"/>
        </w:rPr>
      </w:pPr>
      <w:r>
        <w:rPr>
          <w:b/>
          <w:i/>
          <w:sz w:val="24"/>
        </w:rPr>
        <w:t>Prior Information Notice (PIN)</w:t>
      </w:r>
    </w:p>
    <w:p w14:paraId="295EBBD9" w14:textId="77777777"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starts to prepare a prior information notice (PIN) in its eTendering platform </w:t>
      </w:r>
      <w:r>
        <w:rPr>
          <w:i/>
        </w:rPr>
        <w:t>PublicPurchase</w:t>
      </w:r>
      <w:r>
        <w:t xml:space="preserve">.  The PIN is defined along the eForms format and contains details about the project such as the place of performance, the duration and the estimated value of the procurement. All information about the contracting body are included in the notice. Once the PIN has been created on the eTendering platform </w:t>
      </w:r>
      <w:r>
        <w:rPr>
          <w:i/>
        </w:rPr>
        <w:t>PublicPurchase</w:t>
      </w:r>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r>
        <w:rPr>
          <w:i/>
        </w:rPr>
        <w:t>PublicPurchase</w:t>
      </w:r>
      <w:r>
        <w:t xml:space="preserve"> used by </w:t>
      </w:r>
      <w:r>
        <w:rPr>
          <w:i/>
        </w:rPr>
        <w:t>PublicHealthBerlin</w:t>
      </w:r>
      <w:r>
        <w:t xml:space="preserve">. In Germany, the </w:t>
      </w:r>
      <w:r>
        <w:rPr>
          <w:i/>
        </w:rPr>
        <w:t>National Notification System</w:t>
      </w:r>
      <w:r>
        <w:t xml:space="preserve"> is responsible for publishing all announcements of </w:t>
      </w:r>
      <w:r>
        <w:rPr>
          <w:i/>
        </w:rPr>
        <w:t>PublicHealthBerlin</w:t>
      </w:r>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r>
        <w:rPr>
          <w:i/>
        </w:rPr>
        <w:t>PublicHealthBerlin</w:t>
      </w:r>
      <w:r>
        <w:t xml:space="preserve">. </w:t>
      </w:r>
    </w:p>
    <w:p w14:paraId="295EBBDA" w14:textId="77777777" w:rsidR="00093540" w:rsidRDefault="00093540"/>
    <w:p w14:paraId="295EBBDB" w14:textId="77777777"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eTendering Platforms across Europe to find business opportunities through Peppol.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w:t>
      </w:r>
      <w:r>
        <w:rPr>
          <w:i/>
        </w:rPr>
        <w:t>TED</w:t>
      </w:r>
      <w:r>
        <w:rPr>
          <w:b/>
        </w:rPr>
        <w:t xml:space="preserve"> </w:t>
      </w:r>
      <w:r>
        <w:t xml:space="preserve">and the </w:t>
      </w:r>
      <w:r>
        <w:rPr>
          <w:i/>
        </w:rPr>
        <w:t>National Notification System</w:t>
      </w:r>
      <w:r>
        <w:t xml:space="preserve"> </w:t>
      </w:r>
      <w:r>
        <w:rPr>
          <w:lang w:val="en-GB"/>
        </w:rPr>
        <w:t>along the parameter “Covid-19”. Due to the pandemic, t</w:t>
      </w:r>
      <w:r>
        <w:t xml:space="preserve">he search on the platforms results in several notices. The platforms answer the search request by sending the matching notices to the tendering system </w:t>
      </w:r>
      <w:r>
        <w:rPr>
          <w:i/>
        </w:rPr>
        <w:t>PowerSeller</w:t>
      </w:r>
      <w:r>
        <w:t xml:space="preserve">. </w:t>
      </w:r>
      <w:r>
        <w:rPr>
          <w:lang w:val="en-GB"/>
        </w:rPr>
        <w:t xml:space="preserve"> </w:t>
      </w:r>
      <w:r>
        <w:rPr>
          <w:i/>
        </w:rPr>
        <w:t>LisbonMedical</w:t>
      </w:r>
      <w:r>
        <w:rPr>
          <w:lang w:val="en-GB"/>
        </w:rPr>
        <w:t xml:space="preserve"> finds the business opportunity and PIN from </w:t>
      </w:r>
      <w:r>
        <w:rPr>
          <w:i/>
        </w:rPr>
        <w:t>PublicHealthBerlin</w:t>
      </w:r>
      <w:r>
        <w:rPr>
          <w:lang w:val="en-GB"/>
        </w:rPr>
        <w:t xml:space="preserve"> described above.</w:t>
      </w:r>
      <w:r>
        <w:t xml:space="preserve"> </w:t>
      </w:r>
      <w:r>
        <w:rPr>
          <w:lang w:val="en-GB"/>
        </w:rPr>
        <w:t xml:space="preserve">The notice </w:t>
      </w:r>
      <w:r>
        <w:rPr>
          <w:lang w:val="en-GB"/>
        </w:rPr>
        <w:lastRenderedPageBreak/>
        <w:t xml:space="preserve">presents details about the project (ID of the procurement procedure, text description, NUTS codes for location, CPV code for procurement items). </w:t>
      </w:r>
      <w:r>
        <w:rPr>
          <w:i/>
        </w:rPr>
        <w:t xml:space="preserve">LisbonMedical </w:t>
      </w:r>
      <w:r>
        <w:t>is interested in the tender, notes the “</w:t>
      </w:r>
      <w:r>
        <w:rPr>
          <w:lang w:val="en-GB"/>
        </w:rPr>
        <w:t>ID of the procurement procedure”</w:t>
      </w:r>
      <w:r>
        <w:t xml:space="preserve"> and is waiting for the publication of the contract notice.</w:t>
      </w:r>
    </w:p>
    <w:p w14:paraId="295EBBDC" w14:textId="77777777" w:rsidR="00093540" w:rsidRDefault="00093540"/>
    <w:p w14:paraId="295EBBDD" w14:textId="471FF6F8" w:rsidR="00093540" w:rsidRDefault="00A045BC">
      <w:pPr>
        <w:rPr>
          <w:b/>
          <w:i/>
          <w:sz w:val="24"/>
        </w:rPr>
      </w:pPr>
      <w:r>
        <w:rPr>
          <w:b/>
          <w:i/>
          <w:sz w:val="24"/>
        </w:rPr>
        <w:t>Contract Notice (CN)</w:t>
      </w:r>
      <w:r w:rsidR="00BD6B10">
        <w:rPr>
          <w:b/>
          <w:i/>
          <w:sz w:val="24"/>
        </w:rPr>
        <w:t xml:space="preserve"> or PIN as Call for Competition</w:t>
      </w:r>
    </w:p>
    <w:p w14:paraId="295EBBDE" w14:textId="77777777" w:rsidR="00093540" w:rsidRDefault="00093540"/>
    <w:p w14:paraId="5FEC0A40" w14:textId="77777777" w:rsidR="00CE0BBB" w:rsidRDefault="00A045BC">
      <w:r>
        <w:t xml:space="preserve">After the publication of the PIN, the contracting body </w:t>
      </w:r>
      <w:r>
        <w:rPr>
          <w:i/>
        </w:rPr>
        <w:t>PublicHealthBerlin</w:t>
      </w:r>
      <w:r>
        <w:t xml:space="preserve"> starts to prepare the relevant documents </w:t>
      </w:r>
      <w:r w:rsidR="00BD6B10">
        <w:t xml:space="preserve">required to </w:t>
      </w:r>
      <w:r w:rsidR="00EB4DED">
        <w:t xml:space="preserve">publish with a Call for </w:t>
      </w:r>
      <w:r w:rsidR="00EF67C9">
        <w:t>Competition</w:t>
      </w:r>
      <w:r w:rsidR="00342179">
        <w:t xml:space="preserve"> (usually puslished as PIN) </w:t>
      </w:r>
      <w:r w:rsidR="00EF67C9">
        <w:t xml:space="preserve"> or a Call for tender also p</w:t>
      </w:r>
      <w:r w:rsidR="00342179">
        <w:t>o</w:t>
      </w:r>
      <w:r w:rsidR="00EF67C9">
        <w:t>ssible to be used as Call for Competition</w:t>
      </w:r>
      <w:r w:rsidR="00CE0BBB">
        <w:t>. Both Docukment are published I</w:t>
      </w:r>
      <w:r>
        <w:t xml:space="preserve">n its eTendering platform </w:t>
      </w:r>
      <w:r>
        <w:rPr>
          <w:i/>
        </w:rPr>
        <w:t>PublicPurchase</w:t>
      </w:r>
      <w:r>
        <w:t xml:space="preserve">. </w:t>
      </w:r>
    </w:p>
    <w:p w14:paraId="295EBBDF" w14:textId="44902E09" w:rsidR="00093540" w:rsidRDefault="00A045BC">
      <w:r>
        <w:t xml:space="preserve">As part of this process, the contracting body specifies the </w:t>
      </w:r>
      <w:r w:rsidR="00514530">
        <w:t xml:space="preserve">Call for Competition published as </w:t>
      </w:r>
      <w:r w:rsidR="008B5DF9">
        <w:t xml:space="preserve"> Prior information Notice (PIN) or </w:t>
      </w:r>
      <w:r>
        <w:t xml:space="preserve">Contract Notice (CN) in the format of eForms and the Call for </w:t>
      </w:r>
      <w:r w:rsidR="008B5DF9">
        <w:t>Competition</w:t>
      </w:r>
      <w:r>
        <w:t xml:space="preserve"> documents. The procurement documents contain a detailed product description and the qualification criteria which need to be proven by economic operators which apply for the tendering procedure. Once </w:t>
      </w:r>
      <w:r w:rsidR="00504EEC">
        <w:t xml:space="preserve">the PIN or </w:t>
      </w:r>
      <w:r>
        <w:t xml:space="preserve">CN has been created on the eTendering platform </w:t>
      </w:r>
      <w:r>
        <w:rPr>
          <w:i/>
        </w:rPr>
        <w:t>PublicPurchase</w:t>
      </w:r>
      <w:r>
        <w:t xml:space="preserve">, the platform uses its Peppol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r>
        <w:rPr>
          <w:i/>
        </w:rPr>
        <w:t>PublicPurchase</w:t>
      </w:r>
      <w:r>
        <w:t xml:space="preserve"> used by </w:t>
      </w:r>
      <w:r>
        <w:rPr>
          <w:i/>
        </w:rPr>
        <w:t>PublicHealthBerlin</w:t>
      </w:r>
      <w:r>
        <w:t xml:space="preserve">. Simultaneously, the </w:t>
      </w:r>
      <w:r>
        <w:rPr>
          <w:i/>
        </w:rPr>
        <w:t>National Notification System</w:t>
      </w:r>
      <w:r>
        <w:t xml:space="preserve"> uses its Peppol interface in order to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r>
        <w:rPr>
          <w:i/>
        </w:rPr>
        <w:t>PublicHealthBerlin</w:t>
      </w:r>
      <w:r>
        <w:t xml:space="preserve">. </w:t>
      </w:r>
    </w:p>
    <w:p w14:paraId="295EBBE0" w14:textId="77777777" w:rsidR="00093540" w:rsidRDefault="00093540"/>
    <w:p w14:paraId="295EBBE1" w14:textId="77777777" w:rsidR="00093540" w:rsidRDefault="00A045BC">
      <w:pPr>
        <w:rPr>
          <w:lang w:val="en-GB"/>
        </w:rPr>
      </w:pPr>
      <w:r>
        <w:t xml:space="preserve">After a while, </w:t>
      </w:r>
      <w:bookmarkStart w:id="67" w:name="_Hlk95154368"/>
      <w:r>
        <w:t xml:space="preserve">the supplier </w:t>
      </w:r>
      <w:r>
        <w:rPr>
          <w:i/>
        </w:rPr>
        <w:t>LisbonMedical</w:t>
      </w:r>
      <w:r>
        <w:t xml:space="preserve"> queries all Peppol enabled notification systems </w:t>
      </w:r>
      <w:r>
        <w:rPr>
          <w:lang w:val="en-GB"/>
        </w:rPr>
        <w:t>along the “ID of the procurement procedure” that was announced by the PIN</w:t>
      </w:r>
      <w:bookmarkEnd w:id="67"/>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notice matching the ID to the tendering system </w:t>
      </w:r>
      <w:r>
        <w:rPr>
          <w:i/>
        </w:rPr>
        <w:t>PowerSeller</w:t>
      </w:r>
      <w:r>
        <w:t xml:space="preserve">. </w:t>
      </w:r>
      <w:r>
        <w:rPr>
          <w:lang w:val="en-GB"/>
        </w:rPr>
        <w:t xml:space="preserve"> </w:t>
      </w:r>
      <w:r>
        <w:rPr>
          <w:i/>
        </w:rPr>
        <w:t>LisbonMedical</w:t>
      </w:r>
      <w:r>
        <w:rPr>
          <w:lang w:val="en-GB"/>
        </w:rPr>
        <w:t xml:space="preserve"> reads through details of the project and decides not to participate because some requirements of the product specification are not met by </w:t>
      </w:r>
      <w:r>
        <w:rPr>
          <w:i/>
        </w:rPr>
        <w:t>LisbonMedical</w:t>
      </w:r>
      <w:r>
        <w:rPr>
          <w:lang w:val="en-GB"/>
        </w:rPr>
        <w:t xml:space="preserve">. </w:t>
      </w:r>
    </w:p>
    <w:p w14:paraId="295EBBE2" w14:textId="77777777" w:rsidR="00093540" w:rsidRDefault="00093540">
      <w:pPr>
        <w:rPr>
          <w:lang w:val="en-GB"/>
        </w:rPr>
      </w:pPr>
    </w:p>
    <w:p w14:paraId="295EBBE3" w14:textId="77777777" w:rsidR="00093540" w:rsidRDefault="00A045BC">
      <w:pPr>
        <w:rPr>
          <w:lang w:val="en-GB"/>
        </w:rPr>
      </w:pPr>
      <w:r>
        <w:t xml:space="preserve">Throughout the procurement procedure, the contracting body </w:t>
      </w:r>
      <w:r>
        <w:rPr>
          <w:i/>
        </w:rPr>
        <w:t xml:space="preserve">PublicHealthBerlin </w:t>
      </w:r>
      <w:r>
        <w:t xml:space="preserve">receives a set of tenders that are able to meet the required product specification. </w:t>
      </w:r>
      <w:r>
        <w:rPr>
          <w:i/>
        </w:rPr>
        <w:t xml:space="preserve">PublicHealthBerlin </w:t>
      </w:r>
      <w:r>
        <w:t xml:space="preserve">awards the contract to the supplier providing the most economically advantageous. </w:t>
      </w:r>
    </w:p>
    <w:p w14:paraId="295EBBE4" w14:textId="77777777" w:rsidR="00093540" w:rsidRDefault="00093540">
      <w:pPr>
        <w:rPr>
          <w:lang w:val="en-GB"/>
        </w:rPr>
      </w:pPr>
    </w:p>
    <w:p w14:paraId="295EBBE5" w14:textId="77777777" w:rsidR="00093540" w:rsidRDefault="00A045BC">
      <w:pPr>
        <w:rPr>
          <w:b/>
          <w:i/>
          <w:sz w:val="24"/>
        </w:rPr>
      </w:pPr>
      <w:r>
        <w:rPr>
          <w:b/>
          <w:i/>
          <w:sz w:val="24"/>
        </w:rPr>
        <w:t>Contract Award Notice (CAN)</w:t>
      </w:r>
    </w:p>
    <w:p w14:paraId="295EBBE6" w14:textId="77777777" w:rsidR="00093540" w:rsidRDefault="00093540">
      <w:pPr>
        <w:rPr>
          <w:lang w:val="en-GB"/>
        </w:rPr>
      </w:pPr>
    </w:p>
    <w:p w14:paraId="295EBBE7" w14:textId="77777777" w:rsidR="00093540" w:rsidRDefault="00A045BC">
      <w:r>
        <w:t xml:space="preserve">After the contract award, the contracting body </w:t>
      </w:r>
      <w:r>
        <w:rPr>
          <w:i/>
        </w:rPr>
        <w:t>PublicHealthBerlin</w:t>
      </w:r>
      <w:r>
        <w:t xml:space="preserve"> creates the Contract Award Notice (CAN) in the format of eForms.  Once the stand-still period has ended, the eTendering platform </w:t>
      </w:r>
      <w:r>
        <w:rPr>
          <w:i/>
        </w:rPr>
        <w:t>PublicPurchase</w:t>
      </w:r>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r>
        <w:rPr>
          <w:i/>
        </w:rPr>
        <w:t>PublicHealthBerlin</w:t>
      </w:r>
      <w:r>
        <w:t>.</w:t>
      </w:r>
    </w:p>
    <w:p w14:paraId="295EBBE8" w14:textId="77777777" w:rsidR="00093540" w:rsidRDefault="00093540"/>
    <w:p w14:paraId="295EBBE9" w14:textId="77777777" w:rsidR="00093540" w:rsidRDefault="00A045BC">
      <w:pPr>
        <w:rPr>
          <w:lang w:val="nb-NO"/>
        </w:rPr>
      </w:pPr>
      <w:r>
        <w:t xml:space="preserve">The supplier </w:t>
      </w:r>
      <w:bookmarkStart w:id="68" w:name="_Hlk95154426"/>
      <w:r>
        <w:rPr>
          <w:i/>
        </w:rPr>
        <w:t>LisbonMedical</w:t>
      </w:r>
      <w:r>
        <w:t xml:space="preserve"> i</w:t>
      </w:r>
      <w:bookmarkEnd w:id="68"/>
      <w:r>
        <w:t xml:space="preserve">s interested in the results of the contract award because it wants to learn about the products features and success of its competitors. Thus, the supplier </w:t>
      </w:r>
      <w:r>
        <w:rPr>
          <w:i/>
        </w:rPr>
        <w:t>LisbonMedical</w:t>
      </w:r>
      <w:r>
        <w:t xml:space="preserve"> queries all Peppol enabled notification systems </w:t>
      </w:r>
      <w:r>
        <w:rPr>
          <w:lang w:val="en-GB"/>
        </w:rPr>
        <w:t xml:space="preserve">along the “ID of the procurement procedure” that was announced by the PIN and the CN. </w:t>
      </w:r>
      <w:r>
        <w:t xml:space="preserve">The platforms answer the search request by sending the notice matching the ID to the tendering system </w:t>
      </w:r>
      <w:r>
        <w:rPr>
          <w:i/>
        </w:rPr>
        <w:t>PowerSeller</w:t>
      </w:r>
      <w:r>
        <w:t xml:space="preserve">. </w:t>
      </w:r>
      <w:r>
        <w:rPr>
          <w:lang w:val="en-GB"/>
        </w:rPr>
        <w:t xml:space="preserve"> The received CAN </w:t>
      </w:r>
      <w:r>
        <w:t xml:space="preserve">contains details about the procurement procedures (delay, award criterion, number of candidates) and the awarded contract. </w:t>
      </w:r>
      <w:r>
        <w:rPr>
          <w:i/>
        </w:rPr>
        <w:t>LisbonMedical</w:t>
      </w:r>
      <w:r>
        <w:t xml:space="preserve"> finds out that its biggest competitor has won the contract.</w:t>
      </w:r>
    </w:p>
    <w:p w14:paraId="295EBBEA" w14:textId="77777777" w:rsidR="00093540" w:rsidRDefault="00093540"/>
    <w:p w14:paraId="295EBBEB" w14:textId="186AD043" w:rsidR="00093540" w:rsidRDefault="00A045BC">
      <w:pPr>
        <w:pStyle w:val="berschrift3"/>
      </w:pPr>
      <w:bookmarkStart w:id="69" w:name="_Toc152054767"/>
      <w:r>
        <w:t xml:space="preserve">Key example: </w:t>
      </w:r>
      <w:r w:rsidR="005940D8">
        <w:t>Restricted</w:t>
      </w:r>
      <w:r>
        <w:t xml:space="preserve"> Procedure</w:t>
      </w:r>
      <w:r w:rsidR="00CC4598">
        <w:t xml:space="preserve"> without use of dynamic purchase system</w:t>
      </w:r>
      <w:bookmarkEnd w:id="69"/>
    </w:p>
    <w:p w14:paraId="295EBBEC" w14:textId="1A1C418A" w:rsidR="00093540" w:rsidRDefault="00A045BC">
      <w:r>
        <w:t xml:space="preserve">This section illustrates a key example for the execution of a </w:t>
      </w:r>
      <w:r w:rsidR="005940D8">
        <w:t>restricted</w:t>
      </w:r>
      <w:r>
        <w:t xml:space="preserve"> procedure using Peppol. The initial diagram is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lastRenderedPageBreak/>
        <w:t xml:space="preserve">The eTendering platform </w:t>
      </w:r>
      <w:r>
        <w:rPr>
          <w:b/>
          <w:i/>
        </w:rPr>
        <w:t>PublicPurchase</w:t>
      </w:r>
      <w:r>
        <w:rPr>
          <w:i/>
        </w:rPr>
        <w:t xml:space="preserve"> </w:t>
      </w:r>
      <w:r>
        <w:t>used by</w:t>
      </w:r>
      <w:r>
        <w:rPr>
          <w:i/>
        </w:rPr>
        <w:t xml:space="preserve"> PublicHealthBerlin</w:t>
      </w:r>
    </w:p>
    <w:p w14:paraId="295EBBF0" w14:textId="77777777" w:rsidR="00093540" w:rsidRDefault="00A045BC" w:rsidP="00662531">
      <w:pPr>
        <w:pStyle w:val="Listenabsatz"/>
        <w:numPr>
          <w:ilvl w:val="0"/>
          <w:numId w:val="7"/>
        </w:numPr>
      </w:pPr>
      <w:r>
        <w:t>An undefined set of European (e.g. Tenders Electronic Daily) and national</w:t>
      </w:r>
      <w:r>
        <w:rPr>
          <w:i/>
        </w:rPr>
        <w:t xml:space="preserve"> </w:t>
      </w:r>
      <w:r>
        <w:rPr>
          <w:b/>
          <w:i/>
        </w:rPr>
        <w:t>Notification Platforms</w:t>
      </w:r>
      <w:r>
        <w:rPr>
          <w:i/>
        </w:rPr>
        <w:t xml:space="preserve"> </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77777777" w:rsidR="00093540" w:rsidRDefault="00A045BC">
      <w:pPr>
        <w:keepNext/>
      </w:pPr>
      <w:commentRangeStart w:id="70"/>
      <w:r>
        <w:rPr>
          <w:noProof/>
        </w:rPr>
        <w:drawing>
          <wp:inline distT="0" distB="0" distL="0" distR="0" wp14:anchorId="295EBEED" wp14:editId="295EBEEE">
            <wp:extent cx="6373495" cy="5038090"/>
            <wp:effectExtent l="0" t="0" r="8255" b="0"/>
            <wp:docPr id="1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ramm Open Procedure.png"/>
                    <pic:cNvPicPr>
                      <a:picLocks noChangeAspect="1"/>
                    </pic:cNvPicPr>
                  </pic:nvPicPr>
                  <pic:blipFill>
                    <a:blip r:embed="rId132"/>
                    <a:stretch/>
                  </pic:blipFill>
                  <pic:spPr bwMode="auto">
                    <a:xfrm>
                      <a:off x="0" y="0"/>
                      <a:ext cx="6373495" cy="5038090"/>
                    </a:xfrm>
                    <a:prstGeom prst="rect">
                      <a:avLst/>
                    </a:prstGeom>
                  </pic:spPr>
                </pic:pic>
              </a:graphicData>
            </a:graphic>
          </wp:inline>
        </w:drawing>
      </w:r>
      <w:commentRangeEnd w:id="70"/>
      <w:r w:rsidR="00B45A8E">
        <w:rPr>
          <w:rStyle w:val="Kommentarzeichen"/>
        </w:rPr>
        <w:commentReference w:id="70"/>
      </w:r>
    </w:p>
    <w:p w14:paraId="295EBBF5" w14:textId="2720D3D0" w:rsidR="00093540" w:rsidRDefault="00A045BC">
      <w:pPr>
        <w:pStyle w:val="Beschriftung"/>
        <w:jc w:val="center"/>
      </w:pPr>
      <w:bookmarkStart w:id="71" w:name="_Toc151124752"/>
      <w:r>
        <w:t xml:space="preserve">Figure </w:t>
      </w:r>
      <w:r>
        <w:fldChar w:fldCharType="begin"/>
      </w:r>
      <w:r>
        <w:instrText xml:space="preserve"> SEQ Figure \* ARABIC </w:instrText>
      </w:r>
      <w:r>
        <w:fldChar w:fldCharType="separate"/>
      </w:r>
      <w:r w:rsidR="00A75063">
        <w:rPr>
          <w:noProof/>
        </w:rPr>
        <w:t>2</w:t>
      </w:r>
      <w:r>
        <w:fldChar w:fldCharType="end"/>
      </w:r>
      <w:r>
        <w:t xml:space="preserve">: Flow of Transactions </w:t>
      </w:r>
      <w:r w:rsidR="005940D8">
        <w:t>Restricted</w:t>
      </w:r>
      <w:r>
        <w:t xml:space="preserve"> procedure Key Example</w:t>
      </w:r>
      <w:bookmarkEnd w:id="71"/>
    </w:p>
    <w:p w14:paraId="295EBBF6" w14:textId="77777777" w:rsidR="00093540" w:rsidRDefault="00093540">
      <w:pPr>
        <w:rPr>
          <w:b/>
          <w:i/>
          <w:sz w:val="24"/>
        </w:rPr>
      </w:pPr>
    </w:p>
    <w:p w14:paraId="295EBBF7" w14:textId="77777777" w:rsidR="00093540" w:rsidRDefault="00A045BC">
      <w:pPr>
        <w:rPr>
          <w:b/>
          <w:i/>
          <w:sz w:val="24"/>
        </w:rPr>
      </w:pPr>
      <w:r>
        <w:rPr>
          <w:b/>
          <w:i/>
          <w:sz w:val="24"/>
        </w:rPr>
        <w:t>Preparation Phase</w:t>
      </w:r>
    </w:p>
    <w:p w14:paraId="295EBBF8" w14:textId="74989D8C" w:rsidR="00093540" w:rsidRDefault="00A045BC">
      <w:r>
        <w:t xml:space="preserve">The contracting body </w:t>
      </w:r>
      <w:r>
        <w:rPr>
          <w:i/>
        </w:rPr>
        <w:t>PublicHealthBerlin</w:t>
      </w:r>
      <w:r>
        <w:t xml:space="preserve"> from Germany starts a tendering procedure because it wants to buy </w:t>
      </w:r>
      <w:r>
        <w:rPr>
          <w:i/>
        </w:rPr>
        <w:t>Covid</w:t>
      </w:r>
      <w:r>
        <w:rPr>
          <w:rFonts w:ascii="Cambria Math" w:hAnsi="Cambria Math" w:cs="Cambria Math"/>
          <w:i/>
        </w:rPr>
        <w:t>‑</w:t>
      </w:r>
      <w:r>
        <w:rPr>
          <w:i/>
        </w:rPr>
        <w:t>19 Test Kits</w:t>
      </w:r>
      <w:r>
        <w:t xml:space="preserve"> from any European supplier. At first, it </w:t>
      </w:r>
      <w:bookmarkStart w:id="72" w:name="_Hlk95152812"/>
      <w:r>
        <w:t xml:space="preserve">starts to prepare the relevant procurement documents in its eTendering platform </w:t>
      </w:r>
      <w:r>
        <w:rPr>
          <w:i/>
        </w:rPr>
        <w:t>PublicPurchase</w:t>
      </w:r>
      <w:r>
        <w:t>, the prior information notice</w:t>
      </w:r>
      <w:r w:rsidR="00C76986">
        <w:t>s</w:t>
      </w:r>
      <w:r>
        <w:t xml:space="preserve">, the contract notice and </w:t>
      </w:r>
      <w:commentRangeStart w:id="73"/>
      <w:r>
        <w:t xml:space="preserve">the call for tenders, </w:t>
      </w:r>
      <w:commentRangeEnd w:id="73"/>
      <w:r w:rsidR="00D743C1">
        <w:rPr>
          <w:rStyle w:val="Kommentarzeichen"/>
        </w:rPr>
        <w:commentReference w:id="73"/>
      </w:r>
      <w:r>
        <w:t xml:space="preserve">in an proprietary format. </w:t>
      </w:r>
    </w:p>
    <w:p w14:paraId="295EBBF9" w14:textId="77777777" w:rsidR="00093540" w:rsidRDefault="00093540"/>
    <w:p w14:paraId="295EBBFA" w14:textId="77777777" w:rsidR="00093540" w:rsidRDefault="00A045BC">
      <w:r>
        <w:t xml:space="preserve">As part of this process, the contracting body specifies the products to be bought (catalogue request) and defines qualification criteria along the Single European Procurement Document (ESPD) which need to be proven by economic operators which apply for the tendering procedure. The contracting body adds the standardized qualification criteria (ESPD) and product specification (catalogue request) to the call for tenders. All documents are defined in a standardized XML format according to the requirements and rules described by Peppol. </w:t>
      </w:r>
      <w:bookmarkEnd w:id="72"/>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77777777" w:rsidR="00093540" w:rsidRDefault="00A045BC">
      <w:r>
        <w:t xml:space="preserve">The eTendering platform </w:t>
      </w:r>
      <w:r>
        <w:rPr>
          <w:i/>
        </w:rPr>
        <w:t>PublicPurchase</w:t>
      </w:r>
      <w:r>
        <w:t xml:space="preserve"> used by </w:t>
      </w:r>
      <w:r>
        <w:rPr>
          <w:i/>
        </w:rPr>
        <w:t>PublicHealthBerlin</w:t>
      </w:r>
      <w:r>
        <w:t xml:space="preserve"> has a Peppol interface for exchanging notices with national and European </w:t>
      </w:r>
      <w:r>
        <w:rPr>
          <w:i/>
        </w:rPr>
        <w:t>Notification Platforms</w:t>
      </w:r>
      <w:r>
        <w:t xml:space="preserve">. The </w:t>
      </w:r>
      <w:r>
        <w:rPr>
          <w:i/>
        </w:rPr>
        <w:t>Notification Platforms</w:t>
      </w:r>
      <w:r>
        <w:t xml:space="preserve"> are required by </w:t>
      </w:r>
      <w:r>
        <w:rPr>
          <w:i/>
        </w:rPr>
        <w:t>PublicHealthBerlin</w:t>
      </w:r>
      <w:r>
        <w:t xml:space="preserve"> to publish the tendering procedure prepared for </w:t>
      </w:r>
      <w:r>
        <w:rPr>
          <w:i/>
        </w:rPr>
        <w:t>Covid</w:t>
      </w:r>
      <w:r>
        <w:rPr>
          <w:rFonts w:ascii="Cambria Math" w:hAnsi="Cambria Math" w:cs="Cambria Math"/>
          <w:i/>
        </w:rPr>
        <w:t>‑</w:t>
      </w:r>
      <w:r>
        <w:rPr>
          <w:i/>
        </w:rPr>
        <w:t>19 Test Kits</w:t>
      </w:r>
      <w:r>
        <w:t xml:space="preserve">. </w:t>
      </w:r>
    </w:p>
    <w:p w14:paraId="295EBBFE" w14:textId="77777777" w:rsidR="00093540" w:rsidRDefault="00093540"/>
    <w:p w14:paraId="295EBBFF" w14:textId="77777777" w:rsidR="00093540" w:rsidRDefault="00A045BC">
      <w:r>
        <w:lastRenderedPageBreak/>
        <w:t xml:space="preserve">The different </w:t>
      </w:r>
      <w:r>
        <w:rPr>
          <w:i/>
        </w:rPr>
        <w:t>Notification Platforms</w:t>
      </w:r>
      <w:r>
        <w:t xml:space="preserve"> can be queried by economic operators and/or their eTendering Platforms to find business opportunities. The economic operator </w:t>
      </w:r>
      <w:r>
        <w:rPr>
          <w:i/>
        </w:rPr>
        <w:t>LisbonMedical</w:t>
      </w:r>
      <w:r>
        <w:t xml:space="preserve"> from Portugal uses the Peppol enabled eTendering platform </w:t>
      </w:r>
      <w:r>
        <w:rPr>
          <w:i/>
        </w:rPr>
        <w:t>PowerSeller</w:t>
      </w:r>
      <w:r>
        <w:t xml:space="preserve">. Through the platform </w:t>
      </w:r>
      <w:r>
        <w:rPr>
          <w:i/>
        </w:rPr>
        <w:t>PowerSeller</w:t>
      </w:r>
      <w:r>
        <w:t xml:space="preserve">, the supplier </w:t>
      </w:r>
      <w:r>
        <w:rPr>
          <w:i/>
        </w:rPr>
        <w:t>LisbonMedical</w:t>
      </w:r>
      <w:r>
        <w:t xml:space="preserve"> queries the </w:t>
      </w:r>
      <w:r>
        <w:rPr>
          <w:lang w:val="en-GB"/>
        </w:rPr>
        <w:t xml:space="preserve">Notification Platforms along the parameter Covid-19 and finds the business opportunity and contract notice from </w:t>
      </w:r>
      <w:r>
        <w:rPr>
          <w:i/>
        </w:rPr>
        <w:t>PublicHealthBerlin</w:t>
      </w:r>
      <w:r>
        <w:rPr>
          <w:lang w:val="en-GB"/>
        </w:rPr>
        <w:t xml:space="preserve"> described above. </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77777777" w:rsidR="00093540" w:rsidRDefault="00A045BC">
      <w:r>
        <w:rPr>
          <w:lang w:val="en-GB"/>
        </w:rPr>
        <w:t xml:space="preserve">Through the information established in the relevant notice, the </w:t>
      </w:r>
      <w:r>
        <w:t xml:space="preserve">the supplier </w:t>
      </w:r>
      <w:r>
        <w:rPr>
          <w:i/>
        </w:rPr>
        <w:t>LisbonMedical</w:t>
      </w:r>
      <w:r>
        <w:t xml:space="preserve"> </w:t>
      </w:r>
      <w:r>
        <w:rPr>
          <w:lang w:val="en-GB"/>
        </w:rPr>
        <w:t xml:space="preserve">can </w:t>
      </w:r>
      <w:r>
        <w:t xml:space="preserve">subscribe to the public tendering procedures established by </w:t>
      </w:r>
      <w:r>
        <w:rPr>
          <w:i/>
        </w:rPr>
        <w:t>PublicHealthBerlin</w:t>
      </w:r>
      <w:r>
        <w:rPr>
          <w:lang w:val="en-GB"/>
        </w:rPr>
        <w:t xml:space="preserve"> using the Peppol eTendering interface. </w:t>
      </w:r>
      <w:r>
        <w:t xml:space="preserve">The platform </w:t>
      </w:r>
      <w:r>
        <w:rPr>
          <w:i/>
        </w:rPr>
        <w:t>PublicPurchase</w:t>
      </w:r>
      <w:r>
        <w:t xml:space="preserve"> registers subscription of </w:t>
      </w:r>
      <w:r>
        <w:rPr>
          <w:i/>
        </w:rPr>
        <w:t>LisbonMedical</w:t>
      </w:r>
      <w:r>
        <w:t xml:space="preserve"> in its database so that the economic operator will be kept up to date.</w:t>
      </w:r>
    </w:p>
    <w:p w14:paraId="295EBC03" w14:textId="77777777" w:rsidR="00093540" w:rsidRDefault="00093540">
      <w:pPr>
        <w:rPr>
          <w:i/>
          <w:sz w:val="24"/>
        </w:rPr>
      </w:pPr>
    </w:p>
    <w:p w14:paraId="295EBC04" w14:textId="10FC54C4" w:rsidR="00093540" w:rsidRDefault="00A045BC">
      <w:r>
        <w:rPr>
          <w:lang w:val="en-GB"/>
        </w:rPr>
        <w:t xml:space="preserve">Based on the subscription, the </w:t>
      </w:r>
      <w:r>
        <w:t xml:space="preserve">contracting authority </w:t>
      </w:r>
      <w:r>
        <w:rPr>
          <w:i/>
        </w:rPr>
        <w:t>PublicHealthBerlin</w:t>
      </w:r>
      <w:r>
        <w:t xml:space="preserve"> uses its Peppol eTendering interface to provide information related to the Call for Tenders</w:t>
      </w:r>
      <w:r w:rsidR="00B37C30">
        <w:t>/Call for Competition</w:t>
      </w:r>
      <w:r>
        <w:t xml:space="preserve"> to the supplier </w:t>
      </w:r>
      <w:r>
        <w:rPr>
          <w:i/>
        </w:rPr>
        <w:t>LisbonMedical</w:t>
      </w:r>
      <w:r>
        <w:t xml:space="preserve">. </w:t>
      </w:r>
      <w:r>
        <w:rPr>
          <w:i/>
        </w:rPr>
        <w:t>LisbonMedical</w:t>
      </w:r>
      <w:r>
        <w:t xml:space="preserve"> receives the call for tenders including qualification criteria (ESPD) and product specification (catalogue request) and they are sent in a standardized XML format defined by Peppol.</w:t>
      </w:r>
    </w:p>
    <w:p w14:paraId="295EBC05" w14:textId="77777777" w:rsidR="00093540" w:rsidRDefault="00093540"/>
    <w:p w14:paraId="295EBC06" w14:textId="77777777" w:rsidR="00093540" w:rsidRDefault="00A045BC">
      <w:r>
        <w:t xml:space="preserve">Throughout the procedure, the economic operators </w:t>
      </w:r>
      <w:r>
        <w:rPr>
          <w:i/>
        </w:rPr>
        <w:t>LisbonMedical</w:t>
      </w:r>
      <w:r>
        <w:t xml:space="preserve"> decides to use Peppol to send questions about the tendering procedure from the its platform </w:t>
      </w:r>
      <w:r>
        <w:rPr>
          <w:i/>
        </w:rPr>
        <w:t>PowerSeller</w:t>
      </w:r>
      <w:r>
        <w:t xml:space="preserve"> to </w:t>
      </w:r>
      <w:r>
        <w:rPr>
          <w:i/>
        </w:rPr>
        <w:t>PublicHealthBerlin</w:t>
      </w:r>
      <w:r>
        <w:t xml:space="preserve">. The contracting body </w:t>
      </w:r>
      <w:r>
        <w:rPr>
          <w:i/>
        </w:rPr>
        <w:t>PublicHealthBerlin</w:t>
      </w:r>
      <w:r>
        <w:t xml:space="preserve"> receives the questions via the platform </w:t>
      </w:r>
      <w:r>
        <w:rPr>
          <w:i/>
        </w:rPr>
        <w:t>PublicPurchase</w:t>
      </w:r>
      <w:r>
        <w:t xml:space="preserve"> and answers the questions and stores the answers on the platform </w:t>
      </w:r>
      <w:r>
        <w:rPr>
          <w:i/>
        </w:rPr>
        <w:t>PublicPurchase</w:t>
      </w:r>
      <w:r>
        <w:t xml:space="preserve">. The platform </w:t>
      </w:r>
      <w:r>
        <w:rPr>
          <w:i/>
        </w:rPr>
        <w:t>PublicPurchase</w:t>
      </w:r>
      <w:r>
        <w:t xml:space="preserve"> forwards the given answers via Peppol to all economic operators that subscribed to the procedure. All economic operator can now review the given answers on their eTendering platforms.</w:t>
      </w:r>
    </w:p>
    <w:p w14:paraId="295EBC07" w14:textId="77777777" w:rsidR="00093540" w:rsidRDefault="00093540"/>
    <w:p w14:paraId="295EBC08" w14:textId="77777777" w:rsidR="00093540" w:rsidRDefault="00A045BC">
      <w:pPr>
        <w:rPr>
          <w:b/>
          <w:i/>
          <w:sz w:val="24"/>
        </w:rPr>
      </w:pPr>
      <w:r>
        <w:rPr>
          <w:b/>
          <w:i/>
          <w:sz w:val="24"/>
        </w:rPr>
        <w:t>Tender Submission</w:t>
      </w:r>
    </w:p>
    <w:p w14:paraId="295EBC09" w14:textId="77777777" w:rsidR="00093540" w:rsidRDefault="00A045BC">
      <w:r>
        <w:t xml:space="preserve">The economic operator </w:t>
      </w:r>
      <w:r>
        <w:rPr>
          <w:i/>
        </w:rPr>
        <w:t>LisbonMedical</w:t>
      </w:r>
      <w:r>
        <w:t xml:space="preserve"> decides to participate in the procedure published by </w:t>
      </w:r>
      <w:r>
        <w:rPr>
          <w:i/>
        </w:rPr>
        <w:t>PublicHealthBerlin</w:t>
      </w:r>
      <w:r>
        <w:t xml:space="preserve"> and creates a tender for </w:t>
      </w:r>
      <w:r>
        <w:rPr>
          <w:i/>
        </w:rPr>
        <w:t>COVID-19 Test Kits</w:t>
      </w:r>
      <w:r>
        <w:t xml:space="preserve">. The tender documents include standardized catalogue response and ESPD response which were drafted upon the templates provided by </w:t>
      </w:r>
      <w:r>
        <w:rPr>
          <w:i/>
        </w:rPr>
        <w:t>PublicHealthBerlin</w:t>
      </w:r>
      <w:r>
        <w:t xml:space="preserve">. </w:t>
      </w:r>
    </w:p>
    <w:p w14:paraId="295EBC0A" w14:textId="77777777" w:rsidR="00093540" w:rsidRDefault="00093540"/>
    <w:p w14:paraId="295EBC0B" w14:textId="77777777" w:rsidR="00093540" w:rsidRDefault="00A045BC">
      <w:r>
        <w:t xml:space="preserve">The economic operator sends his offer from his eTendering platform </w:t>
      </w:r>
      <w:r>
        <w:rPr>
          <w:i/>
        </w:rPr>
        <w:t>PowerSeller</w:t>
      </w:r>
      <w:r>
        <w:t xml:space="preserve"> to the eTendering platform </w:t>
      </w:r>
      <w:r>
        <w:rPr>
          <w:i/>
        </w:rPr>
        <w:t>PublicPurchase</w:t>
      </w:r>
      <w:r>
        <w:t xml:space="preserve"> used by </w:t>
      </w:r>
      <w:r>
        <w:rPr>
          <w:i/>
        </w:rPr>
        <w:t>PublicHealthBerlin</w:t>
      </w:r>
      <w:r>
        <w:t xml:space="preserve">. Afterwards </w:t>
      </w:r>
      <w:r>
        <w:rPr>
          <w:i/>
        </w:rPr>
        <w:t>LisbonMedical</w:t>
      </w:r>
      <w:r>
        <w:t xml:space="preserve"> receives a tender receipt from the eTendering platform </w:t>
      </w:r>
      <w:r>
        <w:rPr>
          <w:i/>
        </w:rPr>
        <w:t>PublicPurchase</w:t>
      </w:r>
      <w:r>
        <w:t xml:space="preserve">. Simultaniously, the platform </w:t>
      </w:r>
      <w:r>
        <w:rPr>
          <w:i/>
        </w:rPr>
        <w:t>PublicPurchase</w:t>
      </w:r>
      <w:r>
        <w:t xml:space="preserve"> stores the tender and the tender receipt on its platform. </w:t>
      </w:r>
    </w:p>
    <w:p w14:paraId="295EBC0C" w14:textId="77777777" w:rsidR="00093540" w:rsidRDefault="00093540"/>
    <w:p w14:paraId="295EBC0D" w14:textId="77777777" w:rsidR="00093540" w:rsidRDefault="00A045BC">
      <w:r>
        <w:t xml:space="preserve">After the initial submission, the economic operator </w:t>
      </w:r>
      <w:r>
        <w:rPr>
          <w:i/>
        </w:rPr>
        <w:t>LisbonMedical</w:t>
      </w:r>
      <w:r>
        <w:t xml:space="preserve"> discovers an error in the offer, corrects it, submits a new tender to the platform </w:t>
      </w:r>
      <w:r>
        <w:rPr>
          <w:i/>
        </w:rPr>
        <w:t>PublicPurchase</w:t>
      </w:r>
      <w:r>
        <w:t xml:space="preserve"> and withdraws the old one.</w:t>
      </w:r>
    </w:p>
    <w:p w14:paraId="295EBC0E" w14:textId="77777777" w:rsidR="00093540" w:rsidRDefault="00093540"/>
    <w:p w14:paraId="295EBC0F" w14:textId="77777777" w:rsidR="00093540" w:rsidRDefault="00A045BC">
      <w:pPr>
        <w:rPr>
          <w:b/>
          <w:i/>
          <w:sz w:val="24"/>
        </w:rPr>
      </w:pPr>
      <w:r>
        <w:rPr>
          <w:b/>
          <w:i/>
          <w:sz w:val="24"/>
        </w:rPr>
        <w:t>Awarding</w:t>
      </w:r>
    </w:p>
    <w:p w14:paraId="295EBC10" w14:textId="77777777" w:rsidR="00093540" w:rsidRDefault="00A045BC">
      <w:r>
        <w:rPr>
          <w:lang w:val="en-GB"/>
        </w:rPr>
        <w:t>On the opening date, t</w:t>
      </w:r>
      <w:r>
        <w:t xml:space="preserve">he contracting authority </w:t>
      </w:r>
      <w:r>
        <w:rPr>
          <w:i/>
        </w:rPr>
        <w:t>PublicHealthBerlin</w:t>
      </w:r>
      <w:r>
        <w:t xml:space="preserve"> examines the submitted qualifications in the ESPD response and evaluates the offer including the specified products in the catalogue response. Throughout the evalution process, </w:t>
      </w:r>
      <w:r>
        <w:rPr>
          <w:i/>
        </w:rPr>
        <w:t>PublicHealthBerlin</w:t>
      </w:r>
      <w:r>
        <w:t xml:space="preserve"> raises a question related to the tender received from </w:t>
      </w:r>
      <w:r>
        <w:rPr>
          <w:i/>
        </w:rPr>
        <w:t>LisbonMedical</w:t>
      </w:r>
      <w:r>
        <w:t xml:space="preserve"> and receives an answer through the Peppol eTendering interface. </w:t>
      </w:r>
    </w:p>
    <w:p w14:paraId="295EBC11" w14:textId="77777777" w:rsidR="00093540" w:rsidRDefault="00093540"/>
    <w:p w14:paraId="6F71F468" w14:textId="77777777" w:rsidR="00907482" w:rsidRDefault="00A045BC" w:rsidP="00907482">
      <w:r>
        <w:t xml:space="preserve">The contracting body </w:t>
      </w:r>
      <w:r>
        <w:rPr>
          <w:i/>
        </w:rPr>
        <w:t>PublicHealthBerlin</w:t>
      </w:r>
      <w:r>
        <w:t xml:space="preserve"> awards the contract for </w:t>
      </w:r>
      <w:r>
        <w:rPr>
          <w:i/>
        </w:rPr>
        <w:t>Covid</w:t>
      </w:r>
      <w:r>
        <w:rPr>
          <w:rFonts w:ascii="Cambria Math" w:hAnsi="Cambria Math" w:cs="Cambria Math"/>
          <w:i/>
        </w:rPr>
        <w:t>‑</w:t>
      </w:r>
      <w:r>
        <w:rPr>
          <w:i/>
        </w:rPr>
        <w:t>19 Test Kits</w:t>
      </w:r>
      <w:r>
        <w:t xml:space="preserve"> to </w:t>
      </w:r>
      <w:r>
        <w:rPr>
          <w:i/>
        </w:rPr>
        <w:t>LisbonMedical</w:t>
      </w:r>
      <w:r>
        <w:t xml:space="preserve">, prepares awarding notifications for each bidder with individual reasons for failure or success containing information about the winning economic operator. The awarding notification for </w:t>
      </w:r>
      <w:r>
        <w:rPr>
          <w:i/>
        </w:rPr>
        <w:t>LisbonMedical</w:t>
      </w:r>
      <w:r>
        <w:t xml:space="preserve"> additionally includes a draft contract. After that, the platform </w:t>
      </w:r>
      <w:r>
        <w:rPr>
          <w:i/>
        </w:rPr>
        <w:t>PublicPurchase</w:t>
      </w:r>
      <w:r>
        <w:t xml:space="preserve"> simultaneously sends the awarding notifications to each economic operator that submitted a tender. </w:t>
      </w:r>
    </w:p>
    <w:p w14:paraId="5BDCFD81" w14:textId="77777777" w:rsidR="00907482" w:rsidRDefault="00907482" w:rsidP="00907482"/>
    <w:p w14:paraId="6DF68A56" w14:textId="01BA1C51" w:rsidR="0012133A" w:rsidRPr="00907482" w:rsidRDefault="00A045BC" w:rsidP="00907482">
      <w:r w:rsidRPr="00907482">
        <w:t xml:space="preserve">After the stand-still period, the contracting body PublicHealthBerlin publishes the contract award notification on relevant Notification Platforms.  </w:t>
      </w:r>
    </w:p>
    <w:p w14:paraId="2E26588E" w14:textId="52179687" w:rsidR="00D13303" w:rsidRPr="0012133A" w:rsidRDefault="00D13303" w:rsidP="0012133A">
      <w:pPr>
        <w:pStyle w:val="berschrift3"/>
        <w:rPr>
          <w:lang w:val="nb-NO"/>
        </w:rPr>
      </w:pPr>
      <w:bookmarkStart w:id="74" w:name="_Toc152054768"/>
      <w:r w:rsidRPr="0012133A">
        <w:rPr>
          <w:lang w:val="nb-NO"/>
        </w:rPr>
        <w:t>Key example: Restricted Procedure with use of dynamic purchase system</w:t>
      </w:r>
      <w:bookmarkEnd w:id="74"/>
    </w:p>
    <w:p w14:paraId="6B7B17B6" w14:textId="03247346" w:rsidR="00D13303" w:rsidRPr="00662531" w:rsidRDefault="006D05DA" w:rsidP="00662531">
      <w:pPr>
        <w:pStyle w:val="berschrift3"/>
        <w:numPr>
          <w:ilvl w:val="0"/>
          <w:numId w:val="0"/>
        </w:numPr>
        <w:rPr>
          <w:lang w:val="nb-NO"/>
        </w:rPr>
        <w:sectPr w:rsidR="00D13303" w:rsidRPr="00662531">
          <w:headerReference w:type="default" r:id="rId133"/>
          <w:footerReference w:type="default" r:id="rId134"/>
          <w:pgSz w:w="11920" w:h="16840"/>
          <w:pgMar w:top="941" w:right="1021" w:bottom="1134" w:left="862" w:header="57" w:footer="765" w:gutter="0"/>
          <w:cols w:space="708"/>
          <w:docGrid w:linePitch="360"/>
        </w:sectPr>
      </w:pPr>
      <w:bookmarkStart w:id="75" w:name="_Toc152054769"/>
      <w:commentRangeStart w:id="76"/>
      <w:r w:rsidRPr="00662531">
        <w:rPr>
          <w:rFonts w:ascii="Calibri" w:hAnsi="Calibri"/>
          <w:b w:val="0"/>
          <w:bCs w:val="0"/>
        </w:rPr>
        <w:t>Tbd….</w:t>
      </w:r>
      <w:commentRangeEnd w:id="76"/>
      <w:r w:rsidR="0089333B">
        <w:rPr>
          <w:rStyle w:val="Kommentarzeichen"/>
          <w:rFonts w:ascii="Calibri" w:hAnsi="Calibri"/>
          <w:b w:val="0"/>
          <w:bCs w:val="0"/>
        </w:rPr>
        <w:commentReference w:id="76"/>
      </w:r>
      <w:bookmarkEnd w:id="75"/>
    </w:p>
    <w:p w14:paraId="295EBC16" w14:textId="77777777" w:rsidR="00093540" w:rsidRDefault="00A045BC">
      <w:pPr>
        <w:pStyle w:val="berschrift1"/>
      </w:pPr>
      <w:bookmarkStart w:id="77" w:name="_Toc152054770"/>
      <w:r>
        <w:lastRenderedPageBreak/>
        <w:t>Business Process</w:t>
      </w:r>
      <w:bookmarkEnd w:id="77"/>
      <w:r>
        <w:t xml:space="preserve"> </w:t>
      </w:r>
    </w:p>
    <w:p w14:paraId="295EBC17" w14:textId="03B5A9A4" w:rsidR="00093540" w:rsidRDefault="00A045BC">
      <w:pPr>
        <w:pStyle w:val="berschrift2"/>
      </w:pPr>
      <w:bookmarkStart w:id="78" w:name="_Toc152054771"/>
      <w:r>
        <w:t>Actors and Roles</w:t>
      </w:r>
      <w:bookmarkEnd w:id="78"/>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5840C466" w:rsidR="00093540" w:rsidRDefault="00A045BC">
      <w:pPr>
        <w:pStyle w:val="Beschriftung"/>
        <w:keepNext/>
        <w:jc w:val="center"/>
      </w:pPr>
      <w:bookmarkStart w:id="79" w:name="_Toc151124745"/>
      <w:r>
        <w:t xml:space="preserve">Table </w:t>
      </w:r>
      <w:r>
        <w:fldChar w:fldCharType="begin"/>
      </w:r>
      <w:r>
        <w:instrText xml:space="preserve"> SEQ Table \* ARABIC </w:instrText>
      </w:r>
      <w:r>
        <w:fldChar w:fldCharType="separate"/>
      </w:r>
      <w:r w:rsidR="00E652EA">
        <w:rPr>
          <w:noProof/>
        </w:rPr>
        <w:t>4</w:t>
      </w:r>
      <w:r>
        <w:fldChar w:fldCharType="end"/>
      </w:r>
      <w:r>
        <w:t>: Business partners</w:t>
      </w:r>
      <w:bookmarkEnd w:id="79"/>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The Customer is the legal person or organization who is in demand of a product, service or work. Examples of customer roles are Buyer, Consignee, Debtor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The Supplier is the legal person or organization who provides a product, service or works. Examples of Supplier roles are Seller, Consignor, Creditor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224470F9" w:rsidR="00093540" w:rsidRDefault="00A045BC">
      <w:pPr>
        <w:pStyle w:val="Beschriftung"/>
        <w:keepNext/>
        <w:jc w:val="center"/>
      </w:pPr>
      <w:bookmarkStart w:id="80" w:name="_Toc151124746"/>
      <w:r>
        <w:t xml:space="preserve">Table </w:t>
      </w:r>
      <w:r>
        <w:fldChar w:fldCharType="begin"/>
      </w:r>
      <w:r>
        <w:instrText xml:space="preserve"> SEQ Table \* ARABIC </w:instrText>
      </w:r>
      <w:r>
        <w:fldChar w:fldCharType="separate"/>
      </w:r>
      <w:r w:rsidR="00E652EA">
        <w:rPr>
          <w:noProof/>
        </w:rPr>
        <w:t>5</w:t>
      </w:r>
      <w:r>
        <w:fldChar w:fldCharType="end"/>
      </w:r>
      <w:r>
        <w:t>: Roles &amp; Actors</w:t>
      </w:r>
      <w:r w:rsidR="00454348">
        <w:t xml:space="preserve"> (Standard)</w:t>
      </w:r>
      <w:bookmarkEnd w:id="80"/>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The contracting authority or contracting entity who is buying supplies, services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A Pan-European, national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52E337E1" w:rsidR="00454348" w:rsidRDefault="00454348" w:rsidP="00454348">
      <w:pPr>
        <w:pStyle w:val="Beschriftung"/>
        <w:keepNext/>
        <w:jc w:val="center"/>
      </w:pPr>
      <w:bookmarkStart w:id="81" w:name="_Toc151124747"/>
      <w:r>
        <w:t xml:space="preserve">Table </w:t>
      </w:r>
      <w:r>
        <w:fldChar w:fldCharType="begin"/>
      </w:r>
      <w:r>
        <w:instrText xml:space="preserve"> SEQ Table \* ARABIC </w:instrText>
      </w:r>
      <w:r>
        <w:fldChar w:fldCharType="separate"/>
      </w:r>
      <w:r w:rsidR="00E652EA">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81"/>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454348" w14:paraId="41F6346D" w14:textId="77777777" w:rsidTr="002F52F6">
        <w:trPr>
          <w:tblHeader/>
        </w:trPr>
        <w:tc>
          <w:tcPr>
            <w:tcW w:w="2127" w:type="dxa"/>
            <w:shd w:val="clear" w:color="D9D9D9" w:fill="D9D9D9" w:themeFill="background1" w:themeFillShade="D9"/>
          </w:tcPr>
          <w:p w14:paraId="164CE49E"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1EEB3FAB" w14:textId="77777777" w:rsidR="00454348" w:rsidRDefault="00454348" w:rsidP="002F52F6">
            <w:pPr>
              <w:pStyle w:val="Textkrper"/>
              <w:jc w:val="center"/>
              <w:rPr>
                <w:rFonts w:ascii="Calibri" w:hAnsi="Calibri" w:cs="Calibri"/>
                <w:b/>
                <w:bCs/>
                <w:lang w:eastAsia="en-US"/>
              </w:rPr>
            </w:pPr>
            <w:r>
              <w:rPr>
                <w:rFonts w:ascii="Calibri" w:hAnsi="Calibri" w:cs="Calibri"/>
                <w:b/>
                <w:bCs/>
                <w:lang w:eastAsia="en-US"/>
              </w:rPr>
              <w:t>Description</w:t>
            </w:r>
          </w:p>
        </w:tc>
      </w:tr>
      <w:tr w:rsidR="00454348" w14:paraId="015DE8B6" w14:textId="77777777" w:rsidTr="002F52F6">
        <w:tc>
          <w:tcPr>
            <w:tcW w:w="2127" w:type="dxa"/>
          </w:tcPr>
          <w:p w14:paraId="41B60AE8" w14:textId="659CEE24" w:rsidR="00454348" w:rsidRDefault="00454348" w:rsidP="002F52F6">
            <w:pPr>
              <w:pStyle w:val="Textkrper"/>
              <w:rPr>
                <w:rFonts w:ascii="Calibri" w:hAnsi="Calibri" w:cs="Calibri"/>
              </w:rPr>
            </w:pPr>
            <w:r>
              <w:rPr>
                <w:rFonts w:ascii="Calibri" w:hAnsi="Calibri" w:cs="Calibri"/>
              </w:rPr>
              <w:t>DPS-</w:t>
            </w:r>
            <w:r w:rsidR="0037462A">
              <w:rPr>
                <w:rFonts w:ascii="Calibri" w:hAnsi="Calibri" w:cs="Calibri"/>
              </w:rPr>
              <w:t>Manage</w:t>
            </w:r>
            <w:r>
              <w:rPr>
                <w:rFonts w:ascii="Calibri" w:hAnsi="Calibri" w:cs="Calibri"/>
              </w:rPr>
              <w:t>r (DP</w:t>
            </w:r>
            <w:r w:rsidR="0037462A">
              <w:rPr>
                <w:rFonts w:ascii="Calibri" w:hAnsi="Calibri" w:cs="Calibri"/>
              </w:rPr>
              <w:t>m</w:t>
            </w:r>
            <w:r>
              <w:rPr>
                <w:rFonts w:ascii="Calibri" w:hAnsi="Calibri" w:cs="Calibri"/>
              </w:rPr>
              <w:t>)</w:t>
            </w:r>
          </w:p>
        </w:tc>
        <w:tc>
          <w:tcPr>
            <w:tcW w:w="7087" w:type="dxa"/>
          </w:tcPr>
          <w:p w14:paraId="7FCD485C" w14:textId="1BD50DA6" w:rsidR="00454348" w:rsidRDefault="00454348" w:rsidP="002F52F6">
            <w:pPr>
              <w:pStyle w:val="Textkrper"/>
              <w:rPr>
                <w:rFonts w:ascii="Calibri" w:hAnsi="Calibri" w:cs="Calibri"/>
                <w:lang w:eastAsia="en-US"/>
              </w:rPr>
            </w:pPr>
            <w:r>
              <w:rPr>
                <w:rFonts w:ascii="Calibri" w:hAnsi="Calibri" w:cs="Calibri"/>
                <w:lang w:eastAsia="en-US"/>
              </w:rPr>
              <w:t>In case a Contracting Authority is using a dynamic purchasing system, the role “Contrating Authority” may be subdivided into one who establishes and maintains</w:t>
            </w:r>
            <w:r w:rsidR="0037462A">
              <w:rPr>
                <w:rFonts w:ascii="Calibri" w:hAnsi="Calibri" w:cs="Calibri"/>
                <w:lang w:eastAsia="en-US"/>
              </w:rPr>
              <w:t xml:space="preserve"> (manages)</w:t>
            </w:r>
            <w:r>
              <w:rPr>
                <w:rFonts w:ascii="Calibri" w:hAnsi="Calibri" w:cs="Calibri"/>
                <w:lang w:eastAsia="en-US"/>
              </w:rPr>
              <w:t xml:space="preserve"> the DPS, named DPS-</w:t>
            </w:r>
            <w:r w:rsidR="0037462A">
              <w:rPr>
                <w:rFonts w:ascii="Calibri" w:hAnsi="Calibri" w:cs="Calibri"/>
                <w:lang w:eastAsia="en-US"/>
              </w:rPr>
              <w:t>Manager</w:t>
            </w:r>
            <w:r>
              <w:rPr>
                <w:rFonts w:ascii="Calibri" w:hAnsi="Calibri" w:cs="Calibri"/>
                <w:lang w:eastAsia="en-US"/>
              </w:rPr>
              <w:t>….</w:t>
            </w:r>
          </w:p>
        </w:tc>
      </w:tr>
      <w:tr w:rsidR="00454348" w14:paraId="602EB719" w14:textId="77777777" w:rsidTr="002F52F6">
        <w:tc>
          <w:tcPr>
            <w:tcW w:w="2127" w:type="dxa"/>
          </w:tcPr>
          <w:p w14:paraId="0AB54831" w14:textId="45154C96" w:rsidR="00454348" w:rsidRDefault="00454348" w:rsidP="002F52F6">
            <w:pPr>
              <w:pStyle w:val="Textkrper"/>
              <w:rPr>
                <w:rFonts w:ascii="Calibri" w:hAnsi="Calibri" w:cs="Calibri"/>
              </w:rPr>
            </w:pPr>
            <w:r>
              <w:rPr>
                <w:rFonts w:ascii="Calibri" w:hAnsi="Calibri" w:cs="Calibri"/>
              </w:rPr>
              <w:t>Buyer (By)</w:t>
            </w:r>
          </w:p>
        </w:tc>
        <w:tc>
          <w:tcPr>
            <w:tcW w:w="7087" w:type="dxa"/>
          </w:tcPr>
          <w:p w14:paraId="679F2A82" w14:textId="5D6270B9" w:rsidR="00454348" w:rsidRDefault="00454348" w:rsidP="002F52F6">
            <w:pPr>
              <w:pStyle w:val="Textkrper"/>
              <w:rPr>
                <w:rFonts w:ascii="Calibri" w:hAnsi="Calibri" w:cs="Calibri"/>
                <w:lang w:eastAsia="en-US"/>
              </w:rPr>
            </w:pPr>
            <w:r>
              <w:rPr>
                <w:rFonts w:ascii="Calibri" w:hAnsi="Calibri" w:cs="Calibri"/>
                <w:lang w:eastAsia="en-US"/>
              </w:rPr>
              <w:t xml:space="preserve">… and another subrole, buyer, </w:t>
            </w:r>
            <w:r w:rsidR="0037462A">
              <w:rPr>
                <w:rFonts w:ascii="Calibri" w:hAnsi="Calibri" w:cs="Calibri"/>
                <w:lang w:eastAsia="en-US"/>
              </w:rPr>
              <w:t>describing those Actors who</w:t>
            </w:r>
            <w:r>
              <w:rPr>
                <w:rFonts w:ascii="Calibri" w:hAnsi="Calibri" w:cs="Calibri"/>
                <w:lang w:eastAsia="en-US"/>
              </w:rPr>
              <w:t xml:space="preserve"> </w:t>
            </w:r>
            <w:r w:rsidR="0037462A">
              <w:rPr>
                <w:rFonts w:ascii="Calibri" w:hAnsi="Calibri" w:cs="Calibri"/>
                <w:lang w:eastAsia="en-US"/>
              </w:rPr>
              <w:t xml:space="preserve">use </w:t>
            </w:r>
            <w:r>
              <w:rPr>
                <w:rFonts w:ascii="Calibri" w:hAnsi="Calibri" w:cs="Calibri"/>
                <w:lang w:eastAsia="en-US"/>
              </w:rPr>
              <w:t>the DPS in case a demand for certain goods or services arises.</w:t>
            </w:r>
          </w:p>
        </w:tc>
      </w:tr>
      <w:tr w:rsidR="00454348" w14:paraId="11DF567C" w14:textId="77777777" w:rsidTr="002F52F6">
        <w:tc>
          <w:tcPr>
            <w:tcW w:w="2127" w:type="dxa"/>
          </w:tcPr>
          <w:p w14:paraId="3B0628DF" w14:textId="6AFE2263" w:rsidR="00454348" w:rsidRDefault="00454348" w:rsidP="002F52F6">
            <w:pPr>
              <w:pStyle w:val="Textkrper"/>
              <w:rPr>
                <w:rFonts w:ascii="Calibri" w:hAnsi="Calibri" w:cs="Calibri"/>
              </w:rPr>
            </w:pPr>
            <w:r>
              <w:rPr>
                <w:rFonts w:ascii="Calibri" w:hAnsi="Calibri" w:cs="Calibri"/>
              </w:rPr>
              <w:t>Qualifying operator (Qo)</w:t>
            </w:r>
          </w:p>
        </w:tc>
        <w:tc>
          <w:tcPr>
            <w:tcW w:w="7087" w:type="dxa"/>
          </w:tcPr>
          <w:p w14:paraId="765ABBB0" w14:textId="77777777" w:rsidR="00454348" w:rsidRDefault="00454348" w:rsidP="002F52F6">
            <w:pPr>
              <w:pStyle w:val="Textkrper"/>
              <w:rPr>
                <w:rFonts w:ascii="Calibri" w:hAnsi="Calibri" w:cs="Calibri"/>
              </w:rPr>
            </w:pPr>
            <w:r>
              <w:rPr>
                <w:rFonts w:ascii="Calibri" w:hAnsi="Calibri" w:cs="Calibri"/>
              </w:rPr>
              <w:t>When dynamic purchasing systems are involved the Economic operator also splits into two subroles: during the qualification process the subrole should be named as qualifying operator…</w:t>
            </w:r>
          </w:p>
        </w:tc>
      </w:tr>
      <w:tr w:rsidR="00454348" w14:paraId="73DA2973" w14:textId="77777777" w:rsidTr="002F52F6">
        <w:tc>
          <w:tcPr>
            <w:tcW w:w="2127" w:type="dxa"/>
          </w:tcPr>
          <w:p w14:paraId="40059D27" w14:textId="5526D09B" w:rsidR="00454348" w:rsidRDefault="00454348" w:rsidP="002F52F6">
            <w:pPr>
              <w:pStyle w:val="Textkrper"/>
              <w:rPr>
                <w:rFonts w:ascii="Calibri" w:hAnsi="Calibri" w:cs="Calibri"/>
              </w:rPr>
            </w:pPr>
            <w:r>
              <w:rPr>
                <w:rFonts w:ascii="Calibri" w:hAnsi="Calibri" w:cs="Calibri"/>
              </w:rPr>
              <w:t>Qualified partner</w:t>
            </w:r>
          </w:p>
          <w:p w14:paraId="326AAD4C" w14:textId="77777777" w:rsidR="00454348" w:rsidRDefault="00454348" w:rsidP="002F52F6">
            <w:pPr>
              <w:pStyle w:val="Textkrper"/>
              <w:rPr>
                <w:rFonts w:ascii="Calibri" w:hAnsi="Calibri" w:cs="Calibri"/>
              </w:rPr>
            </w:pPr>
            <w:r>
              <w:rPr>
                <w:rFonts w:ascii="Calibri" w:hAnsi="Calibri" w:cs="Calibri"/>
              </w:rPr>
              <w:t>(Qp)</w:t>
            </w:r>
          </w:p>
        </w:tc>
        <w:tc>
          <w:tcPr>
            <w:tcW w:w="7087" w:type="dxa"/>
          </w:tcPr>
          <w:p w14:paraId="41870511" w14:textId="77777777" w:rsidR="00454348" w:rsidRDefault="00454348" w:rsidP="002F52F6">
            <w:pPr>
              <w:pStyle w:val="Textkrper"/>
              <w:rPr>
                <w:rFonts w:ascii="Calibri" w:hAnsi="Calibri" w:cs="Calibri"/>
              </w:rPr>
            </w:pPr>
            <w:r>
              <w:rPr>
                <w:rFonts w:ascii="Calibri" w:hAnsi="Calibri" w:cs="Calibri"/>
              </w:rPr>
              <w:t>… after the qualification process has been passed, those economic operators that have been qualified successfully will be named “qualified partner”.</w:t>
            </w:r>
          </w:p>
        </w:tc>
      </w:tr>
    </w:tbl>
    <w:p w14:paraId="02ABF912" w14:textId="77777777" w:rsidR="00454348" w:rsidRDefault="00454348" w:rsidP="00454348"/>
    <w:p w14:paraId="295EBC36" w14:textId="77777777" w:rsidR="00093540" w:rsidRDefault="00093540"/>
    <w:p w14:paraId="237464AF" w14:textId="77777777" w:rsidR="00C14E87" w:rsidRDefault="00C14E87"/>
    <w:p w14:paraId="21690C72" w14:textId="77777777" w:rsidR="00C14E87" w:rsidRDefault="00C14E87"/>
    <w:p w14:paraId="295EBC37" w14:textId="63107A42" w:rsidR="00093540" w:rsidRDefault="00A045BC">
      <w:pPr>
        <w:pStyle w:val="berschrift2"/>
      </w:pPr>
      <w:bookmarkStart w:id="82" w:name="_Toc152054772"/>
      <w:r>
        <w:lastRenderedPageBreak/>
        <w:t xml:space="preserve">Notification &amp; </w:t>
      </w:r>
      <w:r w:rsidR="00C1362B">
        <w:t>Restricted</w:t>
      </w:r>
      <w:r>
        <w:t xml:space="preserve"> Procedure Use Cases</w:t>
      </w:r>
      <w:bookmarkEnd w:id="82"/>
    </w:p>
    <w:p w14:paraId="295EBC38" w14:textId="1113D029" w:rsidR="00093540" w:rsidRDefault="00A045BC">
      <w:r>
        <w:t xml:space="preserve">Figure 3 shows the </w:t>
      </w:r>
      <w:r w:rsidR="00C1362B">
        <w:t>R</w:t>
      </w:r>
      <w:r w:rsidR="001E1C5F">
        <w:t>e</w:t>
      </w:r>
      <w:r w:rsidR="00C1362B">
        <w:t>stricted</w:t>
      </w:r>
      <w:r>
        <w:t xml:space="preserve"> procedure use cases expressed as Peppol BIS that have to be implemented to support the open procedures using Peppol.</w:t>
      </w:r>
    </w:p>
    <w:p w14:paraId="295EBC39" w14:textId="77777777" w:rsidR="00093540" w:rsidRDefault="00093540"/>
    <w:p w14:paraId="295EBC3A" w14:textId="77777777" w:rsidR="00093540" w:rsidRDefault="00093540">
      <w:pPr>
        <w:pStyle w:val="Figuretitle"/>
        <w:sectPr w:rsidR="00093540">
          <w:pgSz w:w="11920" w:h="16840"/>
          <w:pgMar w:top="941" w:right="1021" w:bottom="1134" w:left="862" w:header="57" w:footer="765" w:gutter="0"/>
          <w:cols w:space="708"/>
          <w:docGrid w:linePitch="360"/>
        </w:sectPr>
      </w:pPr>
    </w:p>
    <w:p w14:paraId="295EBC3B" w14:textId="77777777" w:rsidR="00093540" w:rsidRDefault="00A045BC">
      <w:pPr>
        <w:jc w:val="center"/>
      </w:pPr>
      <w:bookmarkStart w:id="83" w:name="_Toc343173748"/>
      <w:bookmarkStart w:id="84" w:name="_Toc423863154"/>
      <w:commentRangeStart w:id="85"/>
      <w:commentRangeStart w:id="86"/>
      <w:r>
        <w:rPr>
          <w:noProof/>
        </w:rPr>
        <w:lastRenderedPageBreak/>
        <w:drawing>
          <wp:inline distT="0" distB="0" distL="0" distR="0" wp14:anchorId="295EBEEF" wp14:editId="295EBEF0">
            <wp:extent cx="7944929" cy="5115103"/>
            <wp:effectExtent l="0" t="0" r="0" b="0"/>
            <wp:docPr id="13"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 Procedure Use Cases.png"/>
                    <pic:cNvPicPr>
                      <a:picLocks noChangeAspect="1"/>
                    </pic:cNvPicPr>
                  </pic:nvPicPr>
                  <pic:blipFill>
                    <a:blip r:embed="rId135"/>
                    <a:stretch/>
                  </pic:blipFill>
                  <pic:spPr bwMode="auto">
                    <a:xfrm>
                      <a:off x="0" y="0"/>
                      <a:ext cx="7973946" cy="5133784"/>
                    </a:xfrm>
                    <a:prstGeom prst="rect">
                      <a:avLst/>
                    </a:prstGeom>
                  </pic:spPr>
                </pic:pic>
              </a:graphicData>
            </a:graphic>
          </wp:inline>
        </w:drawing>
      </w:r>
      <w:commentRangeEnd w:id="85"/>
      <w:r w:rsidR="00C1362B">
        <w:rPr>
          <w:rStyle w:val="Kommentarzeichen"/>
        </w:rPr>
        <w:commentReference w:id="85"/>
      </w:r>
      <w:commentRangeEnd w:id="86"/>
      <w:r w:rsidR="00CB4BE5">
        <w:rPr>
          <w:rStyle w:val="Kommentarzeichen"/>
        </w:rPr>
        <w:commentReference w:id="86"/>
      </w:r>
    </w:p>
    <w:p w14:paraId="295EBC3C" w14:textId="3C0E9593" w:rsidR="00093540" w:rsidRDefault="00A045BC">
      <w:pPr>
        <w:pStyle w:val="Beschriftung"/>
        <w:jc w:val="center"/>
      </w:pPr>
      <w:bookmarkStart w:id="87" w:name="_Toc151124753"/>
      <w:r>
        <w:t xml:space="preserve">Figure </w:t>
      </w:r>
      <w:r>
        <w:fldChar w:fldCharType="begin"/>
      </w:r>
      <w:r>
        <w:instrText xml:space="preserve"> SEQ Figure \* ARABIC </w:instrText>
      </w:r>
      <w:r>
        <w:fldChar w:fldCharType="separate"/>
      </w:r>
      <w:r w:rsidR="00A75063">
        <w:rPr>
          <w:noProof/>
        </w:rPr>
        <w:t>3</w:t>
      </w:r>
      <w:r>
        <w:fldChar w:fldCharType="end"/>
      </w:r>
      <w:r>
        <w:t xml:space="preserve">: </w:t>
      </w:r>
      <w:r w:rsidR="00C1362B">
        <w:t>Resrtricted</w:t>
      </w:r>
      <w:r>
        <w:t xml:space="preserve"> procedure use cases</w:t>
      </w:r>
      <w:bookmarkEnd w:id="87"/>
    </w:p>
    <w:p w14:paraId="295EBC3D" w14:textId="072B534E" w:rsidR="00093540" w:rsidRDefault="00A045BC">
      <w:pPr>
        <w:pStyle w:val="berschrift2"/>
      </w:pPr>
      <w:bookmarkStart w:id="88" w:name="_Toc152054773"/>
      <w:r>
        <w:lastRenderedPageBreak/>
        <w:t xml:space="preserve">Notification &amp; </w:t>
      </w:r>
      <w:r w:rsidR="00C1362B">
        <w:t>Restricted</w:t>
      </w:r>
      <w:r>
        <w:t xml:space="preserve"> procedure Business Process</w:t>
      </w:r>
      <w:bookmarkEnd w:id="83"/>
      <w:bookmarkEnd w:id="84"/>
      <w:bookmarkEnd w:id="88"/>
    </w:p>
    <w:p w14:paraId="295EBC3E" w14:textId="2721A81A" w:rsidR="00093540" w:rsidRDefault="00A045BC">
      <w:r>
        <w:t xml:space="preserve">The following diagrams illustrate the choreography of the business process targeted by the Notification &amp; </w:t>
      </w:r>
      <w:r w:rsidR="00C1362B">
        <w:t>R</w:t>
      </w:r>
      <w:r w:rsidR="00363A7A">
        <w:t>e</w:t>
      </w:r>
      <w:r w:rsidR="00C1362B">
        <w:t>stricted</w:t>
      </w:r>
      <w:r>
        <w:t xml:space="preserve"> Procedure guideline. </w:t>
      </w:r>
    </w:p>
    <w:p w14:paraId="295EBC3F" w14:textId="77777777" w:rsidR="00093540" w:rsidRDefault="00093540"/>
    <w:p w14:paraId="295EBC40" w14:textId="1701AA27" w:rsidR="00093540" w:rsidRDefault="00A045BC">
      <w:pPr>
        <w:pStyle w:val="Beschriftung"/>
        <w:keepNext/>
        <w:jc w:val="center"/>
      </w:pPr>
      <w:bookmarkStart w:id="89" w:name="_Toc151124748"/>
      <w:r>
        <w:t xml:space="preserve">Table </w:t>
      </w:r>
      <w:r>
        <w:fldChar w:fldCharType="begin"/>
      </w:r>
      <w:r>
        <w:instrText xml:space="preserve"> SEQ Table \* ARABIC </w:instrText>
      </w:r>
      <w:r>
        <w:fldChar w:fldCharType="separate"/>
      </w:r>
      <w:r w:rsidR="00E652EA">
        <w:rPr>
          <w:noProof/>
        </w:rPr>
        <w:t>7</w:t>
      </w:r>
      <w:r>
        <w:fldChar w:fldCharType="end"/>
      </w:r>
      <w:r>
        <w:t xml:space="preserve">:Conditions of the </w:t>
      </w:r>
      <w:r w:rsidR="0015083C">
        <w:t>Restricted</w:t>
      </w:r>
      <w:r>
        <w:t xml:space="preserve"> Procedure</w:t>
      </w:r>
      <w:bookmarkEnd w:id="89"/>
    </w:p>
    <w:tbl>
      <w:tblPr>
        <w:tblW w:w="1433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700"/>
        <w:gridCol w:w="11639"/>
      </w:tblGrid>
      <w:tr w:rsidR="00093540" w14:paraId="295EBC43" w14:textId="77777777">
        <w:trPr>
          <w:cantSplit/>
          <w:tblHeader/>
        </w:trPr>
        <w:tc>
          <w:tcPr>
            <w:tcW w:w="2700"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1" w14:textId="77777777" w:rsidR="00093540" w:rsidRDefault="00A045BC">
            <w:pPr>
              <w:pStyle w:val="Textkrper"/>
              <w:jc w:val="center"/>
              <w:rPr>
                <w:rFonts w:ascii="Calibri" w:hAnsi="Calibri" w:cs="Calibri"/>
                <w:b/>
                <w:bCs/>
                <w:lang w:eastAsia="en-US"/>
              </w:rPr>
            </w:pPr>
            <w:r>
              <w:rPr>
                <w:rFonts w:ascii="Calibri" w:hAnsi="Calibri" w:cs="Calibri"/>
                <w:b/>
                <w:bCs/>
                <w:lang w:eastAsia="en-US"/>
              </w:rPr>
              <w:t>Category</w:t>
            </w:r>
          </w:p>
        </w:tc>
        <w:tc>
          <w:tcPr>
            <w:tcW w:w="11639" w:type="dxa"/>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295EBC4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46"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4" w14:textId="77777777" w:rsidR="00093540" w:rsidRDefault="00A045BC">
            <w:pPr>
              <w:spacing w:after="120"/>
              <w:ind w:left="360"/>
              <w:rPr>
                <w:rFonts w:cs="Calibri"/>
                <w:sz w:val="20"/>
                <w:szCs w:val="20"/>
              </w:rPr>
            </w:pPr>
            <w:r>
              <w:rPr>
                <w:rFonts w:cs="Calibri"/>
                <w:sz w:val="20"/>
                <w:szCs w:val="20"/>
              </w:rPr>
              <w:t>Description</w:t>
            </w:r>
          </w:p>
        </w:tc>
        <w:tc>
          <w:tcPr>
            <w:tcW w:w="11639" w:type="dxa"/>
            <w:tcBorders>
              <w:top w:val="single" w:sz="4" w:space="0" w:color="auto"/>
              <w:left w:val="single" w:sz="4" w:space="0" w:color="auto"/>
              <w:bottom w:val="single" w:sz="4" w:space="0" w:color="auto"/>
              <w:right w:val="single" w:sz="4" w:space="0" w:color="auto"/>
            </w:tcBorders>
          </w:tcPr>
          <w:p w14:paraId="295EBC45" w14:textId="38CC196E" w:rsidR="002B2A14" w:rsidRPr="000B0604" w:rsidRDefault="0015083C" w:rsidP="000B0604">
            <w:pPr>
              <w:spacing w:after="120"/>
              <w:ind w:left="360"/>
              <w:rPr>
                <w:rFonts w:cs="Calibri"/>
                <w:sz w:val="20"/>
                <w:szCs w:val="20"/>
                <w:lang w:eastAsia="nl-NL"/>
              </w:rPr>
            </w:pPr>
            <w:r w:rsidRPr="00D47291">
              <w:rPr>
                <w:rFonts w:cs="Calibri"/>
                <w:sz w:val="20"/>
                <w:szCs w:val="20"/>
                <w:lang w:eastAsia="nl-NL"/>
              </w:rPr>
              <w:t xml:space="preserve">A contracting body invites economic operators to </w:t>
            </w:r>
            <w:r w:rsidR="00CB4BE5" w:rsidRPr="00D47291">
              <w:rPr>
                <w:rFonts w:cs="Calibri"/>
                <w:sz w:val="20"/>
                <w:szCs w:val="20"/>
                <w:lang w:eastAsia="nl-NL"/>
              </w:rPr>
              <w:t>qualify</w:t>
            </w:r>
            <w:r w:rsidRPr="00D47291">
              <w:rPr>
                <w:rFonts w:cs="Calibri"/>
                <w:sz w:val="20"/>
                <w:szCs w:val="20"/>
                <w:lang w:eastAsia="nl-NL"/>
              </w:rPr>
              <w:t xml:space="preserve"> in a restricted procedure, in </w:t>
            </w:r>
            <w:r w:rsidR="00897017" w:rsidRPr="00D47291">
              <w:rPr>
                <w:rFonts w:cs="Calibri"/>
                <w:sz w:val="20"/>
                <w:szCs w:val="20"/>
                <w:lang w:eastAsia="nl-NL"/>
              </w:rPr>
              <w:t>order to participate in the act</w:t>
            </w:r>
            <w:r w:rsidR="007B2EBC" w:rsidRPr="00D47291">
              <w:rPr>
                <w:rFonts w:cs="Calibri"/>
                <w:sz w:val="20"/>
                <w:szCs w:val="20"/>
                <w:lang w:eastAsia="nl-NL"/>
              </w:rPr>
              <w:t xml:space="preserve">ual tendering process open only to those economic operators </w:t>
            </w:r>
            <w:r w:rsidR="008877E7" w:rsidRPr="00D47291">
              <w:rPr>
                <w:rFonts w:cs="Calibri"/>
                <w:sz w:val="20"/>
                <w:szCs w:val="20"/>
                <w:lang w:eastAsia="nl-NL"/>
              </w:rPr>
              <w:t xml:space="preserve">who </w:t>
            </w:r>
            <w:r w:rsidR="007B2EBC" w:rsidRPr="00D47291">
              <w:rPr>
                <w:rFonts w:cs="Calibri"/>
                <w:sz w:val="20"/>
                <w:szCs w:val="20"/>
                <w:lang w:eastAsia="nl-NL"/>
              </w:rPr>
              <w:t>have been qu</w:t>
            </w:r>
            <w:r w:rsidR="002B0DD5" w:rsidRPr="00D47291">
              <w:rPr>
                <w:rFonts w:cs="Calibri"/>
                <w:sz w:val="20"/>
                <w:szCs w:val="20"/>
                <w:lang w:eastAsia="nl-NL"/>
              </w:rPr>
              <w:t>alified successfully</w:t>
            </w:r>
            <w:r w:rsidR="00845535">
              <w:rPr>
                <w:rFonts w:cs="Calibri"/>
                <w:sz w:val="20"/>
                <w:szCs w:val="20"/>
                <w:lang w:eastAsia="nl-NL"/>
              </w:rPr>
              <w:t>.</w:t>
            </w:r>
          </w:p>
        </w:tc>
      </w:tr>
      <w:tr w:rsidR="00093540" w14:paraId="295EBC49"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7" w14:textId="77777777" w:rsidR="00093540" w:rsidRDefault="00A045BC">
            <w:pPr>
              <w:spacing w:after="120"/>
              <w:ind w:left="360"/>
              <w:rPr>
                <w:rFonts w:cs="Calibri"/>
                <w:sz w:val="20"/>
                <w:szCs w:val="20"/>
              </w:rPr>
            </w:pPr>
            <w:r>
              <w:rPr>
                <w:rFonts w:cs="Calibri"/>
                <w:sz w:val="20"/>
                <w:szCs w:val="20"/>
              </w:rPr>
              <w:t>Pre-conditions</w:t>
            </w:r>
          </w:p>
        </w:tc>
        <w:tc>
          <w:tcPr>
            <w:tcW w:w="11639" w:type="dxa"/>
            <w:tcBorders>
              <w:top w:val="single" w:sz="4" w:space="0" w:color="auto"/>
              <w:left w:val="single" w:sz="4" w:space="0" w:color="auto"/>
              <w:bottom w:val="single" w:sz="4" w:space="0" w:color="auto"/>
              <w:right w:val="single" w:sz="4" w:space="0" w:color="auto"/>
            </w:tcBorders>
          </w:tcPr>
          <w:p w14:paraId="295EBC48" w14:textId="48B391CF" w:rsidR="00093540" w:rsidRDefault="00A045BC">
            <w:pPr>
              <w:spacing w:after="120"/>
              <w:ind w:left="360"/>
              <w:rPr>
                <w:rFonts w:cs="Calibri"/>
                <w:sz w:val="20"/>
                <w:szCs w:val="20"/>
                <w:lang w:eastAsia="nl-NL"/>
              </w:rPr>
            </w:pPr>
            <w:r>
              <w:rPr>
                <w:rFonts w:cs="Calibri"/>
                <w:sz w:val="20"/>
                <w:szCs w:val="20"/>
                <w:lang w:eastAsia="nl-NL"/>
              </w:rPr>
              <w:t xml:space="preserve">The contracting body decided to tender a contract following a </w:t>
            </w:r>
            <w:r w:rsidR="00BE46B2" w:rsidRPr="00C70056">
              <w:rPr>
                <w:rFonts w:cs="Calibri"/>
                <w:sz w:val="20"/>
                <w:szCs w:val="20"/>
                <w:lang w:eastAsia="nl-NL"/>
              </w:rPr>
              <w:t xml:space="preserve">restricted </w:t>
            </w:r>
            <w:r>
              <w:rPr>
                <w:rFonts w:cs="Calibri"/>
                <w:sz w:val="20"/>
                <w:szCs w:val="20"/>
                <w:lang w:eastAsia="nl-NL"/>
              </w:rPr>
              <w:t>procedure.</w:t>
            </w:r>
          </w:p>
        </w:tc>
      </w:tr>
      <w:tr w:rsidR="00093540" w14:paraId="295EBC4C" w14:textId="77777777">
        <w:trPr>
          <w:cantSplit/>
        </w:trPr>
        <w:tc>
          <w:tcPr>
            <w:tcW w:w="2700" w:type="dxa"/>
            <w:tcBorders>
              <w:top w:val="single" w:sz="4" w:space="0" w:color="auto"/>
              <w:left w:val="single" w:sz="4" w:space="0" w:color="auto"/>
              <w:bottom w:val="single" w:sz="4" w:space="0" w:color="auto"/>
              <w:right w:val="single" w:sz="4" w:space="0" w:color="auto"/>
            </w:tcBorders>
          </w:tcPr>
          <w:p w14:paraId="295EBC4A" w14:textId="77777777" w:rsidR="00093540" w:rsidRDefault="00A045BC">
            <w:pPr>
              <w:spacing w:after="120"/>
              <w:ind w:left="360"/>
              <w:rPr>
                <w:rFonts w:cs="Calibri"/>
                <w:sz w:val="20"/>
                <w:szCs w:val="20"/>
              </w:rPr>
            </w:pPr>
            <w:r>
              <w:rPr>
                <w:rFonts w:cs="Calibri"/>
                <w:sz w:val="20"/>
                <w:szCs w:val="20"/>
              </w:rPr>
              <w:t>Post-conditions</w:t>
            </w:r>
          </w:p>
        </w:tc>
        <w:tc>
          <w:tcPr>
            <w:tcW w:w="11639" w:type="dxa"/>
            <w:tcBorders>
              <w:top w:val="single" w:sz="4" w:space="0" w:color="auto"/>
              <w:left w:val="single" w:sz="4" w:space="0" w:color="auto"/>
              <w:bottom w:val="single" w:sz="4" w:space="0" w:color="auto"/>
              <w:right w:val="single" w:sz="4" w:space="0" w:color="auto"/>
            </w:tcBorders>
          </w:tcPr>
          <w:p w14:paraId="295EBC4B" w14:textId="75AAE97B" w:rsidR="00BE14EC" w:rsidRPr="005C287B" w:rsidRDefault="005C287B" w:rsidP="005C287B">
            <w:pPr>
              <w:spacing w:after="120"/>
              <w:rPr>
                <w:rFonts w:cs="Calibri"/>
                <w:sz w:val="20"/>
                <w:szCs w:val="20"/>
                <w:lang w:eastAsia="nl-NL"/>
              </w:rPr>
            </w:pPr>
            <w:r>
              <w:rPr>
                <w:rFonts w:cs="Calibri"/>
                <w:sz w:val="20"/>
                <w:szCs w:val="20"/>
                <w:lang w:eastAsia="nl-NL"/>
              </w:rPr>
              <w:t xml:space="preserve">        </w:t>
            </w:r>
            <w:r w:rsidR="00265B95" w:rsidRPr="00C70056">
              <w:rPr>
                <w:rFonts w:cs="Calibri"/>
                <w:sz w:val="20"/>
                <w:szCs w:val="20"/>
                <w:lang w:eastAsia="nl-NL"/>
              </w:rPr>
              <w:t xml:space="preserve">Tendering process has been finished – </w:t>
            </w:r>
            <w:r w:rsidR="00621B4A" w:rsidRPr="00C70056">
              <w:rPr>
                <w:rFonts w:cs="Calibri"/>
                <w:sz w:val="20"/>
                <w:szCs w:val="20"/>
                <w:lang w:eastAsia="nl-NL"/>
              </w:rPr>
              <w:t xml:space="preserve">tender </w:t>
            </w:r>
            <w:r w:rsidR="00315538" w:rsidRPr="00C70056">
              <w:rPr>
                <w:rFonts w:cs="Calibri"/>
                <w:sz w:val="20"/>
                <w:szCs w:val="20"/>
                <w:lang w:eastAsia="nl-NL"/>
              </w:rPr>
              <w:t>being contracted suc</w:t>
            </w:r>
            <w:r w:rsidR="00083F03">
              <w:rPr>
                <w:rFonts w:cs="Calibri"/>
                <w:sz w:val="20"/>
                <w:szCs w:val="20"/>
                <w:lang w:eastAsia="nl-NL"/>
              </w:rPr>
              <w:t>c</w:t>
            </w:r>
            <w:r w:rsidR="00315538" w:rsidRPr="00C70056">
              <w:rPr>
                <w:rFonts w:cs="Calibri"/>
                <w:sz w:val="20"/>
                <w:szCs w:val="20"/>
                <w:lang w:eastAsia="nl-NL"/>
              </w:rPr>
              <w:t>essfully</w:t>
            </w:r>
            <w:r w:rsidR="00845535">
              <w:rPr>
                <w:rFonts w:cs="Calibri"/>
                <w:sz w:val="20"/>
                <w:szCs w:val="20"/>
                <w:lang w:eastAsia="nl-NL"/>
              </w:rPr>
              <w:t>.</w:t>
            </w:r>
          </w:p>
        </w:tc>
      </w:tr>
    </w:tbl>
    <w:p w14:paraId="295EBC4D" w14:textId="77777777" w:rsidR="00093540" w:rsidRDefault="00093540"/>
    <w:p w14:paraId="295EBC4E" w14:textId="77777777" w:rsidR="00093540" w:rsidRDefault="00A045BC">
      <w:r>
        <w:br w:type="page"/>
      </w:r>
    </w:p>
    <w:p w14:paraId="295EBC4F" w14:textId="02302C74" w:rsidR="00093540" w:rsidRDefault="00A045BC">
      <w:pPr>
        <w:pStyle w:val="berschrift3"/>
      </w:pPr>
      <w:bookmarkStart w:id="90" w:name="_Toc152054774"/>
      <w:r>
        <w:lastRenderedPageBreak/>
        <w:t xml:space="preserve">Process Map: Notification &amp; </w:t>
      </w:r>
      <w:r w:rsidR="006A4125">
        <w:t>R</w:t>
      </w:r>
      <w:r w:rsidR="00DF08D3">
        <w:t>e</w:t>
      </w:r>
      <w:r w:rsidR="006A4125">
        <w:t>stricted</w:t>
      </w:r>
      <w:r>
        <w:t xml:space="preserve"> procedure </w:t>
      </w:r>
      <w:r w:rsidR="00B747A9">
        <w:t xml:space="preserve">– </w:t>
      </w:r>
      <w:r w:rsidR="00065018">
        <w:t>General process</w:t>
      </w:r>
      <w:bookmarkEnd w:id="90"/>
    </w:p>
    <w:p w14:paraId="3BAAEDD3" w14:textId="41B5B4C1" w:rsidR="00C51DEB" w:rsidRPr="00C51DEB" w:rsidRDefault="00C51DEB" w:rsidP="00C51DEB">
      <w:pPr>
        <w:pStyle w:val="berschrift4"/>
      </w:pPr>
      <w:r>
        <w:t>Overview</w:t>
      </w:r>
    </w:p>
    <w:p w14:paraId="49C896F8" w14:textId="77777777" w:rsidR="00065018" w:rsidRDefault="00A045BC">
      <w:r>
        <w:t xml:space="preserve">The choreography of business collaborations defines the sequence of interactions when a </w:t>
      </w:r>
      <w:r w:rsidR="006A4125">
        <w:t>restricted</w:t>
      </w:r>
      <w:r>
        <w:t xml:space="preserve"> procedure is executed using Peppol. </w:t>
      </w:r>
      <w:r w:rsidR="00A82740">
        <w:t xml:space="preserve">The </w:t>
      </w:r>
      <w:r w:rsidR="00065018">
        <w:t>following</w:t>
      </w:r>
      <w:r w:rsidR="00A82740">
        <w:t xml:space="preserve"> </w:t>
      </w:r>
      <w:r w:rsidR="00065018">
        <w:t>process overview</w:t>
      </w:r>
      <w:r w:rsidR="00912EC9">
        <w:t xml:space="preserve"> describes the process that will follow any kind of restricted </w:t>
      </w:r>
      <w:r w:rsidR="00065018">
        <w:t>procedure</w:t>
      </w:r>
      <w:r w:rsidR="00D11339">
        <w:t xml:space="preserve"> executed in – at least two steps – one </w:t>
      </w:r>
      <w:r w:rsidR="00E21A1A">
        <w:t>(ore more) qualification step(s) direct</w:t>
      </w:r>
      <w:r w:rsidR="00B47D36">
        <w:t>l</w:t>
      </w:r>
      <w:r w:rsidR="00E21A1A">
        <w:t xml:space="preserve">y followed by </w:t>
      </w:r>
      <w:r w:rsidR="00CE4A79">
        <w:t xml:space="preserve">a tendering process. </w:t>
      </w:r>
    </w:p>
    <w:p w14:paraId="2C4D52FB" w14:textId="44108B9B" w:rsidR="00B47D36" w:rsidRDefault="00CE4A79">
      <w:r>
        <w:t>The tendering process itself will follow all st</w:t>
      </w:r>
      <w:r w:rsidR="00B47D36">
        <w:t>e</w:t>
      </w:r>
      <w:r>
        <w:t>ps tha</w:t>
      </w:r>
      <w:r w:rsidR="00B47D36">
        <w:t>t have already been described with the open procedure.</w:t>
      </w:r>
    </w:p>
    <w:p w14:paraId="69A8C265" w14:textId="2D0F9E3F" w:rsidR="00BE79D4" w:rsidRDefault="00BE79D4" w:rsidP="00BE79D4">
      <w:r>
        <w:t>For better readability the business process has been divided into the following subprocesses: Notification, Procurement Document Access, Qualification, Invitation to Tender, Tender Submission and Awarding illustrated by the process overview below.</w:t>
      </w:r>
    </w:p>
    <w:p w14:paraId="066C63DB" w14:textId="77777777" w:rsidR="00B47D36" w:rsidRPr="00BE79D4" w:rsidRDefault="00B47D36">
      <w:pPr>
        <w:rPr>
          <w:lang w:val="nb-NO"/>
        </w:rPr>
      </w:pPr>
    </w:p>
    <w:p w14:paraId="295EBC51" w14:textId="1DA17437" w:rsidR="00093540" w:rsidRPr="00065018" w:rsidRDefault="006904D4">
      <w:pPr>
        <w:keepNext/>
        <w:jc w:val="center"/>
        <w:rPr>
          <w:lang w:val="nb-NO"/>
        </w:rPr>
      </w:pPr>
      <w:r>
        <w:rPr>
          <w:noProof/>
          <w:lang w:val="nb-NO"/>
        </w:rPr>
        <w:drawing>
          <wp:inline distT="0" distB="0" distL="0" distR="0" wp14:anchorId="55F436CC" wp14:editId="5E86FBE5">
            <wp:extent cx="8398800" cy="3600000"/>
            <wp:effectExtent l="0" t="0" r="2540" b="635"/>
            <wp:docPr id="1861613735" name="Grafik 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3735" name="Grafik 5" descr="Ein Bild, das Text, Diagramm, Screenshot, Reihe enthält.&#10;&#10;Automatisch generierte Beschreibu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398800" cy="3600000"/>
                    </a:xfrm>
                    <a:prstGeom prst="rect">
                      <a:avLst/>
                    </a:prstGeom>
                  </pic:spPr>
                </pic:pic>
              </a:graphicData>
            </a:graphic>
          </wp:inline>
        </w:drawing>
      </w:r>
    </w:p>
    <w:p w14:paraId="295EBC52" w14:textId="14BA1CE6" w:rsidR="00093540" w:rsidRDefault="00A045BC">
      <w:pPr>
        <w:pStyle w:val="Beschriftung"/>
        <w:jc w:val="center"/>
      </w:pPr>
      <w:bookmarkStart w:id="91" w:name="_Toc151124754"/>
      <w:r>
        <w:t xml:space="preserve">Figure </w:t>
      </w:r>
      <w:r>
        <w:fldChar w:fldCharType="begin"/>
      </w:r>
      <w:r>
        <w:instrText xml:space="preserve"> SEQ Figure \* ARABIC </w:instrText>
      </w:r>
      <w:r>
        <w:fldChar w:fldCharType="separate"/>
      </w:r>
      <w:r w:rsidR="00A75063">
        <w:rPr>
          <w:noProof/>
        </w:rPr>
        <w:t>4</w:t>
      </w:r>
      <w:r>
        <w:fldChar w:fldCharType="end"/>
      </w:r>
      <w:r>
        <w:t xml:space="preserve">: </w:t>
      </w:r>
      <w:r w:rsidR="005940D8">
        <w:t>Restricted</w:t>
      </w:r>
      <w:r>
        <w:t xml:space="preserve"> procedure process map</w:t>
      </w:r>
      <w:r w:rsidR="00F7572E">
        <w:t xml:space="preserve"> (</w:t>
      </w:r>
      <w:r w:rsidR="00065018">
        <w:t>General</w:t>
      </w:r>
      <w:r w:rsidR="00F7572E">
        <w:t>)</w:t>
      </w:r>
      <w:bookmarkEnd w:id="91"/>
    </w:p>
    <w:p w14:paraId="295EBC53" w14:textId="77777777" w:rsidR="00093540" w:rsidRPr="00BA16B9" w:rsidRDefault="00093540">
      <w:pPr>
        <w:rPr>
          <w:lang w:val="nb-NO"/>
        </w:rPr>
      </w:pPr>
    </w:p>
    <w:p w14:paraId="295EBC54" w14:textId="0E85A960" w:rsidR="00093540" w:rsidRDefault="00A045BC" w:rsidP="00205673">
      <w:pPr>
        <w:pStyle w:val="berschrift4"/>
      </w:pPr>
      <w:bookmarkStart w:id="92" w:name="_Ref92801023"/>
      <w:bookmarkStart w:id="93" w:name="_Ref92801062"/>
      <w:bookmarkStart w:id="94" w:name="_Ref92801067"/>
      <w:bookmarkStart w:id="95" w:name="_Ref92801072"/>
      <w:bookmarkStart w:id="96" w:name="_Ref92801077"/>
      <w:r>
        <w:t xml:space="preserve">Process: Notification </w:t>
      </w:r>
      <w:bookmarkEnd w:id="92"/>
      <w:bookmarkEnd w:id="93"/>
      <w:bookmarkEnd w:id="94"/>
      <w:bookmarkEnd w:id="95"/>
      <w:bookmarkEnd w:id="96"/>
    </w:p>
    <w:p w14:paraId="295EBC55" w14:textId="6DE33DDF" w:rsidR="00093540" w:rsidRDefault="00BC4682">
      <w:r>
        <w:rPr>
          <w:noProof/>
        </w:rPr>
        <w:drawing>
          <wp:inline distT="0" distB="0" distL="0" distR="0" wp14:anchorId="41C98F0B" wp14:editId="0E1BD8A7">
            <wp:extent cx="8564400" cy="4860000"/>
            <wp:effectExtent l="0" t="0" r="8255" b="0"/>
            <wp:docPr id="1627581310"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81310" name="Grafik 3" descr="Ein Bild, das Text, Diagramm, Screenshot, Reihe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8564400" cy="4860000"/>
                    </a:xfrm>
                    <a:prstGeom prst="rect">
                      <a:avLst/>
                    </a:prstGeom>
                  </pic:spPr>
                </pic:pic>
              </a:graphicData>
            </a:graphic>
          </wp:inline>
        </w:drawing>
      </w:r>
    </w:p>
    <w:p w14:paraId="295EBC56" w14:textId="16A16298" w:rsidR="00093540" w:rsidRDefault="00A045BC">
      <w:pPr>
        <w:pStyle w:val="Beschriftung"/>
        <w:jc w:val="center"/>
      </w:pPr>
      <w:bookmarkStart w:id="97" w:name="_Toc151124755"/>
      <w:r>
        <w:t xml:space="preserve">Figure </w:t>
      </w:r>
      <w:r>
        <w:fldChar w:fldCharType="begin"/>
      </w:r>
      <w:r>
        <w:instrText xml:space="preserve"> SEQ Figure \* ARABIC </w:instrText>
      </w:r>
      <w:r>
        <w:fldChar w:fldCharType="separate"/>
      </w:r>
      <w:r w:rsidR="00A75063">
        <w:rPr>
          <w:noProof/>
        </w:rPr>
        <w:t>5</w:t>
      </w:r>
      <w:r>
        <w:fldChar w:fldCharType="end"/>
      </w:r>
      <w:r>
        <w:t>: Notification Process</w:t>
      </w:r>
      <w:bookmarkEnd w:id="97"/>
    </w:p>
    <w:p w14:paraId="295EBC57" w14:textId="77777777" w:rsidR="00093540" w:rsidRPr="00205673" w:rsidRDefault="00A045BC" w:rsidP="00205673">
      <w:pPr>
        <w:pStyle w:val="berschrift4"/>
      </w:pPr>
      <w:bookmarkStart w:id="98" w:name="_Ref92801030"/>
      <w:r w:rsidRPr="00205673">
        <w:lastRenderedPageBreak/>
        <w:t xml:space="preserve">Process: Procurement Document Access </w:t>
      </w:r>
      <w:bookmarkEnd w:id="98"/>
    </w:p>
    <w:p w14:paraId="295EBC58" w14:textId="77C17D05" w:rsidR="00093540" w:rsidRDefault="00065018">
      <w:r>
        <w:rPr>
          <w:noProof/>
        </w:rPr>
        <w:drawing>
          <wp:inline distT="0" distB="0" distL="0" distR="0" wp14:anchorId="54E62A24" wp14:editId="69A27B68">
            <wp:extent cx="9375775" cy="4928870"/>
            <wp:effectExtent l="0" t="0" r="0" b="5080"/>
            <wp:docPr id="712663518" name="Grafik 3"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3518" name="Grafik 3" descr="Ein Bild, das Text, Diagramm, Reihe, Screenshot enthält.&#10;&#10;Automatisch generierte Beschreibu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375775" cy="4928870"/>
                    </a:xfrm>
                    <a:prstGeom prst="rect">
                      <a:avLst/>
                    </a:prstGeom>
                  </pic:spPr>
                </pic:pic>
              </a:graphicData>
            </a:graphic>
          </wp:inline>
        </w:drawing>
      </w:r>
    </w:p>
    <w:p w14:paraId="295EBC59" w14:textId="241541AE" w:rsidR="00093540" w:rsidRDefault="00A045BC">
      <w:pPr>
        <w:pStyle w:val="Beschriftung"/>
        <w:jc w:val="center"/>
      </w:pPr>
      <w:bookmarkStart w:id="99" w:name="_Toc151124756"/>
      <w:r>
        <w:t xml:space="preserve">Figure </w:t>
      </w:r>
      <w:r>
        <w:fldChar w:fldCharType="begin"/>
      </w:r>
      <w:r>
        <w:instrText xml:space="preserve"> SEQ Figure \* ARABIC </w:instrText>
      </w:r>
      <w:r>
        <w:fldChar w:fldCharType="separate"/>
      </w:r>
      <w:r w:rsidR="00A75063">
        <w:rPr>
          <w:noProof/>
        </w:rPr>
        <w:t>6</w:t>
      </w:r>
      <w:r>
        <w:fldChar w:fldCharType="end"/>
      </w:r>
      <w:r>
        <w:t>: Procurement Document Access process</w:t>
      </w:r>
      <w:bookmarkEnd w:id="99"/>
    </w:p>
    <w:p w14:paraId="295EBC61" w14:textId="77777777" w:rsidR="00093540" w:rsidRDefault="00093540"/>
    <w:p w14:paraId="295EBC62" w14:textId="77777777" w:rsidR="00093540" w:rsidRDefault="00A045BC">
      <w:pPr>
        <w:pStyle w:val="berschrift4"/>
      </w:pPr>
      <w:commentRangeStart w:id="100"/>
      <w:r>
        <w:lastRenderedPageBreak/>
        <w:t>Process: Tender Status Inquiry</w:t>
      </w:r>
      <w:commentRangeEnd w:id="100"/>
      <w:r w:rsidR="00F238DB">
        <w:rPr>
          <w:rStyle w:val="Kommentarzeichen"/>
          <w:rFonts w:ascii="Calibri" w:hAnsi="Calibri"/>
          <w:b w:val="0"/>
          <w:bCs w:val="0"/>
          <w:i w:val="0"/>
          <w:iCs w:val="0"/>
        </w:rPr>
        <w:commentReference w:id="100"/>
      </w:r>
    </w:p>
    <w:p w14:paraId="295EBC63" w14:textId="77777777" w:rsidR="00093540" w:rsidRDefault="00A045BC">
      <w:r>
        <w:t>At any moment in the procedure before the submission deadline, the economic operator may start an inquiry about the status of the procedure. After the sending of a Tender status inquiry, the economic operator will receive the latest version of the Call for Tenders.</w:t>
      </w:r>
    </w:p>
    <w:p w14:paraId="295EBC64" w14:textId="77777777" w:rsidR="00093540" w:rsidRDefault="00093540"/>
    <w:p w14:paraId="295EBC65" w14:textId="77777777" w:rsidR="00093540" w:rsidRDefault="00A045BC">
      <w:pPr>
        <w:keepNext/>
        <w:jc w:val="center"/>
      </w:pPr>
      <w:r>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r>
        <w:rPr>
          <w:noProof/>
        </w:rPr>
        <w:drawing>
          <wp:inline distT="0" distB="0" distL="0" distR="0" wp14:anchorId="295EBEF9" wp14:editId="60538F18">
            <wp:extent cx="3240634" cy="4542773"/>
            <wp:effectExtent l="0" t="0" r="0" b="0"/>
            <wp:docPr id="26"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002 - ProcurementDocumentAccess.png"/>
                    <pic:cNvPicPr>
                      <a:picLocks noChangeAspect="1"/>
                    </pic:cNvPicPr>
                  </pic:nvPicPr>
                  <pic:blipFill>
                    <a:blip r:embed="rId139"/>
                    <a:stretch/>
                  </pic:blipFill>
                  <pic:spPr bwMode="auto">
                    <a:xfrm>
                      <a:off x="0" y="0"/>
                      <a:ext cx="3248319" cy="4553547"/>
                    </a:xfrm>
                    <a:prstGeom prst="rect">
                      <a:avLst/>
                    </a:prstGeom>
                  </pic:spPr>
                </pic:pic>
              </a:graphicData>
            </a:graphic>
          </wp:inline>
        </w:drawing>
      </w:r>
    </w:p>
    <w:p w14:paraId="295EBC66" w14:textId="764D7078" w:rsidR="00093540" w:rsidRDefault="00A045BC">
      <w:pPr>
        <w:pStyle w:val="Beschriftung"/>
        <w:jc w:val="center"/>
      </w:pPr>
      <w:bookmarkStart w:id="101" w:name="_Toc151124757"/>
      <w:r>
        <w:t xml:space="preserve">Figure </w:t>
      </w:r>
      <w:r>
        <w:fldChar w:fldCharType="begin"/>
      </w:r>
      <w:r>
        <w:instrText xml:space="preserve"> SEQ Figure \* ARABIC </w:instrText>
      </w:r>
      <w:r>
        <w:fldChar w:fldCharType="separate"/>
      </w:r>
      <w:r w:rsidR="00A75063">
        <w:rPr>
          <w:noProof/>
        </w:rPr>
        <w:t>7</w:t>
      </w:r>
      <w:r>
        <w:fldChar w:fldCharType="end"/>
      </w:r>
      <w:r>
        <w:t>: Tender Status Inquiry Process</w:t>
      </w:r>
      <w:bookmarkEnd w:id="101"/>
    </w:p>
    <w:p w14:paraId="6B001191" w14:textId="6A3A3117" w:rsidR="00BB2534" w:rsidRPr="00205673" w:rsidRDefault="00BB2534" w:rsidP="00205673">
      <w:pPr>
        <w:pStyle w:val="berschrift4"/>
      </w:pPr>
      <w:r w:rsidRPr="00205673">
        <w:lastRenderedPageBreak/>
        <w:t>Qualification</w:t>
      </w:r>
    </w:p>
    <w:p w14:paraId="32E5094C" w14:textId="30446457" w:rsidR="00FB6FDE" w:rsidRDefault="00065018" w:rsidP="00FB6FDE">
      <w:pPr>
        <w:keepNext/>
      </w:pPr>
      <w:r>
        <w:rPr>
          <w:noProof/>
        </w:rPr>
        <w:drawing>
          <wp:inline distT="0" distB="0" distL="0" distR="0" wp14:anchorId="4ACA2CE1" wp14:editId="3D8670CF">
            <wp:extent cx="8362800" cy="5040000"/>
            <wp:effectExtent l="0" t="0" r="635" b="8255"/>
            <wp:docPr id="1084837472" name="Grafik 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37472" name="Grafik 4" descr="Ein Bild, das Text, Diagramm, Screenshot, Reihe enthält.&#10;&#10;Automatisch generierte Beschreibu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8362800" cy="5040000"/>
                    </a:xfrm>
                    <a:prstGeom prst="rect">
                      <a:avLst/>
                    </a:prstGeom>
                  </pic:spPr>
                </pic:pic>
              </a:graphicData>
            </a:graphic>
          </wp:inline>
        </w:drawing>
      </w:r>
    </w:p>
    <w:p w14:paraId="4DB444D2" w14:textId="0FD1C25C" w:rsidR="00BB2534" w:rsidRDefault="00FB6FDE" w:rsidP="002A46AD">
      <w:pPr>
        <w:pStyle w:val="Beschriftung"/>
        <w:jc w:val="center"/>
      </w:pPr>
      <w:bookmarkStart w:id="102" w:name="_Toc151124758"/>
      <w:r>
        <w:t xml:space="preserve">Figure </w:t>
      </w:r>
      <w:r>
        <w:fldChar w:fldCharType="begin"/>
      </w:r>
      <w:r>
        <w:instrText xml:space="preserve"> SEQ Figure \* ARABIC </w:instrText>
      </w:r>
      <w:r>
        <w:fldChar w:fldCharType="separate"/>
      </w:r>
      <w:r w:rsidR="00A75063">
        <w:rPr>
          <w:noProof/>
        </w:rPr>
        <w:t>8</w:t>
      </w:r>
      <w:r>
        <w:fldChar w:fldCharType="end"/>
      </w:r>
      <w:r>
        <w:t>: Qualification</w:t>
      </w:r>
      <w:bookmarkEnd w:id="102"/>
    </w:p>
    <w:p w14:paraId="3A65ADB4" w14:textId="56859A8D" w:rsidR="006904D4" w:rsidRDefault="006904D4" w:rsidP="00205673">
      <w:pPr>
        <w:pStyle w:val="berschrift4"/>
      </w:pPr>
      <w:commentRangeStart w:id="103"/>
      <w:r>
        <w:lastRenderedPageBreak/>
        <w:t>Qualification Response</w:t>
      </w:r>
      <w:commentRangeEnd w:id="103"/>
      <w:r w:rsidR="00EC7167">
        <w:rPr>
          <w:rStyle w:val="Kommentarzeichen"/>
          <w:rFonts w:ascii="Calibri" w:hAnsi="Calibri"/>
          <w:b w:val="0"/>
          <w:bCs w:val="0"/>
          <w:i w:val="0"/>
          <w:iCs w:val="0"/>
        </w:rPr>
        <w:commentReference w:id="103"/>
      </w:r>
    </w:p>
    <w:p w14:paraId="288F4B52" w14:textId="48EB2AFB" w:rsidR="005F7970" w:rsidRDefault="003460FC" w:rsidP="005F7970">
      <w:pPr>
        <w:keepNext/>
        <w:jc w:val="center"/>
      </w:pPr>
      <w:r>
        <w:rPr>
          <w:noProof/>
        </w:rPr>
        <w:drawing>
          <wp:inline distT="0" distB="0" distL="0" distR="0" wp14:anchorId="00DCC670" wp14:editId="6C1CFB31">
            <wp:extent cx="3967200" cy="5040000"/>
            <wp:effectExtent l="0" t="0" r="0" b="8255"/>
            <wp:docPr id="343780700" name="Grafik 7"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80700" name="Grafik 7" descr="Ein Bild, das Text, Screenshot, Diagramm, Reihe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3967200" cy="5040000"/>
                    </a:xfrm>
                    <a:prstGeom prst="rect">
                      <a:avLst/>
                    </a:prstGeom>
                  </pic:spPr>
                </pic:pic>
              </a:graphicData>
            </a:graphic>
          </wp:inline>
        </w:drawing>
      </w:r>
    </w:p>
    <w:p w14:paraId="4EE19379" w14:textId="1D956AE3" w:rsidR="005F7970" w:rsidRPr="005F7970" w:rsidRDefault="005F7970" w:rsidP="005F7970">
      <w:pPr>
        <w:pStyle w:val="Beschriftung"/>
        <w:jc w:val="center"/>
      </w:pPr>
      <w:r>
        <w:t xml:space="preserve">Figure </w:t>
      </w:r>
      <w:r>
        <w:fldChar w:fldCharType="begin"/>
      </w:r>
      <w:r>
        <w:instrText xml:space="preserve"> SEQ Figure \* ARABIC </w:instrText>
      </w:r>
      <w:r>
        <w:fldChar w:fldCharType="separate"/>
      </w:r>
      <w:r w:rsidR="00A75063">
        <w:rPr>
          <w:noProof/>
        </w:rPr>
        <w:t>9</w:t>
      </w:r>
      <w:r>
        <w:fldChar w:fldCharType="end"/>
      </w:r>
      <w:r>
        <w:t>: Qualification Response</w:t>
      </w:r>
    </w:p>
    <w:p w14:paraId="0B3758A4" w14:textId="545E22B0" w:rsidR="0033316E" w:rsidRDefault="0033316E" w:rsidP="00205673">
      <w:pPr>
        <w:pStyle w:val="berschrift4"/>
      </w:pPr>
      <w:commentRangeStart w:id="104"/>
      <w:r>
        <w:lastRenderedPageBreak/>
        <w:t>Invitation to Tender</w:t>
      </w:r>
      <w:commentRangeEnd w:id="104"/>
      <w:r w:rsidR="00EC7167">
        <w:rPr>
          <w:rStyle w:val="Kommentarzeichen"/>
          <w:rFonts w:ascii="Calibri" w:hAnsi="Calibri"/>
          <w:b w:val="0"/>
          <w:bCs w:val="0"/>
          <w:i w:val="0"/>
          <w:iCs w:val="0"/>
        </w:rPr>
        <w:commentReference w:id="104"/>
      </w:r>
    </w:p>
    <w:p w14:paraId="0C5E1A05" w14:textId="4D56BEDE" w:rsidR="00282E5B" w:rsidRDefault="00262452" w:rsidP="003460FC">
      <w:pPr>
        <w:keepNext/>
      </w:pPr>
      <w:r>
        <w:rPr>
          <w:noProof/>
        </w:rPr>
        <w:drawing>
          <wp:inline distT="0" distB="0" distL="0" distR="0" wp14:anchorId="13E52457" wp14:editId="1A981865">
            <wp:extent cx="7372800" cy="5040000"/>
            <wp:effectExtent l="0" t="0" r="0" b="8255"/>
            <wp:docPr id="65210513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5134" name="Grafik 1" descr="Ein Bild, das Text, Diagramm, Screenshot, Reihe enthält.&#10;&#10;Automatisch generierte Beschreibu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7372800" cy="5040000"/>
                    </a:xfrm>
                    <a:prstGeom prst="rect">
                      <a:avLst/>
                    </a:prstGeom>
                  </pic:spPr>
                </pic:pic>
              </a:graphicData>
            </a:graphic>
          </wp:inline>
        </w:drawing>
      </w:r>
    </w:p>
    <w:p w14:paraId="0F4C5274" w14:textId="7810CF7B" w:rsidR="0033316E" w:rsidRPr="0033316E" w:rsidRDefault="00282E5B" w:rsidP="00282E5B">
      <w:pPr>
        <w:pStyle w:val="Beschriftung"/>
        <w:jc w:val="center"/>
      </w:pPr>
      <w:bookmarkStart w:id="105" w:name="_Toc151124759"/>
      <w:r>
        <w:t xml:space="preserve">Figure </w:t>
      </w:r>
      <w:r>
        <w:fldChar w:fldCharType="begin"/>
      </w:r>
      <w:r>
        <w:instrText xml:space="preserve"> SEQ Figure \* ARABIC </w:instrText>
      </w:r>
      <w:r>
        <w:fldChar w:fldCharType="separate"/>
      </w:r>
      <w:r w:rsidR="00A75063">
        <w:rPr>
          <w:noProof/>
        </w:rPr>
        <w:t>10</w:t>
      </w:r>
      <w:r>
        <w:fldChar w:fldCharType="end"/>
      </w:r>
      <w:r>
        <w:t>: Invitation to Tender</w:t>
      </w:r>
      <w:bookmarkEnd w:id="105"/>
    </w:p>
    <w:p w14:paraId="295EBC67" w14:textId="5DF7EC76" w:rsidR="00093540" w:rsidRDefault="00A045BC" w:rsidP="00205673">
      <w:pPr>
        <w:pStyle w:val="berschrift4"/>
      </w:pPr>
      <w:r>
        <w:lastRenderedPageBreak/>
        <w:t xml:space="preserve">Process: Tender Submission </w:t>
      </w:r>
    </w:p>
    <w:p w14:paraId="295EBC68" w14:textId="37E63A76" w:rsidR="00093540" w:rsidRDefault="001C5384">
      <w:pPr>
        <w:keepNext/>
        <w:jc w:val="center"/>
      </w:pPr>
      <w:r>
        <w:rPr>
          <w:noProof/>
        </w:rPr>
        <w:drawing>
          <wp:inline distT="0" distB="0" distL="0" distR="0" wp14:anchorId="165D9FF4" wp14:editId="2062615F">
            <wp:extent cx="9375775" cy="4594225"/>
            <wp:effectExtent l="0" t="0" r="0" b="0"/>
            <wp:docPr id="620295449" name="Grafik 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5449" name="Grafik 6" descr="Ein Bild, das Text, Screenshot, Diagramm, Reihe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9375775" cy="4594225"/>
                    </a:xfrm>
                    <a:prstGeom prst="rect">
                      <a:avLst/>
                    </a:prstGeom>
                  </pic:spPr>
                </pic:pic>
              </a:graphicData>
            </a:graphic>
          </wp:inline>
        </w:drawing>
      </w:r>
    </w:p>
    <w:p w14:paraId="295EBC69" w14:textId="02733713" w:rsidR="00093540" w:rsidRDefault="00A045BC">
      <w:pPr>
        <w:pStyle w:val="Beschriftung"/>
        <w:jc w:val="center"/>
      </w:pPr>
      <w:bookmarkStart w:id="106" w:name="_Toc151124760"/>
      <w:r>
        <w:t xml:space="preserve">Figure </w:t>
      </w:r>
      <w:r>
        <w:fldChar w:fldCharType="begin"/>
      </w:r>
      <w:r>
        <w:instrText xml:space="preserve"> SEQ Figure \* ARABIC </w:instrText>
      </w:r>
      <w:r>
        <w:fldChar w:fldCharType="separate"/>
      </w:r>
      <w:r w:rsidR="00A75063">
        <w:rPr>
          <w:noProof/>
        </w:rPr>
        <w:t>11</w:t>
      </w:r>
      <w:r>
        <w:fldChar w:fldCharType="end"/>
      </w:r>
      <w:r>
        <w:t>: Tender Submission process</w:t>
      </w:r>
      <w:bookmarkEnd w:id="106"/>
    </w:p>
    <w:p w14:paraId="295EBC6A" w14:textId="77777777" w:rsidR="00093540" w:rsidRDefault="00A045BC">
      <w:r>
        <w:br w:type="page"/>
      </w:r>
    </w:p>
    <w:p w14:paraId="295EBC6B" w14:textId="77777777" w:rsidR="00093540" w:rsidRDefault="00A045BC" w:rsidP="00205673">
      <w:pPr>
        <w:pStyle w:val="berschrift4"/>
      </w:pPr>
      <w:r>
        <w:lastRenderedPageBreak/>
        <w:t xml:space="preserve">Process: Awarding </w:t>
      </w:r>
    </w:p>
    <w:p w14:paraId="295EBC6C" w14:textId="7BE1D6BA" w:rsidR="00093540" w:rsidRDefault="00540975">
      <w:pPr>
        <w:jc w:val="center"/>
      </w:pPr>
      <w:r>
        <w:rPr>
          <w:noProof/>
        </w:rPr>
        <w:drawing>
          <wp:inline distT="0" distB="0" distL="0" distR="0" wp14:anchorId="21F78A98" wp14:editId="38465A73">
            <wp:extent cx="7754400" cy="5040000"/>
            <wp:effectExtent l="0" t="0" r="0" b="8255"/>
            <wp:docPr id="530762585" name="Grafik 7"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62585" name="Grafik 7" descr="Ein Bild, das Text, Diagramm, Screenshot, Plan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7754400" cy="5040000"/>
                    </a:xfrm>
                    <a:prstGeom prst="rect">
                      <a:avLst/>
                    </a:prstGeom>
                  </pic:spPr>
                </pic:pic>
              </a:graphicData>
            </a:graphic>
          </wp:inline>
        </w:drawing>
      </w:r>
      <w:r w:rsidR="00A045BC">
        <w:rPr>
          <w:noProof/>
        </w:rPr>
        <mc:AlternateContent>
          <mc:Choice Requires="wps">
            <w:drawing>
              <wp:anchor distT="0" distB="0" distL="114300" distR="114300" simplePos="0" relativeHeight="251657216" behindDoc="0" locked="0" layoutInCell="1" allowOverlap="1" wp14:anchorId="295EBEFF" wp14:editId="379D6606">
                <wp:simplePos x="0" y="0"/>
                <wp:positionH relativeFrom="column">
                  <wp:posOffset>7187494</wp:posOffset>
                </wp:positionH>
                <wp:positionV relativeFrom="paragraph">
                  <wp:posOffset>4319557</wp:posOffset>
                </wp:positionV>
                <wp:extent cx="1148316" cy="584791"/>
                <wp:effectExtent l="0" t="0" r="13970" b="25400"/>
                <wp:wrapNone/>
                <wp:docPr id="31" name="Rechteck 30"/>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3DAF5C9F" id="Rechteck 30" o:spid="_x0000_s1026" style="position:absolute;margin-left:565.95pt;margin-top:340.1pt;width:90.4pt;height:46.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" fillcolor="white [3212]" strokecolor="white [3212]" strokeweight="2pt"/>
            </w:pict>
          </mc:Fallback>
        </mc:AlternateContent>
      </w:r>
    </w:p>
    <w:p w14:paraId="129C531F" w14:textId="0AD6A0D5" w:rsidR="00DF345C" w:rsidRDefault="00A045BC" w:rsidP="005600FC">
      <w:pPr>
        <w:pStyle w:val="Beschriftung"/>
        <w:jc w:val="center"/>
      </w:pPr>
      <w:bookmarkStart w:id="107" w:name="_Toc151124761"/>
      <w:r>
        <w:t xml:space="preserve">Figure </w:t>
      </w:r>
      <w:r>
        <w:fldChar w:fldCharType="begin"/>
      </w:r>
      <w:r>
        <w:instrText xml:space="preserve"> SEQ Figure \* ARABIC </w:instrText>
      </w:r>
      <w:r>
        <w:fldChar w:fldCharType="separate"/>
      </w:r>
      <w:r w:rsidR="00A75063">
        <w:rPr>
          <w:noProof/>
        </w:rPr>
        <w:t>12</w:t>
      </w:r>
      <w:r>
        <w:fldChar w:fldCharType="end"/>
      </w:r>
      <w:r>
        <w:t>: Awarding Process</w:t>
      </w:r>
      <w:bookmarkEnd w:id="107"/>
    </w:p>
    <w:p w14:paraId="1EA70B1D" w14:textId="10E16273" w:rsidR="00205673" w:rsidRPr="001F48D6" w:rsidRDefault="00205673" w:rsidP="00A74D6D">
      <w:pPr>
        <w:pStyle w:val="berschrift3"/>
      </w:pPr>
      <w:bookmarkStart w:id="108" w:name="_Toc152054775"/>
      <w:r>
        <w:lastRenderedPageBreak/>
        <w:t xml:space="preserve">Process Map: Notification &amp; Restricted procedure </w:t>
      </w:r>
      <w:r w:rsidR="004F6F26">
        <w:t>by</w:t>
      </w:r>
      <w:r w:rsidR="00A74D6D">
        <w:t xml:space="preserve"> using a </w:t>
      </w:r>
      <w:r w:rsidR="00E31401">
        <w:t>Dynamic Purchasing</w:t>
      </w:r>
      <w:r w:rsidR="00A74D6D">
        <w:t xml:space="preserve"> </w:t>
      </w:r>
      <w:r w:rsidR="006D1F9C">
        <w:t>System</w:t>
      </w:r>
      <w:bookmarkEnd w:id="108"/>
    </w:p>
    <w:p w14:paraId="16CD1702" w14:textId="32567710" w:rsidR="0082682F" w:rsidRPr="001F48D6" w:rsidRDefault="00062F5C" w:rsidP="0082682F">
      <w:pPr>
        <w:pStyle w:val="berschrift4"/>
      </w:pPr>
      <w:r>
        <w:t xml:space="preserve"> </w:t>
      </w:r>
      <w:commentRangeStart w:id="109"/>
      <w:r>
        <w:t>Setup and qualification with the Dynamic Purchasing System</w:t>
      </w:r>
      <w:commentRangeEnd w:id="109"/>
      <w:r w:rsidR="00F238DB">
        <w:rPr>
          <w:rStyle w:val="Kommentarzeichen"/>
          <w:rFonts w:ascii="Calibri" w:hAnsi="Calibri"/>
          <w:b w:val="0"/>
          <w:bCs w:val="0"/>
          <w:i w:val="0"/>
          <w:iCs w:val="0"/>
        </w:rPr>
        <w:commentReference w:id="109"/>
      </w:r>
    </w:p>
    <w:p w14:paraId="54A708E6" w14:textId="77777777" w:rsidR="00FD10D0" w:rsidRDefault="00FD10D0" w:rsidP="00205673"/>
    <w:p w14:paraId="795F0A1D" w14:textId="26A46266" w:rsidR="006D1F9C" w:rsidRDefault="00062F5C" w:rsidP="00205673">
      <w:r>
        <w:t>When a dynamic purchasing systems is used for Qualification and Tendering with qualified partners, the qualification process will be made independent form the tendering process. While the qualification process may be open as long as the dynamic purchasing system is maintained, more than one tendering process will be executed between one or many Contracting Bodies and those qualified partners who are listed in with the dynamic purchasing system at that time, the tender is executed. Therefore the overview processes for qualification and tendering will be separated.</w:t>
      </w:r>
      <w:r w:rsidR="002E48AF">
        <w:t xml:space="preserve"> The First process description will describe the Qualification interactions.</w:t>
      </w:r>
    </w:p>
    <w:p w14:paraId="0743B59D" w14:textId="2DC308F2" w:rsidR="00205673" w:rsidRDefault="00062F5C" w:rsidP="00205673">
      <w:r>
        <w:rPr>
          <w:noProof/>
        </w:rPr>
        <w:drawing>
          <wp:inline distT="0" distB="0" distL="0" distR="0" wp14:anchorId="2E3AE96E" wp14:editId="0137E245">
            <wp:extent cx="9375775" cy="2700655"/>
            <wp:effectExtent l="0" t="0" r="0" b="4445"/>
            <wp:docPr id="516600359" name="Grafik 1"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00359" name="Grafik 1" descr="Ein Bild, das Reihe, Text, Diagramm, Schrift enthält.&#10;&#10;Automatisch generierte Beschreibu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375775" cy="2700655"/>
                    </a:xfrm>
                    <a:prstGeom prst="rect">
                      <a:avLst/>
                    </a:prstGeom>
                  </pic:spPr>
                </pic:pic>
              </a:graphicData>
            </a:graphic>
          </wp:inline>
        </w:drawing>
      </w:r>
    </w:p>
    <w:p w14:paraId="4B9AEF13" w14:textId="524B2347" w:rsidR="00205673" w:rsidRDefault="00205673" w:rsidP="00C7158A">
      <w:pPr>
        <w:keepNext/>
      </w:pPr>
      <w:commentRangeStart w:id="110"/>
      <w:commentRangeStart w:id="111"/>
      <w:commentRangeEnd w:id="110"/>
      <w:r>
        <w:rPr>
          <w:rStyle w:val="Kommentarzeichen"/>
        </w:rPr>
        <w:commentReference w:id="110"/>
      </w:r>
      <w:commentRangeEnd w:id="111"/>
      <w:r w:rsidR="00812548">
        <w:rPr>
          <w:rStyle w:val="Kommentarzeichen"/>
        </w:rPr>
        <w:commentReference w:id="111"/>
      </w:r>
    </w:p>
    <w:p w14:paraId="2397EAF0" w14:textId="77777777" w:rsidR="006D1F9C" w:rsidRDefault="006D1F9C" w:rsidP="00C7158A">
      <w:pPr>
        <w:keepNext/>
      </w:pPr>
    </w:p>
    <w:p w14:paraId="11D277BC" w14:textId="1E352DA5" w:rsidR="00205673" w:rsidRDefault="00205673" w:rsidP="00205673">
      <w:pPr>
        <w:pStyle w:val="Beschriftung"/>
        <w:jc w:val="center"/>
      </w:pPr>
      <w:bookmarkStart w:id="112" w:name="_Toc151124762"/>
      <w:r>
        <w:t xml:space="preserve">Figure </w:t>
      </w:r>
      <w:r>
        <w:fldChar w:fldCharType="begin"/>
      </w:r>
      <w:r>
        <w:instrText xml:space="preserve"> SEQ Figure \* ARABIC </w:instrText>
      </w:r>
      <w:r>
        <w:fldChar w:fldCharType="separate"/>
      </w:r>
      <w:r w:rsidR="00A75063">
        <w:rPr>
          <w:noProof/>
        </w:rPr>
        <w:t>13</w:t>
      </w:r>
      <w:r>
        <w:fldChar w:fldCharType="end"/>
      </w:r>
      <w:r>
        <w:t xml:space="preserve">: </w:t>
      </w:r>
      <w:bookmarkEnd w:id="112"/>
      <w:r w:rsidR="006D1F9C">
        <w:t>Setting up and mangaing Qualified partners with a DPS System</w:t>
      </w:r>
    </w:p>
    <w:p w14:paraId="524813E1" w14:textId="77777777" w:rsidR="00205673" w:rsidRDefault="00205673" w:rsidP="00205673">
      <w:pPr>
        <w:pStyle w:val="berschrift3"/>
        <w:sectPr w:rsidR="00205673">
          <w:headerReference w:type="even" r:id="rId146"/>
          <w:headerReference w:type="default" r:id="rId147"/>
          <w:footerReference w:type="even" r:id="rId148"/>
          <w:footerReference w:type="default" r:id="rId149"/>
          <w:pgSz w:w="16840" w:h="11920" w:orient="landscape"/>
          <w:pgMar w:top="862" w:right="941" w:bottom="1021" w:left="1134" w:header="57" w:footer="765" w:gutter="0"/>
          <w:cols w:space="708"/>
          <w:docGrid w:linePitch="360"/>
        </w:sectPr>
      </w:pPr>
    </w:p>
    <w:p w14:paraId="1688C581" w14:textId="76116997" w:rsidR="00635A29" w:rsidRPr="00E33456" w:rsidRDefault="00635A29" w:rsidP="00903182"/>
    <w:p w14:paraId="39F6D6BF" w14:textId="2CA5E30D" w:rsidR="00062F5C" w:rsidRDefault="00062F5C" w:rsidP="002125DC">
      <w:pPr>
        <w:pStyle w:val="berschrift4"/>
      </w:pPr>
      <w:r>
        <w:t>Tendering with the Dynamic Purchasing System</w:t>
      </w:r>
    </w:p>
    <w:p w14:paraId="6FB0DFF1" w14:textId="0D2D9C31" w:rsidR="00A75063" w:rsidRPr="00A75063" w:rsidRDefault="00A75063" w:rsidP="00A75063">
      <w:r>
        <w:t xml:space="preserve">The following </w:t>
      </w:r>
      <w:r w:rsidR="00561973">
        <w:t xml:space="preserve">image describes a tendering process with using a dps. </w:t>
      </w:r>
      <w:r w:rsidR="00185336">
        <w:t xml:space="preserve">the single processes im themselves do not differ from those already described with the </w:t>
      </w:r>
      <w:r w:rsidR="000A30D8">
        <w:t xml:space="preserve">formerly described “regular” restricted procedure. </w:t>
      </w:r>
      <w:r w:rsidR="00185336">
        <w:t xml:space="preserve"> </w:t>
      </w:r>
      <w:r w:rsidR="004335C5">
        <w:t>Because of this, the new overview process description will be added here.</w:t>
      </w:r>
    </w:p>
    <w:p w14:paraId="18BBDA68" w14:textId="77777777" w:rsidR="00A75063" w:rsidRDefault="00A75063" w:rsidP="00A75063">
      <w:pPr>
        <w:keepNext/>
      </w:pPr>
      <w:r>
        <w:rPr>
          <w:noProof/>
        </w:rPr>
        <w:drawing>
          <wp:inline distT="0" distB="0" distL="0" distR="0" wp14:anchorId="0508D7BF" wp14:editId="74D3D0E4">
            <wp:extent cx="6890400" cy="4320000"/>
            <wp:effectExtent l="0" t="0" r="5715" b="4445"/>
            <wp:docPr id="1081301037"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1037" name="Grafik 1" descr="Ein Bild, das Text, Diagramm, Screenshot, Reihe enthält.&#10;&#10;Automatisch generierte Beschreibu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6890400" cy="4320000"/>
                    </a:xfrm>
                    <a:prstGeom prst="rect">
                      <a:avLst/>
                    </a:prstGeom>
                  </pic:spPr>
                </pic:pic>
              </a:graphicData>
            </a:graphic>
          </wp:inline>
        </w:drawing>
      </w:r>
    </w:p>
    <w:p w14:paraId="6CB7E3F5" w14:textId="0314FC10" w:rsidR="000E3F94" w:rsidRPr="000E3F94" w:rsidRDefault="00A75063" w:rsidP="00A75063">
      <w:pPr>
        <w:pStyle w:val="Beschriftung"/>
        <w:jc w:val="center"/>
      </w:pPr>
      <w:r>
        <w:t xml:space="preserve">Figure </w:t>
      </w:r>
      <w:r>
        <w:fldChar w:fldCharType="begin"/>
      </w:r>
      <w:r>
        <w:instrText xml:space="preserve"> SEQ Figure \* ARABIC </w:instrText>
      </w:r>
      <w:r>
        <w:fldChar w:fldCharType="separate"/>
      </w:r>
      <w:r>
        <w:rPr>
          <w:noProof/>
        </w:rPr>
        <w:t>14</w:t>
      </w:r>
      <w:r>
        <w:fldChar w:fldCharType="end"/>
      </w:r>
      <w:r>
        <w:t>: Intive qualified Economic operators to participate in tender</w:t>
      </w:r>
    </w:p>
    <w:p w14:paraId="10FD6651" w14:textId="77777777" w:rsidR="00986F59" w:rsidRPr="00986F59" w:rsidRDefault="00986F59" w:rsidP="00A75063">
      <w:pPr>
        <w:jc w:val="center"/>
      </w:pPr>
    </w:p>
    <w:p w14:paraId="0156AE64" w14:textId="77777777" w:rsidR="00062F5C" w:rsidRPr="00062F5C" w:rsidRDefault="00062F5C" w:rsidP="00062F5C"/>
    <w:p w14:paraId="44D5BD91" w14:textId="32325E7B" w:rsidR="005C40C0" w:rsidRPr="005C40C0" w:rsidRDefault="00BC4682" w:rsidP="00AD4C80">
      <w:pPr>
        <w:pStyle w:val="berschrift4"/>
      </w:pPr>
      <w:r>
        <w:t>Stopping the Dynamic Procurement System</w:t>
      </w:r>
    </w:p>
    <w:p w14:paraId="4A2277FC" w14:textId="25AD8D8B" w:rsidR="00071762" w:rsidRDefault="00533931" w:rsidP="005C40C0">
      <w:r>
        <w:t xml:space="preserve">When the lifecycle of a </w:t>
      </w:r>
      <w:r w:rsidR="00E31401">
        <w:t>Dynamic purchasing</w:t>
      </w:r>
      <w:r w:rsidR="001522B6">
        <w:t xml:space="preserve"> System has come to its end</w:t>
      </w:r>
      <w:r w:rsidR="00BF6141">
        <w:t>,</w:t>
      </w:r>
      <w:r w:rsidR="001522B6">
        <w:t xml:space="preserve"> this will be announced </w:t>
      </w:r>
      <w:r w:rsidR="00BC4682">
        <w:t>with the last c</w:t>
      </w:r>
      <w:r w:rsidR="007B7F84">
        <w:t xml:space="preserve">ontract </w:t>
      </w:r>
      <w:r w:rsidR="00BC4682">
        <w:t>a</w:t>
      </w:r>
      <w:r w:rsidR="007B7F84">
        <w:t xml:space="preserve">ward </w:t>
      </w:r>
      <w:r w:rsidR="00BC4682">
        <w:t>n</w:t>
      </w:r>
      <w:r w:rsidR="007B7F84">
        <w:t>otice</w:t>
      </w:r>
      <w:r w:rsidR="00BC4682">
        <w:t xml:space="preserve"> that will be puslished to inform about contracts being concluded to tenders awarded with the use of that dps before. Closing the dps will </w:t>
      </w:r>
      <w:r w:rsidR="003F1592">
        <w:t>be published within BT-</w:t>
      </w:r>
      <w:r w:rsidR="000F329B">
        <w:t>119</w:t>
      </w:r>
      <w:r w:rsidR="00903C2E">
        <w:t>.</w:t>
      </w:r>
    </w:p>
    <w:p w14:paraId="38B4894C" w14:textId="77777777" w:rsidR="00903C2E" w:rsidRDefault="00903C2E" w:rsidP="005C40C0"/>
    <w:p w14:paraId="10D93339" w14:textId="72E15933" w:rsidR="00903C2E" w:rsidRDefault="00903C2E" w:rsidP="005C40C0">
      <w:r>
        <w:t xml:space="preserve">The termination date </w:t>
      </w:r>
      <w:r w:rsidR="00633D63">
        <w:t>could also be given in th</w:t>
      </w:r>
      <w:r w:rsidR="008D1721">
        <w:t>is CAN.</w:t>
      </w:r>
      <w:r w:rsidR="006A7329">
        <w:t xml:space="preserve"> Some BTs (eg. BT-537 – End Date or BT-36 - Duration) are possible to inform either about a final end date or about a planned duration and these BTs are able to occur in every Contract notices that publishes information about the dps (PIN, CN, Contract Modification, etc.).</w:t>
      </w:r>
    </w:p>
    <w:p w14:paraId="16C43ED4" w14:textId="77777777" w:rsidR="008D1721" w:rsidRDefault="008D1721" w:rsidP="005C40C0"/>
    <w:p w14:paraId="295EBC6F" w14:textId="7510160C" w:rsidR="00093540" w:rsidRDefault="00A045BC">
      <w:pPr>
        <w:pStyle w:val="berschrift2"/>
      </w:pPr>
      <w:bookmarkStart w:id="113" w:name="_Toc152054776"/>
      <w:bookmarkStart w:id="114" w:name="_Toc354134422"/>
      <w:bookmarkStart w:id="115" w:name="_Toc354554819"/>
      <w:bookmarkStart w:id="116" w:name="_Toc354555276"/>
      <w:bookmarkStart w:id="117" w:name="_Toc354576107"/>
      <w:bookmarkStart w:id="118" w:name="_Toc355097350"/>
      <w:bookmarkStart w:id="119" w:name="_Toc355700090"/>
      <w:bookmarkStart w:id="120" w:name="_Toc355700212"/>
      <w:bookmarkStart w:id="121" w:name="_Toc356905007"/>
      <w:r>
        <w:t xml:space="preserve">Notification &amp; </w:t>
      </w:r>
      <w:r w:rsidR="00FD3DFD">
        <w:t>Restricted</w:t>
      </w:r>
      <w:r>
        <w:t xml:space="preserve"> Procedure activity detailed descriptions</w:t>
      </w:r>
      <w:bookmarkEnd w:id="113"/>
    </w:p>
    <w:p w14:paraId="5985A9C6" w14:textId="16180A16" w:rsidR="00CC252B" w:rsidRDefault="007F4DEC" w:rsidP="003F25B7">
      <w:pPr>
        <w:pStyle w:val="berschrift3"/>
      </w:pPr>
      <w:bookmarkStart w:id="122" w:name="_Toc152054777"/>
      <w:r>
        <w:t xml:space="preserve">Activities following the </w:t>
      </w:r>
      <w:r w:rsidR="00FF0529">
        <w:t>regular process</w:t>
      </w:r>
      <w:bookmarkEnd w:id="122"/>
    </w:p>
    <w:p w14:paraId="295EBC70" w14:textId="39387414" w:rsidR="00093540" w:rsidRDefault="00A045BC">
      <w:pPr>
        <w:rPr>
          <w:lang w:val="en-GB"/>
        </w:rPr>
      </w:pPr>
      <w:r>
        <w:t>The following table describes the activities of the BPMN business process diagrams described in section 5.3</w:t>
      </w:r>
      <w:r w:rsidR="00CC252B">
        <w:t xml:space="preserve"> to support the general workflow to follow restricted procedures</w:t>
      </w:r>
      <w:r>
        <w:t xml:space="preserve">. Therefore, the table first points to the </w:t>
      </w:r>
      <w:r>
        <w:lastRenderedPageBreak/>
        <w:t xml:space="preserve">corresponding BPMN diagram (5.3.2 – Process: Notification, 5.3.3 – Process: Procurement Document Access, 5.3.4 – Process: </w:t>
      </w:r>
      <w:r w:rsidR="002C3845">
        <w:t xml:space="preserve">Qualification, </w:t>
      </w:r>
      <w:r w:rsidR="00642163">
        <w:t xml:space="preserve">5.3.5 – Process: Invitation to Tender, 5.3.6 Process: </w:t>
      </w:r>
      <w:r>
        <w:t>Tender Submission, 5.3.</w:t>
      </w:r>
      <w:r w:rsidR="00642163">
        <w:t>7</w:t>
      </w:r>
      <w:r>
        <w:t xml:space="preserve">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D6F6D6E" w14:textId="77777777" w:rsidR="00D16C40" w:rsidRPr="00642163" w:rsidRDefault="00D16C40"/>
    <w:p w14:paraId="295EBC71" w14:textId="419859ED" w:rsidR="00093540" w:rsidRDefault="00A045BC">
      <w:pPr>
        <w:pStyle w:val="Beschriftung"/>
        <w:keepNext/>
        <w:jc w:val="center"/>
      </w:pPr>
      <w:bookmarkStart w:id="123" w:name="_Toc151124749"/>
      <w:r>
        <w:t xml:space="preserve">Table </w:t>
      </w:r>
      <w:r>
        <w:fldChar w:fldCharType="begin"/>
      </w:r>
      <w:r>
        <w:instrText xml:space="preserve"> SEQ Table \* ARABIC </w:instrText>
      </w:r>
      <w:r>
        <w:fldChar w:fldCharType="separate"/>
      </w:r>
      <w:r w:rsidR="00E652EA">
        <w:rPr>
          <w:noProof/>
        </w:rPr>
        <w:t>8</w:t>
      </w:r>
      <w:r>
        <w:fldChar w:fldCharType="end"/>
      </w:r>
      <w:r>
        <w:t>: activity detailed descriptions</w:t>
      </w:r>
      <w:bookmarkEnd w:id="123"/>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98"/>
        <w:gridCol w:w="1708"/>
        <w:gridCol w:w="941"/>
        <w:gridCol w:w="4154"/>
        <w:gridCol w:w="809"/>
      </w:tblGrid>
      <w:tr w:rsidR="00C750DC" w14:paraId="295EBC77" w14:textId="77777777" w:rsidTr="00C750DC">
        <w:trPr>
          <w:cantSplit/>
          <w:tblHeader/>
        </w:trPr>
        <w:tc>
          <w:tcPr>
            <w:tcW w:w="599" w:type="dxa"/>
            <w:shd w:val="clear" w:color="D9D9D9" w:fill="D9D9D9" w:themeFill="background1" w:themeFillShade="D9"/>
          </w:tcPr>
          <w:p w14:paraId="1F6A8E1B" w14:textId="1CAE2F95" w:rsidR="00C750DC" w:rsidRDefault="00C750DC">
            <w:pPr>
              <w:pStyle w:val="Textkrper"/>
              <w:jc w:val="center"/>
              <w:rPr>
                <w:rFonts w:ascii="Calibri" w:hAnsi="Calibri" w:cs="Calibri"/>
                <w:b/>
                <w:bCs/>
                <w:lang w:eastAsia="en-US"/>
              </w:rPr>
            </w:pPr>
            <w:r>
              <w:rPr>
                <w:rFonts w:ascii="Calibri" w:hAnsi="Calibri" w:cs="Calibri"/>
                <w:b/>
                <w:bCs/>
                <w:lang w:eastAsia="en-US"/>
              </w:rPr>
              <w:t>Step</w:t>
            </w:r>
          </w:p>
        </w:tc>
        <w:tc>
          <w:tcPr>
            <w:tcW w:w="1699" w:type="dxa"/>
            <w:shd w:val="clear" w:color="D9D9D9" w:fill="D9D9D9" w:themeFill="background1" w:themeFillShade="D9"/>
          </w:tcPr>
          <w:p w14:paraId="295EBC72" w14:textId="3F9A598F" w:rsidR="00C750DC" w:rsidRDefault="00C750DC">
            <w:pPr>
              <w:pStyle w:val="Textkrper"/>
              <w:jc w:val="center"/>
              <w:rPr>
                <w:rFonts w:ascii="Calibri" w:hAnsi="Calibri" w:cs="Calibri"/>
                <w:b/>
                <w:bCs/>
                <w:lang w:eastAsia="en-US"/>
              </w:rPr>
            </w:pPr>
            <w:r>
              <w:rPr>
                <w:rFonts w:ascii="Calibri" w:hAnsi="Calibri" w:cs="Calibri"/>
                <w:b/>
                <w:bCs/>
                <w:lang w:eastAsia="en-US"/>
              </w:rPr>
              <w:t>Process Map</w:t>
            </w:r>
          </w:p>
        </w:tc>
        <w:tc>
          <w:tcPr>
            <w:tcW w:w="1708" w:type="dxa"/>
            <w:shd w:val="clear" w:color="D9D9D9" w:fill="D9D9D9" w:themeFill="background1" w:themeFillShade="D9"/>
          </w:tcPr>
          <w:p w14:paraId="295EBC73" w14:textId="77777777" w:rsidR="00C750DC" w:rsidRDefault="00C750DC">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295EBC74" w14:textId="77777777" w:rsidR="00C750DC" w:rsidRDefault="00C750DC">
            <w:pPr>
              <w:pStyle w:val="Textkrper"/>
              <w:jc w:val="center"/>
              <w:rPr>
                <w:rFonts w:ascii="Calibri" w:hAnsi="Calibri" w:cs="Calibri"/>
                <w:b/>
                <w:bCs/>
                <w:lang w:eastAsia="en-US"/>
              </w:rPr>
            </w:pPr>
            <w:r>
              <w:rPr>
                <w:rFonts w:ascii="Calibri" w:hAnsi="Calibri" w:cs="Calibri"/>
                <w:b/>
                <w:bCs/>
                <w:lang w:eastAsia="en-US"/>
              </w:rPr>
              <w:t>Roles involved</w:t>
            </w:r>
          </w:p>
        </w:tc>
        <w:tc>
          <w:tcPr>
            <w:tcW w:w="4156" w:type="dxa"/>
            <w:shd w:val="clear" w:color="D9D9D9" w:fill="D9D9D9" w:themeFill="background1" w:themeFillShade="D9"/>
          </w:tcPr>
          <w:p w14:paraId="295EBC75" w14:textId="77777777" w:rsidR="00C750DC" w:rsidRDefault="00C750DC">
            <w:pPr>
              <w:pStyle w:val="Textkrper"/>
              <w:jc w:val="center"/>
              <w:rPr>
                <w:rFonts w:ascii="Calibri" w:hAnsi="Calibri" w:cs="Calibri"/>
                <w:b/>
                <w:bCs/>
                <w:lang w:eastAsia="en-US"/>
              </w:rPr>
            </w:pPr>
            <w:r>
              <w:rPr>
                <w:rFonts w:ascii="Calibri" w:hAnsi="Calibri" w:cs="Calibri"/>
                <w:b/>
                <w:bCs/>
                <w:lang w:eastAsia="en-US"/>
              </w:rPr>
              <w:t>Description</w:t>
            </w:r>
          </w:p>
        </w:tc>
        <w:tc>
          <w:tcPr>
            <w:tcW w:w="809" w:type="dxa"/>
            <w:shd w:val="clear" w:color="D9D9D9" w:fill="D9D9D9" w:themeFill="background1" w:themeFillShade="D9"/>
          </w:tcPr>
          <w:p w14:paraId="295EBC76" w14:textId="77777777" w:rsidR="00C750DC" w:rsidRDefault="00C750DC">
            <w:pPr>
              <w:pStyle w:val="Textkrper"/>
              <w:jc w:val="center"/>
              <w:rPr>
                <w:rFonts w:ascii="Calibri" w:hAnsi="Calibri" w:cs="Calibri"/>
                <w:b/>
                <w:bCs/>
                <w:lang w:eastAsia="en-US"/>
              </w:rPr>
            </w:pPr>
            <w:r>
              <w:rPr>
                <w:rFonts w:ascii="Calibri" w:hAnsi="Calibri" w:cs="Calibri"/>
                <w:b/>
                <w:bCs/>
                <w:lang w:eastAsia="en-US"/>
              </w:rPr>
              <w:t>Peppol BIS</w:t>
            </w:r>
          </w:p>
        </w:tc>
      </w:tr>
      <w:tr w:rsidR="00C750DC" w14:paraId="295EBC7D" w14:textId="77777777" w:rsidTr="00C750DC">
        <w:trPr>
          <w:cantSplit/>
        </w:trPr>
        <w:tc>
          <w:tcPr>
            <w:tcW w:w="599" w:type="dxa"/>
          </w:tcPr>
          <w:p w14:paraId="068EB14B" w14:textId="1F74B2D2" w:rsidR="00C750DC" w:rsidRDefault="00C04916">
            <w:pPr>
              <w:pStyle w:val="Textkrper"/>
              <w:rPr>
                <w:rFonts w:ascii="Calibri" w:hAnsi="Calibri" w:cs="Calibri"/>
                <w:lang w:eastAsia="en-US"/>
              </w:rPr>
            </w:pPr>
            <w:r>
              <w:rPr>
                <w:rFonts w:ascii="Calibri" w:hAnsi="Calibri" w:cs="Calibri"/>
                <w:lang w:eastAsia="en-US"/>
              </w:rPr>
              <w:t>1</w:t>
            </w:r>
          </w:p>
        </w:tc>
        <w:tc>
          <w:tcPr>
            <w:tcW w:w="1699" w:type="dxa"/>
          </w:tcPr>
          <w:p w14:paraId="295EBC78" w14:textId="69D0B3C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9" w14:textId="77777777" w:rsidR="00C750DC" w:rsidRDefault="00C750DC">
            <w:pPr>
              <w:pStyle w:val="Textkrper"/>
              <w:rPr>
                <w:rFonts w:ascii="Calibri" w:hAnsi="Calibri" w:cs="Calibri"/>
                <w:lang w:eastAsia="en-US"/>
              </w:rPr>
            </w:pPr>
            <w:r>
              <w:rPr>
                <w:rFonts w:ascii="Calibri" w:hAnsi="Calibri" w:cs="Calibri"/>
                <w:lang w:eastAsia="en-US"/>
              </w:rPr>
              <w:t>Specify need</w:t>
            </w:r>
          </w:p>
        </w:tc>
        <w:tc>
          <w:tcPr>
            <w:tcW w:w="941" w:type="dxa"/>
          </w:tcPr>
          <w:p w14:paraId="295EBC7A"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7B" w14:textId="77777777" w:rsidR="00C750DC" w:rsidRDefault="00C750DC">
            <w:pPr>
              <w:pStyle w:val="Textkrper"/>
              <w:rPr>
                <w:rFonts w:ascii="Calibri" w:hAnsi="Calibri" w:cs="Calibri"/>
                <w:lang w:eastAsia="en-US"/>
              </w:rPr>
            </w:pPr>
            <w:r>
              <w:rPr>
                <w:rFonts w:ascii="Calibri" w:hAnsi="Calibri" w:cs="Calibri"/>
                <w:lang w:eastAsia="en-US"/>
              </w:rPr>
              <w:t>The CA needs to specify their need they want to fulfil. Afterwards CA decides whether a prior information notice is needed or not.</w:t>
            </w:r>
          </w:p>
        </w:tc>
        <w:tc>
          <w:tcPr>
            <w:tcW w:w="809" w:type="dxa"/>
          </w:tcPr>
          <w:p w14:paraId="295EBC7C" w14:textId="77777777" w:rsidR="00C750DC" w:rsidRDefault="00C750DC">
            <w:pPr>
              <w:pStyle w:val="Textkrper"/>
              <w:rPr>
                <w:rFonts w:ascii="Calibri" w:hAnsi="Calibri" w:cs="Calibri"/>
                <w:lang w:eastAsia="en-US"/>
              </w:rPr>
            </w:pPr>
          </w:p>
        </w:tc>
      </w:tr>
      <w:tr w:rsidR="00C750DC" w14:paraId="295EBC83" w14:textId="77777777" w:rsidTr="00C750DC">
        <w:trPr>
          <w:cantSplit/>
        </w:trPr>
        <w:tc>
          <w:tcPr>
            <w:tcW w:w="599" w:type="dxa"/>
          </w:tcPr>
          <w:p w14:paraId="757BDF16" w14:textId="5AFCF53C" w:rsidR="00C750DC" w:rsidRDefault="00C04916">
            <w:pPr>
              <w:pStyle w:val="Textkrper"/>
              <w:rPr>
                <w:rFonts w:ascii="Calibri" w:hAnsi="Calibri" w:cs="Calibri"/>
                <w:lang w:eastAsia="en-US"/>
              </w:rPr>
            </w:pPr>
            <w:r>
              <w:rPr>
                <w:rFonts w:ascii="Calibri" w:hAnsi="Calibri" w:cs="Calibri"/>
                <w:lang w:eastAsia="en-US"/>
              </w:rPr>
              <w:t>2</w:t>
            </w:r>
          </w:p>
        </w:tc>
        <w:tc>
          <w:tcPr>
            <w:tcW w:w="1699" w:type="dxa"/>
          </w:tcPr>
          <w:p w14:paraId="295EBC7E" w14:textId="1B10FB0D"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7F" w14:textId="77777777" w:rsidR="00C750DC" w:rsidRDefault="00C750DC">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295EBC80"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81" w14:textId="77777777" w:rsidR="00C750DC" w:rsidRDefault="00C750DC">
            <w:pPr>
              <w:pStyle w:val="Textkrper"/>
              <w:rPr>
                <w:rFonts w:ascii="Calibri" w:hAnsi="Calibri" w:cs="Calibri"/>
                <w:lang w:eastAsia="en-US"/>
              </w:rPr>
            </w:pPr>
            <w:r>
              <w:rPr>
                <w:rFonts w:ascii="Calibri" w:hAnsi="Calibri" w:cs="Calibri"/>
                <w:lang w:eastAsia="en-US"/>
              </w:rPr>
              <w:t>The CA prepares a Prior Information Notice (PIN) if needed.</w:t>
            </w:r>
          </w:p>
        </w:tc>
        <w:tc>
          <w:tcPr>
            <w:tcW w:w="809" w:type="dxa"/>
          </w:tcPr>
          <w:p w14:paraId="295EBC82" w14:textId="77777777" w:rsidR="00C750DC" w:rsidRDefault="00C750DC">
            <w:pPr>
              <w:pStyle w:val="Textkrper"/>
              <w:rPr>
                <w:rFonts w:ascii="Calibri" w:hAnsi="Calibri" w:cs="Calibri"/>
                <w:lang w:eastAsia="en-US"/>
              </w:rPr>
            </w:pPr>
          </w:p>
        </w:tc>
      </w:tr>
      <w:tr w:rsidR="00C750DC" w14:paraId="295EBC89" w14:textId="77777777" w:rsidTr="00C750DC">
        <w:trPr>
          <w:cantSplit/>
        </w:trPr>
        <w:tc>
          <w:tcPr>
            <w:tcW w:w="599" w:type="dxa"/>
          </w:tcPr>
          <w:p w14:paraId="2C90C2FA" w14:textId="3558DB8F" w:rsidR="00C750DC" w:rsidRDefault="00C04916">
            <w:pPr>
              <w:pStyle w:val="Textkrper"/>
              <w:rPr>
                <w:rFonts w:ascii="Calibri" w:hAnsi="Calibri" w:cs="Calibri"/>
                <w:lang w:eastAsia="en-US"/>
              </w:rPr>
            </w:pPr>
            <w:r>
              <w:rPr>
                <w:rFonts w:ascii="Calibri" w:hAnsi="Calibri" w:cs="Calibri"/>
                <w:lang w:eastAsia="en-US"/>
              </w:rPr>
              <w:t>3</w:t>
            </w:r>
          </w:p>
        </w:tc>
        <w:tc>
          <w:tcPr>
            <w:tcW w:w="1699" w:type="dxa"/>
          </w:tcPr>
          <w:p w14:paraId="295EBC84" w14:textId="3090581B"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5" w14:textId="77777777" w:rsidR="00C750DC" w:rsidRDefault="00C750DC">
            <w:pPr>
              <w:pStyle w:val="Textkrper"/>
              <w:rPr>
                <w:rFonts w:ascii="Calibri" w:hAnsi="Calibri" w:cs="Calibri"/>
                <w:lang w:eastAsia="en-US"/>
              </w:rPr>
            </w:pPr>
            <w:r>
              <w:rPr>
                <w:rFonts w:ascii="Calibri" w:hAnsi="Calibri" w:cs="Calibri"/>
                <w:lang w:eastAsia="en-US"/>
              </w:rPr>
              <w:t>Publish Notice (PIN)</w:t>
            </w:r>
          </w:p>
        </w:tc>
        <w:tc>
          <w:tcPr>
            <w:tcW w:w="941" w:type="dxa"/>
          </w:tcPr>
          <w:p w14:paraId="295EBC86" w14:textId="77777777" w:rsidR="00C750DC" w:rsidRDefault="00C750DC">
            <w:pPr>
              <w:pStyle w:val="Textkrper"/>
              <w:rPr>
                <w:rFonts w:ascii="Calibri" w:hAnsi="Calibri" w:cs="Calibri"/>
                <w:lang w:eastAsia="en-US"/>
              </w:rPr>
            </w:pPr>
            <w:r>
              <w:rPr>
                <w:rFonts w:ascii="Calibri" w:hAnsi="Calibri" w:cs="Calibri"/>
                <w:lang w:eastAsia="en-US"/>
              </w:rPr>
              <w:t>CA, PB</w:t>
            </w:r>
          </w:p>
        </w:tc>
        <w:tc>
          <w:tcPr>
            <w:tcW w:w="4156" w:type="dxa"/>
          </w:tcPr>
          <w:p w14:paraId="295EBC87" w14:textId="77777777" w:rsidR="00C750DC" w:rsidRDefault="00C750DC">
            <w:pPr>
              <w:pStyle w:val="Textkrper"/>
              <w:rPr>
                <w:rFonts w:ascii="Calibri" w:hAnsi="Calibri" w:cs="Calibri"/>
                <w:lang w:eastAsia="en-US"/>
              </w:rPr>
            </w:pPr>
            <w:r>
              <w:rPr>
                <w:rFonts w:ascii="Calibri" w:hAnsi="Calibri" w:cs="Calibri"/>
                <w:lang w:eastAsia="en-US"/>
              </w:rPr>
              <w:t xml:space="preserve">If created, the CA sends the PIN to the PB, who confirms the entry with the Notice Publication Response. </w:t>
            </w:r>
          </w:p>
        </w:tc>
        <w:tc>
          <w:tcPr>
            <w:tcW w:w="809" w:type="dxa"/>
          </w:tcPr>
          <w:p w14:paraId="295EBC88" w14:textId="77777777" w:rsidR="00C750DC" w:rsidRDefault="00C750DC">
            <w:pPr>
              <w:pStyle w:val="Textkrper"/>
              <w:rPr>
                <w:rFonts w:ascii="Calibri" w:hAnsi="Calibri" w:cs="Calibri"/>
                <w:lang w:eastAsia="en-US"/>
              </w:rPr>
            </w:pPr>
            <w:r>
              <w:rPr>
                <w:rFonts w:ascii="Calibri" w:hAnsi="Calibri" w:cs="Calibri"/>
                <w:lang w:eastAsia="en-US"/>
              </w:rPr>
              <w:t>P008</w:t>
            </w:r>
          </w:p>
        </w:tc>
      </w:tr>
      <w:tr w:rsidR="00C750DC" w14:paraId="295EBC8F" w14:textId="77777777" w:rsidTr="00C750DC">
        <w:trPr>
          <w:cantSplit/>
        </w:trPr>
        <w:tc>
          <w:tcPr>
            <w:tcW w:w="599" w:type="dxa"/>
          </w:tcPr>
          <w:p w14:paraId="2BDB8DDC" w14:textId="26F888D3" w:rsidR="00C750DC" w:rsidRDefault="00C04916">
            <w:pPr>
              <w:pStyle w:val="Textkrper"/>
              <w:rPr>
                <w:rFonts w:ascii="Calibri" w:hAnsi="Calibri" w:cs="Calibri"/>
                <w:lang w:eastAsia="en-US"/>
              </w:rPr>
            </w:pPr>
            <w:r>
              <w:rPr>
                <w:rFonts w:ascii="Calibri" w:hAnsi="Calibri" w:cs="Calibri"/>
                <w:lang w:eastAsia="en-US"/>
              </w:rPr>
              <w:t>4</w:t>
            </w:r>
            <w:r w:rsidR="00E01548">
              <w:rPr>
                <w:rFonts w:ascii="Calibri" w:hAnsi="Calibri" w:cs="Calibri"/>
                <w:lang w:eastAsia="en-US"/>
              </w:rPr>
              <w:t>a</w:t>
            </w:r>
          </w:p>
        </w:tc>
        <w:tc>
          <w:tcPr>
            <w:tcW w:w="1699" w:type="dxa"/>
          </w:tcPr>
          <w:p w14:paraId="295EBC8A" w14:textId="43DDB7A8" w:rsidR="00C750DC" w:rsidRDefault="00C750DC">
            <w:pPr>
              <w:pStyle w:val="Textkrper"/>
              <w:rPr>
                <w:rFonts w:ascii="Calibri" w:hAnsi="Calibri" w:cs="Calibri"/>
                <w:lang w:eastAsia="en-US"/>
              </w:rPr>
            </w:pPr>
            <w:r>
              <w:rPr>
                <w:rFonts w:ascii="Calibri" w:hAnsi="Calibri" w:cs="Calibri"/>
                <w:lang w:eastAsia="en-US"/>
              </w:rPr>
              <w:t>Notification</w:t>
            </w:r>
          </w:p>
        </w:tc>
        <w:tc>
          <w:tcPr>
            <w:tcW w:w="1708" w:type="dxa"/>
          </w:tcPr>
          <w:p w14:paraId="295EBC8B" w14:textId="77777777" w:rsidR="00C750DC" w:rsidRDefault="00C750DC">
            <w:pPr>
              <w:pStyle w:val="Textkrper"/>
              <w:rPr>
                <w:rFonts w:ascii="Calibri" w:hAnsi="Calibri" w:cs="Calibri"/>
                <w:lang w:eastAsia="en-US"/>
              </w:rPr>
            </w:pPr>
            <w:r>
              <w:rPr>
                <w:rFonts w:ascii="Calibri" w:hAnsi="Calibri" w:cs="Calibri"/>
                <w:lang w:eastAsia="en-US"/>
              </w:rPr>
              <w:t>Search Notice (PIN)</w:t>
            </w:r>
          </w:p>
        </w:tc>
        <w:tc>
          <w:tcPr>
            <w:tcW w:w="941" w:type="dxa"/>
          </w:tcPr>
          <w:p w14:paraId="295EBC8C" w14:textId="77777777" w:rsidR="00C750DC" w:rsidRDefault="00C750DC">
            <w:pPr>
              <w:pStyle w:val="Textkrper"/>
              <w:rPr>
                <w:rFonts w:ascii="Calibri" w:hAnsi="Calibri" w:cs="Calibri"/>
                <w:lang w:eastAsia="en-US"/>
              </w:rPr>
            </w:pPr>
            <w:r>
              <w:rPr>
                <w:rFonts w:ascii="Calibri" w:hAnsi="Calibri" w:cs="Calibri"/>
                <w:lang w:eastAsia="en-US"/>
              </w:rPr>
              <w:t>PB, EO</w:t>
            </w:r>
          </w:p>
        </w:tc>
        <w:tc>
          <w:tcPr>
            <w:tcW w:w="4156" w:type="dxa"/>
          </w:tcPr>
          <w:p w14:paraId="295EBC8D" w14:textId="77777777" w:rsidR="00C750DC" w:rsidRDefault="00C750DC">
            <w:pPr>
              <w:pStyle w:val="Textkrper"/>
              <w:rPr>
                <w:rFonts w:ascii="Calibri" w:hAnsi="Calibri" w:cs="Calibri"/>
                <w:lang w:eastAsia="en-US"/>
              </w:rPr>
            </w:pPr>
            <w:r>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09" w:type="dxa"/>
          </w:tcPr>
          <w:p w14:paraId="295EBC8E" w14:textId="77777777" w:rsidR="00C750DC" w:rsidRDefault="00C750DC">
            <w:pPr>
              <w:pStyle w:val="Textkrper"/>
              <w:rPr>
                <w:rFonts w:ascii="Calibri" w:hAnsi="Calibri" w:cs="Calibri"/>
                <w:lang w:eastAsia="en-US"/>
              </w:rPr>
            </w:pPr>
            <w:r>
              <w:rPr>
                <w:rFonts w:ascii="Calibri" w:hAnsi="Calibri" w:cs="Calibri"/>
                <w:lang w:eastAsia="en-US"/>
              </w:rPr>
              <w:t>P006</w:t>
            </w:r>
          </w:p>
        </w:tc>
      </w:tr>
      <w:tr w:rsidR="00C750DC" w14:paraId="295EBC95" w14:textId="77777777" w:rsidTr="00C750DC">
        <w:trPr>
          <w:cantSplit/>
        </w:trPr>
        <w:tc>
          <w:tcPr>
            <w:tcW w:w="599" w:type="dxa"/>
          </w:tcPr>
          <w:p w14:paraId="77B0A9CB" w14:textId="215FF66C" w:rsidR="00C750DC" w:rsidRDefault="00E01548">
            <w:pPr>
              <w:pStyle w:val="Textkrper"/>
              <w:rPr>
                <w:rFonts w:ascii="Calibri" w:hAnsi="Calibri" w:cs="Calibri"/>
                <w:lang w:eastAsia="en-US"/>
              </w:rPr>
            </w:pPr>
            <w:r>
              <w:rPr>
                <w:rFonts w:ascii="Calibri" w:hAnsi="Calibri" w:cs="Calibri"/>
                <w:lang w:eastAsia="en-US"/>
              </w:rPr>
              <w:t>4b</w:t>
            </w:r>
          </w:p>
        </w:tc>
        <w:tc>
          <w:tcPr>
            <w:tcW w:w="1699" w:type="dxa"/>
          </w:tcPr>
          <w:p w14:paraId="295EBC90" w14:textId="3D6C1D66" w:rsidR="00C750DC" w:rsidRDefault="00C750DC">
            <w:pPr>
              <w:pStyle w:val="Textkrper"/>
              <w:rPr>
                <w:rFonts w:ascii="Calibri" w:hAnsi="Calibri" w:cs="Calibri"/>
                <w:lang w:eastAsia="en-US"/>
              </w:rPr>
            </w:pPr>
            <w:commentRangeStart w:id="124"/>
            <w:r>
              <w:rPr>
                <w:rFonts w:ascii="Calibri" w:hAnsi="Calibri" w:cs="Calibri"/>
                <w:lang w:eastAsia="en-US"/>
              </w:rPr>
              <w:t>Notification</w:t>
            </w:r>
          </w:p>
        </w:tc>
        <w:tc>
          <w:tcPr>
            <w:tcW w:w="1708" w:type="dxa"/>
          </w:tcPr>
          <w:p w14:paraId="295EBC91" w14:textId="77777777" w:rsidR="00C750DC" w:rsidRDefault="00C750DC">
            <w:pPr>
              <w:pStyle w:val="Textkrper"/>
              <w:rPr>
                <w:rFonts w:ascii="Calibri" w:hAnsi="Calibri" w:cs="Calibri"/>
                <w:lang w:eastAsia="en-US"/>
              </w:rPr>
            </w:pPr>
            <w:r>
              <w:rPr>
                <w:rFonts w:ascii="Calibri" w:hAnsi="Calibri" w:cs="Calibri"/>
                <w:lang w:eastAsia="en-US"/>
              </w:rPr>
              <w:t>Stop Procedure</w:t>
            </w:r>
          </w:p>
        </w:tc>
        <w:tc>
          <w:tcPr>
            <w:tcW w:w="941" w:type="dxa"/>
          </w:tcPr>
          <w:p w14:paraId="295EBC92" w14:textId="77777777" w:rsidR="00C750DC" w:rsidRDefault="00C750DC">
            <w:pPr>
              <w:pStyle w:val="Textkrper"/>
              <w:rPr>
                <w:rFonts w:ascii="Calibri" w:hAnsi="Calibri" w:cs="Calibri"/>
                <w:lang w:eastAsia="en-US"/>
              </w:rPr>
            </w:pPr>
            <w:r>
              <w:rPr>
                <w:rFonts w:ascii="Calibri" w:hAnsi="Calibri" w:cs="Calibri"/>
                <w:lang w:eastAsia="en-US"/>
              </w:rPr>
              <w:t>CA</w:t>
            </w:r>
          </w:p>
        </w:tc>
        <w:tc>
          <w:tcPr>
            <w:tcW w:w="4156" w:type="dxa"/>
          </w:tcPr>
          <w:p w14:paraId="295EBC93" w14:textId="77777777" w:rsidR="00C750DC" w:rsidRDefault="00C750DC">
            <w:pPr>
              <w:pStyle w:val="Textkrper"/>
              <w:rPr>
                <w:rFonts w:ascii="Calibri" w:hAnsi="Calibri" w:cs="Calibri"/>
                <w:lang w:eastAsia="en-US"/>
              </w:rPr>
            </w:pPr>
            <w:r>
              <w:rPr>
                <w:rFonts w:ascii="Calibri" w:hAnsi="Calibri" w:cs="Calibri"/>
                <w:lang w:eastAsia="en-US"/>
              </w:rPr>
              <w:t>The CA may decide to stop the procedure at this moment.</w:t>
            </w:r>
            <w:commentRangeEnd w:id="124"/>
            <w:r>
              <w:rPr>
                <w:rStyle w:val="Kommentarzeichen"/>
                <w:rFonts w:ascii="Calibri" w:hAnsi="Calibri"/>
                <w:lang w:val="en-US" w:eastAsia="en-US"/>
              </w:rPr>
              <w:commentReference w:id="124"/>
            </w:r>
          </w:p>
        </w:tc>
        <w:tc>
          <w:tcPr>
            <w:tcW w:w="809" w:type="dxa"/>
          </w:tcPr>
          <w:p w14:paraId="295EBC94" w14:textId="77777777" w:rsidR="00C750DC" w:rsidRDefault="00C750DC">
            <w:pPr>
              <w:pStyle w:val="Textkrper"/>
              <w:rPr>
                <w:rFonts w:ascii="Calibri" w:hAnsi="Calibri" w:cs="Calibri"/>
                <w:lang w:eastAsia="en-US"/>
              </w:rPr>
            </w:pPr>
          </w:p>
        </w:tc>
      </w:tr>
      <w:tr w:rsidR="00C750DC" w14:paraId="2603B7F9" w14:textId="77777777" w:rsidTr="00C750DC">
        <w:trPr>
          <w:cantSplit/>
        </w:trPr>
        <w:tc>
          <w:tcPr>
            <w:tcW w:w="599" w:type="dxa"/>
          </w:tcPr>
          <w:p w14:paraId="0124923E" w14:textId="3A4B7AE4" w:rsidR="00C750DC" w:rsidRDefault="00E01548" w:rsidP="00B3314F">
            <w:pPr>
              <w:pStyle w:val="Textkrper"/>
              <w:rPr>
                <w:rFonts w:ascii="Calibri" w:hAnsi="Calibri" w:cs="Calibri"/>
                <w:lang w:eastAsia="en-US"/>
              </w:rPr>
            </w:pPr>
            <w:r>
              <w:rPr>
                <w:rFonts w:ascii="Calibri" w:hAnsi="Calibri" w:cs="Calibri"/>
                <w:lang w:eastAsia="en-US"/>
              </w:rPr>
              <w:t>5</w:t>
            </w:r>
          </w:p>
        </w:tc>
        <w:tc>
          <w:tcPr>
            <w:tcW w:w="1699" w:type="dxa"/>
          </w:tcPr>
          <w:p w14:paraId="445EF8BF" w14:textId="2869E28A" w:rsidR="00C750DC" w:rsidRDefault="00C750DC" w:rsidP="00B3314F">
            <w:pPr>
              <w:pStyle w:val="Textkrper"/>
              <w:rPr>
                <w:rFonts w:ascii="Calibri" w:hAnsi="Calibri" w:cs="Calibri"/>
                <w:lang w:eastAsia="en-US"/>
              </w:rPr>
            </w:pPr>
            <w:r>
              <w:rPr>
                <w:rFonts w:ascii="Calibri" w:hAnsi="Calibri" w:cs="Calibri"/>
                <w:lang w:eastAsia="en-US"/>
              </w:rPr>
              <w:t>Notification</w:t>
            </w:r>
          </w:p>
        </w:tc>
        <w:tc>
          <w:tcPr>
            <w:tcW w:w="1708" w:type="dxa"/>
          </w:tcPr>
          <w:p w14:paraId="0A7993B4" w14:textId="18E813DF" w:rsidR="00C750DC" w:rsidRDefault="00C750DC" w:rsidP="00B3314F">
            <w:pPr>
              <w:pStyle w:val="Textkrper"/>
              <w:rPr>
                <w:rFonts w:ascii="Calibri" w:hAnsi="Calibri" w:cs="Calibri"/>
                <w:lang w:eastAsia="en-US"/>
              </w:rPr>
            </w:pPr>
            <w:r>
              <w:rPr>
                <w:rFonts w:ascii="Calibri" w:hAnsi="Calibri" w:cs="Calibri"/>
                <w:lang w:eastAsia="en-US"/>
              </w:rPr>
              <w:t>Search Notice (PIN)</w:t>
            </w:r>
          </w:p>
        </w:tc>
        <w:tc>
          <w:tcPr>
            <w:tcW w:w="941" w:type="dxa"/>
          </w:tcPr>
          <w:p w14:paraId="75240B79" w14:textId="1A4F2230"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02D90BCF" w14:textId="27D0FBD2" w:rsidR="00C750DC" w:rsidRDefault="00C750DC" w:rsidP="00B3314F">
            <w:pPr>
              <w:pStyle w:val="Textkrper"/>
              <w:rPr>
                <w:rFonts w:ascii="Calibri" w:hAnsi="Calibri" w:cs="Calibri"/>
                <w:lang w:eastAsia="en-US"/>
              </w:rPr>
            </w:pPr>
            <w:r>
              <w:rPr>
                <w:rFonts w:ascii="Calibri" w:hAnsi="Calibri" w:cs="Calibri"/>
                <w:lang w:eastAsia="en-US"/>
              </w:rPr>
              <w:t xml:space="preserve">The EO searches for interesting PIN (CfC). The PB provides all matching results for the query and provides the PIN (CfC) matching the search parameter. The EO investigates the PIN (CfC) for interesting opportunities. </w:t>
            </w:r>
          </w:p>
        </w:tc>
        <w:tc>
          <w:tcPr>
            <w:tcW w:w="809" w:type="dxa"/>
          </w:tcPr>
          <w:p w14:paraId="5BA6B893" w14:textId="59889124"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C9D" w14:textId="77777777" w:rsidTr="00C750DC">
        <w:trPr>
          <w:cantSplit/>
        </w:trPr>
        <w:tc>
          <w:tcPr>
            <w:tcW w:w="599" w:type="dxa"/>
          </w:tcPr>
          <w:p w14:paraId="71D49A72" w14:textId="173F1037" w:rsidR="00C750DC" w:rsidRPr="007C14BA" w:rsidRDefault="00E01548" w:rsidP="00B3314F">
            <w:pPr>
              <w:pStyle w:val="Textkrper"/>
              <w:rPr>
                <w:rFonts w:ascii="Calibri" w:hAnsi="Calibri" w:cs="Calibri"/>
                <w:highlight w:val="yellow"/>
                <w:lang w:eastAsia="en-US"/>
              </w:rPr>
            </w:pPr>
            <w:r>
              <w:rPr>
                <w:rFonts w:ascii="Calibri" w:hAnsi="Calibri" w:cs="Calibri"/>
                <w:highlight w:val="yellow"/>
                <w:lang w:eastAsia="en-US"/>
              </w:rPr>
              <w:t>6a</w:t>
            </w:r>
          </w:p>
        </w:tc>
        <w:tc>
          <w:tcPr>
            <w:tcW w:w="1699" w:type="dxa"/>
          </w:tcPr>
          <w:p w14:paraId="295EBC96" w14:textId="72102E7E"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Notification</w:t>
            </w:r>
          </w:p>
        </w:tc>
        <w:tc>
          <w:tcPr>
            <w:tcW w:w="1708" w:type="dxa"/>
          </w:tcPr>
          <w:p w14:paraId="295EBC97" w14:textId="77497AAA"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Create Call For Competition (PIN)</w:t>
            </w:r>
          </w:p>
        </w:tc>
        <w:tc>
          <w:tcPr>
            <w:tcW w:w="941" w:type="dxa"/>
          </w:tcPr>
          <w:p w14:paraId="295EBC98"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CA</w:t>
            </w:r>
          </w:p>
        </w:tc>
        <w:tc>
          <w:tcPr>
            <w:tcW w:w="4156" w:type="dxa"/>
          </w:tcPr>
          <w:p w14:paraId="295EBC99" w14:textId="6F1CFF47" w:rsidR="00C750DC" w:rsidRPr="007C14BA" w:rsidRDefault="00C750DC" w:rsidP="00B3314F">
            <w:pPr>
              <w:pStyle w:val="Textkrper"/>
              <w:rPr>
                <w:rFonts w:ascii="Calibri" w:hAnsi="Calibri" w:cs="Calibri"/>
                <w:highlight w:val="yellow"/>
              </w:rPr>
            </w:pPr>
            <w:r w:rsidRPr="007C14BA">
              <w:rPr>
                <w:rFonts w:ascii="Calibri" w:hAnsi="Calibri" w:cs="Calibri"/>
                <w:highlight w:val="yellow"/>
                <w:lang w:eastAsia="en-US"/>
              </w:rPr>
              <w:t xml:space="preserve">CA prepares the needed procurement documents. It defines the Call for Competition and </w:t>
            </w:r>
            <w:r w:rsidRPr="007C14BA">
              <w:rPr>
                <w:rFonts w:ascii="Calibri" w:hAnsi="Calibri" w:cs="Calibri"/>
                <w:highlight w:val="yellow"/>
              </w:rPr>
              <w:t xml:space="preserve">optionally </w:t>
            </w:r>
          </w:p>
          <w:p w14:paraId="295EBC9A"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specifies the products to be bought as a Pre-Award Catalogue Request.</w:t>
            </w:r>
          </w:p>
          <w:p w14:paraId="295EBC9B" w14:textId="77777777" w:rsidR="00C750DC" w:rsidRPr="007C14BA" w:rsidRDefault="00C750DC" w:rsidP="00662531">
            <w:pPr>
              <w:pStyle w:val="Textkrper"/>
              <w:numPr>
                <w:ilvl w:val="0"/>
                <w:numId w:val="5"/>
              </w:numPr>
              <w:rPr>
                <w:rFonts w:ascii="Calibri" w:hAnsi="Calibri" w:cs="Calibri"/>
                <w:highlight w:val="yellow"/>
                <w:lang w:eastAsia="en-US"/>
              </w:rPr>
            </w:pPr>
            <w:r w:rsidRPr="007C14BA">
              <w:rPr>
                <w:rFonts w:ascii="Calibri" w:hAnsi="Calibri" w:cs="Calibri"/>
                <w:highlight w:val="yellow"/>
              </w:rPr>
              <w:t>defines qualification criteria along the Single European Procurement Document (ESPD).</w:t>
            </w:r>
          </w:p>
        </w:tc>
        <w:tc>
          <w:tcPr>
            <w:tcW w:w="809" w:type="dxa"/>
          </w:tcPr>
          <w:p w14:paraId="295EBC9C" w14:textId="77777777" w:rsidR="00C750DC" w:rsidRPr="007C14BA" w:rsidRDefault="00C750DC" w:rsidP="00B3314F">
            <w:pPr>
              <w:pStyle w:val="Textkrper"/>
              <w:rPr>
                <w:rFonts w:ascii="Calibri" w:hAnsi="Calibri" w:cs="Calibri"/>
                <w:highlight w:val="yellow"/>
                <w:lang w:eastAsia="en-US"/>
              </w:rPr>
            </w:pPr>
            <w:r w:rsidRPr="007C14BA">
              <w:rPr>
                <w:rFonts w:ascii="Calibri" w:hAnsi="Calibri" w:cs="Calibri"/>
                <w:highlight w:val="yellow"/>
                <w:lang w:eastAsia="en-US"/>
              </w:rPr>
              <w:t>(P002)</w:t>
            </w:r>
          </w:p>
        </w:tc>
      </w:tr>
      <w:tr w:rsidR="00C750DC" w14:paraId="295EBCA3" w14:textId="77777777" w:rsidTr="00C750DC">
        <w:trPr>
          <w:cantSplit/>
        </w:trPr>
        <w:tc>
          <w:tcPr>
            <w:tcW w:w="599" w:type="dxa"/>
          </w:tcPr>
          <w:p w14:paraId="4D4C24DE" w14:textId="4E09E935" w:rsidR="00C750DC" w:rsidRPr="007C1882" w:rsidRDefault="00E01548" w:rsidP="00B3314F">
            <w:pPr>
              <w:pStyle w:val="Textkrper"/>
              <w:rPr>
                <w:rFonts w:ascii="Calibri" w:hAnsi="Calibri" w:cs="Calibri"/>
                <w:highlight w:val="yellow"/>
                <w:lang w:eastAsia="en-US"/>
              </w:rPr>
            </w:pPr>
            <w:r>
              <w:rPr>
                <w:rFonts w:ascii="Calibri" w:hAnsi="Calibri" w:cs="Calibri"/>
                <w:highlight w:val="yellow"/>
                <w:lang w:eastAsia="en-US"/>
              </w:rPr>
              <w:t>6b</w:t>
            </w:r>
          </w:p>
        </w:tc>
        <w:tc>
          <w:tcPr>
            <w:tcW w:w="1699" w:type="dxa"/>
          </w:tcPr>
          <w:p w14:paraId="295EBC9E" w14:textId="0DF6BA0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9F"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Publish Notice (CN) </w:t>
            </w:r>
          </w:p>
        </w:tc>
        <w:tc>
          <w:tcPr>
            <w:tcW w:w="941" w:type="dxa"/>
          </w:tcPr>
          <w:p w14:paraId="295EBCA0"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PB</w:t>
            </w:r>
          </w:p>
        </w:tc>
        <w:tc>
          <w:tcPr>
            <w:tcW w:w="4156" w:type="dxa"/>
          </w:tcPr>
          <w:p w14:paraId="295EBCA1" w14:textId="6E02FAEF"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The CA will prepare and publish the Call for Competition (CfC). The PB confirms the publication with a Notice Publication Response. </w:t>
            </w:r>
          </w:p>
        </w:tc>
        <w:tc>
          <w:tcPr>
            <w:tcW w:w="809" w:type="dxa"/>
          </w:tcPr>
          <w:p w14:paraId="295EBCA2"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P008</w:t>
            </w:r>
          </w:p>
        </w:tc>
      </w:tr>
      <w:tr w:rsidR="00C750DC" w14:paraId="295EBCA9" w14:textId="77777777" w:rsidTr="00C750DC">
        <w:trPr>
          <w:cantSplit/>
        </w:trPr>
        <w:tc>
          <w:tcPr>
            <w:tcW w:w="599" w:type="dxa"/>
          </w:tcPr>
          <w:p w14:paraId="1FF48802" w14:textId="086A9AAD"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t>7</w:t>
            </w:r>
          </w:p>
        </w:tc>
        <w:tc>
          <w:tcPr>
            <w:tcW w:w="1699" w:type="dxa"/>
          </w:tcPr>
          <w:p w14:paraId="295EBCA4" w14:textId="47B2585B"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Notification</w:t>
            </w:r>
          </w:p>
        </w:tc>
        <w:tc>
          <w:tcPr>
            <w:tcW w:w="1708" w:type="dxa"/>
          </w:tcPr>
          <w:p w14:paraId="295EBCA5"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Search Notice (CN)</w:t>
            </w:r>
          </w:p>
        </w:tc>
        <w:tc>
          <w:tcPr>
            <w:tcW w:w="941" w:type="dxa"/>
          </w:tcPr>
          <w:p w14:paraId="295EBCA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PB, EO</w:t>
            </w:r>
          </w:p>
        </w:tc>
        <w:tc>
          <w:tcPr>
            <w:tcW w:w="4156" w:type="dxa"/>
          </w:tcPr>
          <w:p w14:paraId="187419E6"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 xml:space="preserve">If the EO has been interested in the PIN and now is looking for the following PIN Call for Competition (CfC) together with other also interesting Contract notices (CN). </w:t>
            </w:r>
          </w:p>
          <w:p w14:paraId="295EBCA7" w14:textId="0771166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The PB will provide all CfC and CNs corresponding to the matching search criteria of the EO.</w:t>
            </w:r>
          </w:p>
        </w:tc>
        <w:tc>
          <w:tcPr>
            <w:tcW w:w="809" w:type="dxa"/>
          </w:tcPr>
          <w:p w14:paraId="295EBCA8"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P006</w:t>
            </w:r>
          </w:p>
        </w:tc>
      </w:tr>
      <w:tr w:rsidR="00C750DC" w14:paraId="295EBCAF" w14:textId="77777777" w:rsidTr="00C750DC">
        <w:trPr>
          <w:cantSplit/>
        </w:trPr>
        <w:tc>
          <w:tcPr>
            <w:tcW w:w="599" w:type="dxa"/>
          </w:tcPr>
          <w:p w14:paraId="4BE6E691" w14:textId="7CBC9D42" w:rsidR="00C750DC" w:rsidRPr="007C1882" w:rsidRDefault="0060202F" w:rsidP="00B3314F">
            <w:pPr>
              <w:pStyle w:val="Textkrper"/>
              <w:rPr>
                <w:rFonts w:ascii="Calibri" w:hAnsi="Calibri" w:cs="Calibri"/>
                <w:highlight w:val="yellow"/>
                <w:lang w:eastAsia="en-US"/>
              </w:rPr>
            </w:pPr>
            <w:r>
              <w:rPr>
                <w:rFonts w:ascii="Calibri" w:hAnsi="Calibri" w:cs="Calibri"/>
                <w:highlight w:val="yellow"/>
                <w:lang w:eastAsia="en-US"/>
              </w:rPr>
              <w:lastRenderedPageBreak/>
              <w:t>8</w:t>
            </w:r>
          </w:p>
        </w:tc>
        <w:tc>
          <w:tcPr>
            <w:tcW w:w="1699" w:type="dxa"/>
          </w:tcPr>
          <w:p w14:paraId="295EBCAA" w14:textId="5BDD17CC"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Document Access</w:t>
            </w:r>
          </w:p>
        </w:tc>
        <w:tc>
          <w:tcPr>
            <w:tcW w:w="1708" w:type="dxa"/>
          </w:tcPr>
          <w:p w14:paraId="295EBCAB" w14:textId="3F9EC6CA"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Procurement qualification subscription</w:t>
            </w:r>
          </w:p>
        </w:tc>
        <w:tc>
          <w:tcPr>
            <w:tcW w:w="941" w:type="dxa"/>
          </w:tcPr>
          <w:p w14:paraId="295EBCAC" w14:textId="77777777"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CA, EO</w:t>
            </w:r>
          </w:p>
        </w:tc>
        <w:tc>
          <w:tcPr>
            <w:tcW w:w="4156" w:type="dxa"/>
          </w:tcPr>
          <w:p w14:paraId="295EBCAD" w14:textId="535659B0"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If the EO is interested in the CfC, it subscribes to the Qualification procedure. The CA subscribes the EO to the procedure and provides a confirmation.</w:t>
            </w:r>
          </w:p>
        </w:tc>
        <w:tc>
          <w:tcPr>
            <w:tcW w:w="809" w:type="dxa"/>
          </w:tcPr>
          <w:p w14:paraId="295EBCAE" w14:textId="743FCDF2" w:rsidR="00C750DC" w:rsidRPr="007C1882" w:rsidRDefault="00C750DC" w:rsidP="00B3314F">
            <w:pPr>
              <w:pStyle w:val="Textkrper"/>
              <w:rPr>
                <w:rFonts w:ascii="Calibri" w:hAnsi="Calibri" w:cs="Calibri"/>
                <w:highlight w:val="yellow"/>
                <w:lang w:eastAsia="en-US"/>
              </w:rPr>
            </w:pPr>
            <w:r w:rsidRPr="007C1882">
              <w:rPr>
                <w:rFonts w:ascii="Calibri" w:hAnsi="Calibri" w:cs="Calibri"/>
                <w:highlight w:val="yellow"/>
                <w:lang w:eastAsia="en-US"/>
              </w:rPr>
              <w:t>P0</w:t>
            </w:r>
            <w:r w:rsidR="0098051D">
              <w:rPr>
                <w:rFonts w:ascii="Calibri" w:hAnsi="Calibri" w:cs="Calibri"/>
                <w:highlight w:val="yellow"/>
                <w:lang w:eastAsia="en-US"/>
              </w:rPr>
              <w:t>0</w:t>
            </w:r>
            <w:r w:rsidRPr="007C1882">
              <w:rPr>
                <w:rFonts w:ascii="Calibri" w:hAnsi="Calibri" w:cs="Calibri"/>
                <w:highlight w:val="yellow"/>
                <w:lang w:eastAsia="en-US"/>
              </w:rPr>
              <w:t>1</w:t>
            </w:r>
          </w:p>
        </w:tc>
      </w:tr>
      <w:tr w:rsidR="00C750DC" w14:paraId="724C8BF4" w14:textId="77777777" w:rsidTr="00C750DC">
        <w:trPr>
          <w:cantSplit/>
        </w:trPr>
        <w:tc>
          <w:tcPr>
            <w:tcW w:w="599" w:type="dxa"/>
          </w:tcPr>
          <w:p w14:paraId="7ECE65AB" w14:textId="4ECCA8C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9</w:t>
            </w:r>
          </w:p>
        </w:tc>
        <w:tc>
          <w:tcPr>
            <w:tcW w:w="1699" w:type="dxa"/>
          </w:tcPr>
          <w:p w14:paraId="5C910071" w14:textId="6B322BFC"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Submission</w:t>
            </w:r>
          </w:p>
        </w:tc>
        <w:tc>
          <w:tcPr>
            <w:tcW w:w="1708" w:type="dxa"/>
          </w:tcPr>
          <w:p w14:paraId="41CADED8" w14:textId="2392808E"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Qualification documents</w:t>
            </w:r>
          </w:p>
        </w:tc>
        <w:tc>
          <w:tcPr>
            <w:tcW w:w="941" w:type="dxa"/>
          </w:tcPr>
          <w:p w14:paraId="1ED3DE9C" w14:textId="1AA84A0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EO</w:t>
            </w:r>
          </w:p>
        </w:tc>
        <w:tc>
          <w:tcPr>
            <w:tcW w:w="4156" w:type="dxa"/>
          </w:tcPr>
          <w:p w14:paraId="410FCDDB" w14:textId="7BB8A87C"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prepares all required qualification certificates and hands in the requested qualification documents or links to authorized qualification bodies that would prove the qualification evidence.</w:t>
            </w:r>
          </w:p>
        </w:tc>
        <w:tc>
          <w:tcPr>
            <w:tcW w:w="809" w:type="dxa"/>
          </w:tcPr>
          <w:p w14:paraId="16591377" w14:textId="7DA38498"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229D517F" w14:textId="77777777" w:rsidTr="00C750DC">
        <w:trPr>
          <w:cantSplit/>
        </w:trPr>
        <w:tc>
          <w:tcPr>
            <w:tcW w:w="599" w:type="dxa"/>
          </w:tcPr>
          <w:p w14:paraId="5FEE0748" w14:textId="4F0C170F"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10</w:t>
            </w:r>
          </w:p>
        </w:tc>
        <w:tc>
          <w:tcPr>
            <w:tcW w:w="1699" w:type="dxa"/>
          </w:tcPr>
          <w:p w14:paraId="22C05AF1" w14:textId="4ECB14E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Reception</w:t>
            </w:r>
          </w:p>
        </w:tc>
        <w:tc>
          <w:tcPr>
            <w:tcW w:w="1708" w:type="dxa"/>
          </w:tcPr>
          <w:p w14:paraId="486D86B3" w14:textId="42918A4D"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Receive and Confirm reception of Qualification Documents</w:t>
            </w:r>
          </w:p>
        </w:tc>
        <w:tc>
          <w:tcPr>
            <w:tcW w:w="941" w:type="dxa"/>
          </w:tcPr>
          <w:p w14:paraId="2CD54EE1" w14:textId="3F3D4A19"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0E3FDD04" w14:textId="16224E71"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contracting authority receives the qualification documents and returns a reception answer.</w:t>
            </w:r>
          </w:p>
        </w:tc>
        <w:tc>
          <w:tcPr>
            <w:tcW w:w="809" w:type="dxa"/>
          </w:tcPr>
          <w:p w14:paraId="430E9CAC" w14:textId="01488B2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P011</w:t>
            </w:r>
          </w:p>
        </w:tc>
      </w:tr>
      <w:tr w:rsidR="00C750DC" w14:paraId="3CE0160D" w14:textId="77777777" w:rsidTr="00C750DC">
        <w:trPr>
          <w:cantSplit/>
        </w:trPr>
        <w:tc>
          <w:tcPr>
            <w:tcW w:w="599" w:type="dxa"/>
          </w:tcPr>
          <w:p w14:paraId="3A85AA07" w14:textId="540DC931"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11</w:t>
            </w:r>
          </w:p>
        </w:tc>
        <w:tc>
          <w:tcPr>
            <w:tcW w:w="1699" w:type="dxa"/>
          </w:tcPr>
          <w:p w14:paraId="413020E6" w14:textId="45E342C7"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evaluation</w:t>
            </w:r>
          </w:p>
        </w:tc>
        <w:tc>
          <w:tcPr>
            <w:tcW w:w="1708" w:type="dxa"/>
          </w:tcPr>
          <w:p w14:paraId="6E6AF91C" w14:textId="13FC5E1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 xml:space="preserve">Evaluate qualifications </w:t>
            </w:r>
          </w:p>
        </w:tc>
        <w:tc>
          <w:tcPr>
            <w:tcW w:w="941" w:type="dxa"/>
          </w:tcPr>
          <w:p w14:paraId="18E3940C" w14:textId="7A86203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6DB340FC" w14:textId="3E330CE9"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EO evaluates all incoming qualifications and decides about which EO will be invited to follow the next steps and who who will excluded form the next steps.</w:t>
            </w:r>
          </w:p>
        </w:tc>
        <w:tc>
          <w:tcPr>
            <w:tcW w:w="809" w:type="dxa"/>
          </w:tcPr>
          <w:p w14:paraId="10D0FF55" w14:textId="1EF53157"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083B3AFF" w14:textId="77777777" w:rsidTr="00C750DC">
        <w:trPr>
          <w:cantSplit/>
        </w:trPr>
        <w:tc>
          <w:tcPr>
            <w:tcW w:w="599" w:type="dxa"/>
          </w:tcPr>
          <w:p w14:paraId="0B345DA6" w14:textId="15187652"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12</w:t>
            </w:r>
          </w:p>
        </w:tc>
        <w:tc>
          <w:tcPr>
            <w:tcW w:w="1699" w:type="dxa"/>
          </w:tcPr>
          <w:p w14:paraId="41968F71" w14:textId="161A54D0"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Qualification rejection</w:t>
            </w:r>
          </w:p>
        </w:tc>
        <w:tc>
          <w:tcPr>
            <w:tcW w:w="1708" w:type="dxa"/>
          </w:tcPr>
          <w:p w14:paraId="4809BB84" w14:textId="40E662F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Send out qualification rejection</w:t>
            </w:r>
          </w:p>
        </w:tc>
        <w:tc>
          <w:tcPr>
            <w:tcW w:w="941" w:type="dxa"/>
          </w:tcPr>
          <w:p w14:paraId="386B8C26" w14:textId="7E2EA3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 EO</w:t>
            </w:r>
          </w:p>
        </w:tc>
        <w:tc>
          <w:tcPr>
            <w:tcW w:w="4156" w:type="dxa"/>
          </w:tcPr>
          <w:p w14:paraId="10EC5570" w14:textId="3565B9E3"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sends out qualification rejection statements to those EOs that will not be allowed taking part in the next step. The Tendering process is stopped for all Eos having received a qualification rejection.</w:t>
            </w:r>
          </w:p>
        </w:tc>
        <w:tc>
          <w:tcPr>
            <w:tcW w:w="809" w:type="dxa"/>
          </w:tcPr>
          <w:p w14:paraId="5596760A" w14:textId="293D36F3"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P012</w:t>
            </w:r>
          </w:p>
        </w:tc>
      </w:tr>
      <w:tr w:rsidR="00C750DC" w14:paraId="69A5D430" w14:textId="77777777" w:rsidTr="00C750DC">
        <w:trPr>
          <w:cantSplit/>
        </w:trPr>
        <w:tc>
          <w:tcPr>
            <w:tcW w:w="599" w:type="dxa"/>
          </w:tcPr>
          <w:p w14:paraId="52F87D2A" w14:textId="5375C114" w:rsidR="00C750DC" w:rsidRPr="00E02F05" w:rsidRDefault="0098051D" w:rsidP="00B3314F">
            <w:pPr>
              <w:pStyle w:val="Textkrper"/>
              <w:rPr>
                <w:rFonts w:ascii="Calibri" w:hAnsi="Calibri" w:cs="Calibri"/>
                <w:highlight w:val="yellow"/>
                <w:lang w:eastAsia="en-US"/>
              </w:rPr>
            </w:pPr>
            <w:r>
              <w:rPr>
                <w:rFonts w:ascii="Calibri" w:hAnsi="Calibri" w:cs="Calibri"/>
                <w:highlight w:val="yellow"/>
                <w:lang w:eastAsia="en-US"/>
              </w:rPr>
              <w:t>13</w:t>
            </w:r>
          </w:p>
        </w:tc>
        <w:tc>
          <w:tcPr>
            <w:tcW w:w="1699" w:type="dxa"/>
          </w:tcPr>
          <w:p w14:paraId="7549449C" w14:textId="275A6C46"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Invitation to Tender</w:t>
            </w:r>
          </w:p>
        </w:tc>
        <w:tc>
          <w:tcPr>
            <w:tcW w:w="1708" w:type="dxa"/>
          </w:tcPr>
          <w:p w14:paraId="16DA0751" w14:textId="78B01F8F"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Prepare and submit tendering documents</w:t>
            </w:r>
          </w:p>
        </w:tc>
        <w:tc>
          <w:tcPr>
            <w:tcW w:w="941" w:type="dxa"/>
          </w:tcPr>
          <w:p w14:paraId="45575E9B" w14:textId="7B4F01F1" w:rsidR="00C750DC" w:rsidRPr="00E02F05" w:rsidRDefault="00C750DC" w:rsidP="00B3314F">
            <w:pPr>
              <w:pStyle w:val="Textkrper"/>
              <w:rPr>
                <w:rFonts w:ascii="Calibri" w:hAnsi="Calibri" w:cs="Calibri"/>
                <w:highlight w:val="yellow"/>
                <w:lang w:eastAsia="en-US"/>
              </w:rPr>
            </w:pPr>
            <w:r w:rsidRPr="00E02F05">
              <w:rPr>
                <w:rFonts w:ascii="Calibri" w:hAnsi="Calibri" w:cs="Calibri"/>
                <w:highlight w:val="yellow"/>
                <w:lang w:eastAsia="en-US"/>
              </w:rPr>
              <w:t>CA</w:t>
            </w:r>
          </w:p>
        </w:tc>
        <w:tc>
          <w:tcPr>
            <w:tcW w:w="4156" w:type="dxa"/>
          </w:tcPr>
          <w:p w14:paraId="43D53248" w14:textId="07B8E366" w:rsidR="00C750DC" w:rsidRPr="00E02F05" w:rsidRDefault="00C750DC" w:rsidP="002C7EC2">
            <w:pPr>
              <w:pStyle w:val="Textkrper"/>
              <w:rPr>
                <w:rFonts w:ascii="Calibri" w:hAnsi="Calibri" w:cs="Calibri"/>
                <w:highlight w:val="yellow"/>
                <w:lang w:eastAsia="en-US"/>
              </w:rPr>
            </w:pPr>
            <w:r w:rsidRPr="00E02F05">
              <w:rPr>
                <w:rFonts w:ascii="Calibri" w:hAnsi="Calibri" w:cs="Calibri"/>
                <w:highlight w:val="yellow"/>
                <w:lang w:eastAsia="en-US"/>
              </w:rPr>
              <w:t>The CA has prepared the tendering documents so far wind will hand them out to those EOs that have been chosen to take part in the actual tendering process. Those EO will be invited to the tendering process with sending out the proper tendering documents.</w:t>
            </w:r>
          </w:p>
        </w:tc>
        <w:tc>
          <w:tcPr>
            <w:tcW w:w="809" w:type="dxa"/>
          </w:tcPr>
          <w:p w14:paraId="64F6C30E" w14:textId="70D2374F" w:rsidR="00C750DC" w:rsidRPr="000A208B" w:rsidRDefault="00C750DC" w:rsidP="00B3314F">
            <w:pPr>
              <w:pStyle w:val="Textkrper"/>
              <w:rPr>
                <w:rFonts w:ascii="Calibri" w:hAnsi="Calibri" w:cs="Calibri"/>
                <w:highlight w:val="yellow"/>
                <w:lang w:eastAsia="en-US"/>
              </w:rPr>
            </w:pPr>
            <w:r w:rsidRPr="000A208B">
              <w:rPr>
                <w:rFonts w:ascii="Calibri" w:hAnsi="Calibri" w:cs="Calibri"/>
                <w:highlight w:val="yellow"/>
                <w:lang w:eastAsia="en-US"/>
              </w:rPr>
              <w:t>P013</w:t>
            </w:r>
          </w:p>
        </w:tc>
      </w:tr>
      <w:tr w:rsidR="00C750DC" w14:paraId="295EBCB5" w14:textId="77777777" w:rsidTr="00C750DC">
        <w:trPr>
          <w:cantSplit/>
        </w:trPr>
        <w:tc>
          <w:tcPr>
            <w:tcW w:w="599" w:type="dxa"/>
          </w:tcPr>
          <w:p w14:paraId="404D1F2D" w14:textId="2AFF5898" w:rsidR="00C750DC" w:rsidRDefault="0098051D" w:rsidP="00B3314F">
            <w:pPr>
              <w:pStyle w:val="Textkrper"/>
              <w:rPr>
                <w:rFonts w:ascii="Calibri" w:hAnsi="Calibri" w:cs="Calibri"/>
                <w:lang w:eastAsia="en-US"/>
              </w:rPr>
            </w:pPr>
            <w:r>
              <w:rPr>
                <w:rFonts w:ascii="Calibri" w:hAnsi="Calibri" w:cs="Calibri"/>
                <w:lang w:eastAsia="en-US"/>
              </w:rPr>
              <w:t>14</w:t>
            </w:r>
            <w:r w:rsidR="007F1C5C">
              <w:rPr>
                <w:rFonts w:ascii="Calibri" w:hAnsi="Calibri" w:cs="Calibri"/>
                <w:lang w:eastAsia="en-US"/>
              </w:rPr>
              <w:t>a</w:t>
            </w:r>
          </w:p>
        </w:tc>
        <w:tc>
          <w:tcPr>
            <w:tcW w:w="1699" w:type="dxa"/>
          </w:tcPr>
          <w:p w14:paraId="295EBCB0" w14:textId="7904982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1" w14:textId="77777777" w:rsidR="00C750DC" w:rsidRDefault="00C750DC" w:rsidP="00B3314F">
            <w:pPr>
              <w:pStyle w:val="Textkrper"/>
              <w:rPr>
                <w:rFonts w:ascii="Calibri" w:hAnsi="Calibri" w:cs="Calibri"/>
                <w:lang w:eastAsia="en-US"/>
              </w:rPr>
            </w:pPr>
            <w:r>
              <w:rPr>
                <w:rFonts w:ascii="Calibri" w:hAnsi="Calibri" w:cs="Calibri"/>
                <w:lang w:eastAsia="en-US"/>
              </w:rPr>
              <w:t>Attach pre-award catalogue request</w:t>
            </w:r>
          </w:p>
        </w:tc>
        <w:tc>
          <w:tcPr>
            <w:tcW w:w="941" w:type="dxa"/>
          </w:tcPr>
          <w:p w14:paraId="295EBCB2"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3"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Pre-Award Catalogue Request if a structured product descriptions process is applied.</w:t>
            </w:r>
          </w:p>
        </w:tc>
        <w:tc>
          <w:tcPr>
            <w:tcW w:w="809" w:type="dxa"/>
          </w:tcPr>
          <w:p w14:paraId="295EBCB4" w14:textId="77777777" w:rsidR="00C750DC" w:rsidRDefault="00C750DC" w:rsidP="00B3314F">
            <w:pPr>
              <w:pStyle w:val="Textkrper"/>
              <w:rPr>
                <w:rFonts w:ascii="Calibri" w:hAnsi="Calibri" w:cs="Calibri"/>
                <w:lang w:eastAsia="en-US"/>
              </w:rPr>
            </w:pPr>
          </w:p>
        </w:tc>
      </w:tr>
      <w:tr w:rsidR="00C750DC" w14:paraId="295EBCBB" w14:textId="77777777" w:rsidTr="00C750DC">
        <w:trPr>
          <w:cantSplit/>
        </w:trPr>
        <w:tc>
          <w:tcPr>
            <w:tcW w:w="599" w:type="dxa"/>
          </w:tcPr>
          <w:p w14:paraId="5391CC75" w14:textId="28A5FC70" w:rsidR="00C750DC" w:rsidRDefault="007F1C5C" w:rsidP="00B3314F">
            <w:pPr>
              <w:pStyle w:val="Textkrper"/>
              <w:rPr>
                <w:rFonts w:ascii="Calibri" w:hAnsi="Calibri" w:cs="Calibri"/>
                <w:lang w:eastAsia="en-US"/>
              </w:rPr>
            </w:pPr>
            <w:r>
              <w:rPr>
                <w:rFonts w:ascii="Calibri" w:hAnsi="Calibri" w:cs="Calibri"/>
                <w:lang w:eastAsia="en-US"/>
              </w:rPr>
              <w:t>14b</w:t>
            </w:r>
          </w:p>
        </w:tc>
        <w:tc>
          <w:tcPr>
            <w:tcW w:w="1699" w:type="dxa"/>
          </w:tcPr>
          <w:p w14:paraId="295EBCB6" w14:textId="0E3648C1" w:rsidR="00C750DC" w:rsidRDefault="00C750DC" w:rsidP="00B3314F">
            <w:pPr>
              <w:pStyle w:val="Textkrper"/>
              <w:rPr>
                <w:rFonts w:ascii="Calibri" w:hAnsi="Calibri" w:cs="Calibri"/>
                <w:lang w:eastAsia="en-US"/>
              </w:rPr>
            </w:pPr>
            <w:r>
              <w:rPr>
                <w:rFonts w:ascii="Calibri" w:hAnsi="Calibri" w:cs="Calibri"/>
                <w:lang w:eastAsia="en-US"/>
              </w:rPr>
              <w:t>Procurement Document Access</w:t>
            </w:r>
          </w:p>
        </w:tc>
        <w:tc>
          <w:tcPr>
            <w:tcW w:w="1708" w:type="dxa"/>
          </w:tcPr>
          <w:p w14:paraId="295EBCB7" w14:textId="77777777" w:rsidR="00C750DC" w:rsidRDefault="00C750DC" w:rsidP="00B3314F">
            <w:pPr>
              <w:pStyle w:val="Textkrper"/>
              <w:rPr>
                <w:rFonts w:ascii="Calibri" w:hAnsi="Calibri" w:cs="Calibri"/>
                <w:lang w:eastAsia="en-US"/>
              </w:rPr>
            </w:pPr>
            <w:r>
              <w:rPr>
                <w:rFonts w:ascii="Calibri" w:hAnsi="Calibri" w:cs="Calibri"/>
                <w:lang w:eastAsia="en-US"/>
              </w:rPr>
              <w:t>Attach ESPD request</w:t>
            </w:r>
          </w:p>
        </w:tc>
        <w:tc>
          <w:tcPr>
            <w:tcW w:w="941" w:type="dxa"/>
          </w:tcPr>
          <w:p w14:paraId="295EBCB8"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B9"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dispatch of the call for tenders and attaches the European Single Procurement Document (ESPD) if a structured qualification process is applied.</w:t>
            </w:r>
          </w:p>
        </w:tc>
        <w:tc>
          <w:tcPr>
            <w:tcW w:w="809" w:type="dxa"/>
          </w:tcPr>
          <w:p w14:paraId="295EBCBA" w14:textId="77777777" w:rsidR="00C750DC" w:rsidRDefault="00C750DC" w:rsidP="00B3314F">
            <w:pPr>
              <w:pStyle w:val="Textkrper"/>
              <w:rPr>
                <w:rFonts w:ascii="Calibri" w:hAnsi="Calibri" w:cs="Calibri"/>
                <w:lang w:eastAsia="en-US"/>
              </w:rPr>
            </w:pPr>
          </w:p>
        </w:tc>
      </w:tr>
      <w:tr w:rsidR="00C750DC" w14:paraId="295EBCC1" w14:textId="77777777" w:rsidTr="00C750DC">
        <w:trPr>
          <w:cantSplit/>
        </w:trPr>
        <w:tc>
          <w:tcPr>
            <w:tcW w:w="599" w:type="dxa"/>
          </w:tcPr>
          <w:p w14:paraId="16DCB10A" w14:textId="77777777" w:rsidR="00C750DC" w:rsidRPr="0080491E" w:rsidRDefault="00C750DC" w:rsidP="00B3314F">
            <w:pPr>
              <w:pStyle w:val="Textkrper"/>
              <w:rPr>
                <w:rFonts w:ascii="Calibri" w:hAnsi="Calibri" w:cs="Calibri"/>
                <w:strike/>
                <w:highlight w:val="yellow"/>
                <w:lang w:eastAsia="en-US"/>
              </w:rPr>
            </w:pPr>
          </w:p>
        </w:tc>
        <w:tc>
          <w:tcPr>
            <w:tcW w:w="1699" w:type="dxa"/>
          </w:tcPr>
          <w:p w14:paraId="295EBCBC" w14:textId="47C976BB"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1708" w:type="dxa"/>
          </w:tcPr>
          <w:p w14:paraId="295EBCBD"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Procurement document access</w:t>
            </w:r>
          </w:p>
        </w:tc>
        <w:tc>
          <w:tcPr>
            <w:tcW w:w="941" w:type="dxa"/>
          </w:tcPr>
          <w:p w14:paraId="295EBCBE"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CA, EO</w:t>
            </w:r>
          </w:p>
        </w:tc>
        <w:tc>
          <w:tcPr>
            <w:tcW w:w="4156" w:type="dxa"/>
          </w:tcPr>
          <w:p w14:paraId="295EBCBF"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 xml:space="preserve">After their expression of interest, the CA automatically sends the Call for Tenders to the EO subscribed to the procedure. Moreover, the EO can request a Tender Status Inquiry at any time before the submission deadline.  </w:t>
            </w:r>
          </w:p>
        </w:tc>
        <w:tc>
          <w:tcPr>
            <w:tcW w:w="809" w:type="dxa"/>
          </w:tcPr>
          <w:p w14:paraId="295EBCC0" w14:textId="77777777" w:rsidR="00C750DC" w:rsidRPr="0080491E" w:rsidRDefault="00C750DC" w:rsidP="00B3314F">
            <w:pPr>
              <w:pStyle w:val="Textkrper"/>
              <w:rPr>
                <w:rFonts w:ascii="Calibri" w:hAnsi="Calibri" w:cs="Calibri"/>
                <w:strike/>
                <w:highlight w:val="yellow"/>
                <w:lang w:eastAsia="en-US"/>
              </w:rPr>
            </w:pPr>
            <w:r w:rsidRPr="0080491E">
              <w:rPr>
                <w:rFonts w:ascii="Calibri" w:hAnsi="Calibri" w:cs="Calibri"/>
                <w:strike/>
                <w:highlight w:val="yellow"/>
                <w:lang w:eastAsia="en-US"/>
              </w:rPr>
              <w:t>P002</w:t>
            </w:r>
          </w:p>
        </w:tc>
      </w:tr>
      <w:tr w:rsidR="00C750DC" w14:paraId="295EBCC7" w14:textId="77777777" w:rsidTr="00C750DC">
        <w:trPr>
          <w:cantSplit/>
        </w:trPr>
        <w:tc>
          <w:tcPr>
            <w:tcW w:w="599" w:type="dxa"/>
          </w:tcPr>
          <w:p w14:paraId="5FD6E2C4" w14:textId="26D92DB3" w:rsidR="00C750DC" w:rsidRPr="00903FC0" w:rsidRDefault="007F1C5C" w:rsidP="00B3314F">
            <w:pPr>
              <w:pStyle w:val="Textkrper"/>
              <w:rPr>
                <w:rFonts w:ascii="Calibri" w:hAnsi="Calibri" w:cs="Calibri"/>
                <w:highlight w:val="yellow"/>
                <w:lang w:eastAsia="en-US"/>
              </w:rPr>
            </w:pPr>
            <w:r>
              <w:rPr>
                <w:rFonts w:ascii="Calibri" w:hAnsi="Calibri" w:cs="Calibri"/>
                <w:highlight w:val="yellow"/>
                <w:lang w:eastAsia="en-US"/>
              </w:rPr>
              <w:t>15</w:t>
            </w:r>
            <w:r w:rsidR="00357127">
              <w:rPr>
                <w:rFonts w:ascii="Calibri" w:hAnsi="Calibri" w:cs="Calibri"/>
                <w:highlight w:val="yellow"/>
                <w:lang w:eastAsia="en-US"/>
              </w:rPr>
              <w:t>a</w:t>
            </w:r>
          </w:p>
        </w:tc>
        <w:tc>
          <w:tcPr>
            <w:tcW w:w="1699" w:type="dxa"/>
          </w:tcPr>
          <w:p w14:paraId="295EBCC2" w14:textId="3E445DFF"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Procurement Document Access</w:t>
            </w:r>
          </w:p>
        </w:tc>
        <w:tc>
          <w:tcPr>
            <w:tcW w:w="1708" w:type="dxa"/>
          </w:tcPr>
          <w:p w14:paraId="295EBCC3" w14:textId="7805B5BC"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Invitation for Tenders questions and answers</w:t>
            </w:r>
          </w:p>
        </w:tc>
        <w:tc>
          <w:tcPr>
            <w:tcW w:w="941" w:type="dxa"/>
          </w:tcPr>
          <w:p w14:paraId="295EBCC4" w14:textId="77777777"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CA, EO</w:t>
            </w:r>
          </w:p>
        </w:tc>
        <w:tc>
          <w:tcPr>
            <w:tcW w:w="4156" w:type="dxa"/>
          </w:tcPr>
          <w:p w14:paraId="295EBCC5" w14:textId="23D2D422"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 xml:space="preserve">The EO may ask questions on the Invitation to Tender. The answers given by the CA are distributed to all </w:t>
            </w:r>
            <w:r>
              <w:rPr>
                <w:rFonts w:ascii="Calibri" w:hAnsi="Calibri" w:cs="Calibri"/>
                <w:highlight w:val="yellow"/>
                <w:lang w:eastAsia="en-US"/>
              </w:rPr>
              <w:t>invited</w:t>
            </w:r>
            <w:r w:rsidRPr="00903FC0">
              <w:rPr>
                <w:rFonts w:ascii="Calibri" w:hAnsi="Calibri" w:cs="Calibri"/>
                <w:highlight w:val="yellow"/>
                <w:lang w:eastAsia="en-US"/>
              </w:rPr>
              <w:t xml:space="preserve"> EOs.</w:t>
            </w:r>
          </w:p>
        </w:tc>
        <w:tc>
          <w:tcPr>
            <w:tcW w:w="809" w:type="dxa"/>
          </w:tcPr>
          <w:p w14:paraId="295EBCC6" w14:textId="34EC76BE" w:rsidR="00C750DC" w:rsidRPr="00903FC0" w:rsidRDefault="00C750DC" w:rsidP="00B3314F">
            <w:pPr>
              <w:pStyle w:val="Textkrper"/>
              <w:rPr>
                <w:rFonts w:ascii="Calibri" w:hAnsi="Calibri" w:cs="Calibri"/>
                <w:highlight w:val="yellow"/>
                <w:lang w:eastAsia="en-US"/>
              </w:rPr>
            </w:pPr>
            <w:r w:rsidRPr="00903FC0">
              <w:rPr>
                <w:rFonts w:ascii="Calibri" w:hAnsi="Calibri" w:cs="Calibri"/>
                <w:highlight w:val="yellow"/>
                <w:lang w:eastAsia="en-US"/>
              </w:rPr>
              <w:t>P013</w:t>
            </w:r>
          </w:p>
        </w:tc>
      </w:tr>
      <w:tr w:rsidR="00C750DC" w14:paraId="295EBCCD" w14:textId="77777777" w:rsidTr="00C750DC">
        <w:trPr>
          <w:cantSplit/>
        </w:trPr>
        <w:tc>
          <w:tcPr>
            <w:tcW w:w="599" w:type="dxa"/>
          </w:tcPr>
          <w:p w14:paraId="6264430E" w14:textId="7E524640" w:rsidR="00C750DC" w:rsidRPr="00221754" w:rsidRDefault="00357127" w:rsidP="00B3314F">
            <w:pPr>
              <w:pStyle w:val="Textkrper"/>
              <w:rPr>
                <w:rFonts w:ascii="Calibri" w:hAnsi="Calibri" w:cs="Calibri"/>
                <w:highlight w:val="yellow"/>
                <w:lang w:eastAsia="en-US"/>
              </w:rPr>
            </w:pPr>
            <w:r>
              <w:rPr>
                <w:rFonts w:ascii="Calibri" w:hAnsi="Calibri" w:cs="Calibri"/>
                <w:highlight w:val="yellow"/>
                <w:lang w:eastAsia="en-US"/>
              </w:rPr>
              <w:lastRenderedPageBreak/>
              <w:t>15b</w:t>
            </w:r>
          </w:p>
        </w:tc>
        <w:tc>
          <w:tcPr>
            <w:tcW w:w="1699" w:type="dxa"/>
          </w:tcPr>
          <w:p w14:paraId="295EBCC8" w14:textId="1FCBA421"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Procurement Document Access</w:t>
            </w:r>
          </w:p>
        </w:tc>
        <w:tc>
          <w:tcPr>
            <w:tcW w:w="1708" w:type="dxa"/>
          </w:tcPr>
          <w:p w14:paraId="295EBCC9" w14:textId="3D14BA5D"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Send updated procurement documents</w:t>
            </w:r>
          </w:p>
        </w:tc>
        <w:tc>
          <w:tcPr>
            <w:tcW w:w="941" w:type="dxa"/>
          </w:tcPr>
          <w:p w14:paraId="295EBCCA"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CA, EO</w:t>
            </w:r>
          </w:p>
        </w:tc>
        <w:tc>
          <w:tcPr>
            <w:tcW w:w="4156" w:type="dxa"/>
          </w:tcPr>
          <w:p w14:paraId="295EBCCB" w14:textId="36FAD8D2"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When tendering documents need being updated, they will </w:t>
            </w:r>
            <w:r>
              <w:rPr>
                <w:rFonts w:ascii="Calibri" w:hAnsi="Calibri" w:cs="Calibri"/>
                <w:highlight w:val="yellow"/>
                <w:lang w:eastAsia="en-US"/>
              </w:rPr>
              <w:t xml:space="preserve">directly </w:t>
            </w:r>
            <w:r w:rsidRPr="00221754">
              <w:rPr>
                <w:rFonts w:ascii="Calibri" w:hAnsi="Calibri" w:cs="Calibri"/>
                <w:highlight w:val="yellow"/>
                <w:lang w:eastAsia="en-US"/>
              </w:rPr>
              <w:t>be provided from the CA to the EO.</w:t>
            </w:r>
          </w:p>
        </w:tc>
        <w:tc>
          <w:tcPr>
            <w:tcW w:w="809" w:type="dxa"/>
          </w:tcPr>
          <w:p w14:paraId="295EBCCC" w14:textId="77777777" w:rsidR="00C750DC" w:rsidRPr="00221754" w:rsidRDefault="00C750DC" w:rsidP="00B3314F">
            <w:pPr>
              <w:pStyle w:val="Textkrper"/>
              <w:rPr>
                <w:rFonts w:ascii="Calibri" w:hAnsi="Calibri" w:cs="Calibri"/>
                <w:highlight w:val="yellow"/>
                <w:lang w:eastAsia="en-US"/>
              </w:rPr>
            </w:pPr>
            <w:r w:rsidRPr="00221754">
              <w:rPr>
                <w:rFonts w:ascii="Calibri" w:hAnsi="Calibri" w:cs="Calibri"/>
                <w:highlight w:val="yellow"/>
                <w:lang w:eastAsia="en-US"/>
              </w:rPr>
              <w:t xml:space="preserve">P002 </w:t>
            </w:r>
          </w:p>
        </w:tc>
      </w:tr>
      <w:tr w:rsidR="00C750DC" w14:paraId="295EBCD3" w14:textId="77777777" w:rsidTr="00C750DC">
        <w:trPr>
          <w:cantSplit/>
        </w:trPr>
        <w:tc>
          <w:tcPr>
            <w:tcW w:w="599" w:type="dxa"/>
          </w:tcPr>
          <w:p w14:paraId="2A11C915" w14:textId="26CCAAE8" w:rsidR="00C750DC" w:rsidRDefault="00357127" w:rsidP="00B3314F">
            <w:pPr>
              <w:pStyle w:val="Textkrper"/>
              <w:rPr>
                <w:rFonts w:ascii="Calibri" w:hAnsi="Calibri" w:cs="Calibri"/>
                <w:lang w:eastAsia="en-US"/>
              </w:rPr>
            </w:pPr>
            <w:r>
              <w:rPr>
                <w:rFonts w:ascii="Calibri" w:hAnsi="Calibri" w:cs="Calibri"/>
                <w:lang w:eastAsia="en-US"/>
              </w:rPr>
              <w:t>16a</w:t>
            </w:r>
          </w:p>
        </w:tc>
        <w:tc>
          <w:tcPr>
            <w:tcW w:w="1699" w:type="dxa"/>
          </w:tcPr>
          <w:p w14:paraId="295EBCCE" w14:textId="26446CE1"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CF" w14:textId="77777777" w:rsidR="00C750DC" w:rsidRDefault="00C750DC" w:rsidP="00B3314F">
            <w:pPr>
              <w:pStyle w:val="Textkrper"/>
              <w:rPr>
                <w:rFonts w:ascii="Calibri" w:hAnsi="Calibri" w:cs="Calibri"/>
                <w:lang w:eastAsia="en-US"/>
              </w:rPr>
            </w:pPr>
            <w:r>
              <w:rPr>
                <w:rFonts w:ascii="Calibri" w:hAnsi="Calibri" w:cs="Calibri"/>
                <w:lang w:eastAsia="en-US"/>
              </w:rPr>
              <w:t>Create Tender</w:t>
            </w:r>
          </w:p>
        </w:tc>
        <w:tc>
          <w:tcPr>
            <w:tcW w:w="941" w:type="dxa"/>
          </w:tcPr>
          <w:p w14:paraId="295EBCD0"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1" w14:textId="77777777" w:rsidR="00C750DC" w:rsidRDefault="00C750DC" w:rsidP="00B3314F">
            <w:pPr>
              <w:pStyle w:val="Textkrper"/>
              <w:rPr>
                <w:rFonts w:ascii="Calibri" w:hAnsi="Calibri" w:cs="Calibri"/>
                <w:lang w:eastAsia="en-US"/>
              </w:rPr>
            </w:pPr>
            <w:r>
              <w:rPr>
                <w:rFonts w:ascii="Calibri" w:hAnsi="Calibri" w:cs="Calibri"/>
                <w:lang w:eastAsia="en-US"/>
              </w:rPr>
              <w:t>If the EO decides to participate, it prepares his Tender documents.</w:t>
            </w:r>
          </w:p>
        </w:tc>
        <w:tc>
          <w:tcPr>
            <w:tcW w:w="809" w:type="dxa"/>
          </w:tcPr>
          <w:p w14:paraId="295EBCD2" w14:textId="77777777" w:rsidR="00C750DC" w:rsidRDefault="00C750DC" w:rsidP="00B3314F">
            <w:pPr>
              <w:pStyle w:val="Textkrper"/>
              <w:rPr>
                <w:rFonts w:ascii="Calibri" w:hAnsi="Calibri" w:cs="Calibri"/>
                <w:lang w:eastAsia="en-US"/>
              </w:rPr>
            </w:pPr>
          </w:p>
        </w:tc>
      </w:tr>
      <w:tr w:rsidR="00C750DC" w14:paraId="295EBCD9" w14:textId="77777777" w:rsidTr="00C750DC">
        <w:trPr>
          <w:cantSplit/>
        </w:trPr>
        <w:tc>
          <w:tcPr>
            <w:tcW w:w="599" w:type="dxa"/>
          </w:tcPr>
          <w:p w14:paraId="71613662" w14:textId="71071DE3" w:rsidR="00C750DC" w:rsidRDefault="00357127" w:rsidP="00B3314F">
            <w:pPr>
              <w:pStyle w:val="Textkrper"/>
              <w:rPr>
                <w:rFonts w:ascii="Calibri" w:hAnsi="Calibri" w:cs="Calibri"/>
                <w:lang w:eastAsia="en-US"/>
              </w:rPr>
            </w:pPr>
            <w:r>
              <w:rPr>
                <w:rFonts w:ascii="Calibri" w:hAnsi="Calibri" w:cs="Calibri"/>
                <w:lang w:eastAsia="en-US"/>
              </w:rPr>
              <w:t>16b</w:t>
            </w:r>
          </w:p>
        </w:tc>
        <w:tc>
          <w:tcPr>
            <w:tcW w:w="1699" w:type="dxa"/>
          </w:tcPr>
          <w:p w14:paraId="295EBCD4" w14:textId="2C3B135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5" w14:textId="77777777" w:rsidR="00C750DC" w:rsidRDefault="00C750DC" w:rsidP="00B3314F">
            <w:pPr>
              <w:pStyle w:val="Textkrper"/>
              <w:rPr>
                <w:rFonts w:ascii="Calibri" w:hAnsi="Calibri" w:cs="Calibri"/>
                <w:lang w:eastAsia="en-US"/>
              </w:rPr>
            </w:pPr>
            <w:r>
              <w:rPr>
                <w:rFonts w:ascii="Calibri" w:hAnsi="Calibri" w:cs="Calibri"/>
                <w:lang w:eastAsia="en-US"/>
              </w:rPr>
              <w:t>Fill out pre-Award Catalogue</w:t>
            </w:r>
          </w:p>
        </w:tc>
        <w:tc>
          <w:tcPr>
            <w:tcW w:w="941" w:type="dxa"/>
          </w:tcPr>
          <w:p w14:paraId="295EBCD6"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7"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will create a Pre-Award Catalogue Response according to the requirements of the Call for Tender and attach it to the Tender. </w:t>
            </w:r>
          </w:p>
        </w:tc>
        <w:tc>
          <w:tcPr>
            <w:tcW w:w="809" w:type="dxa"/>
          </w:tcPr>
          <w:p w14:paraId="295EBCD8" w14:textId="77777777" w:rsidR="00C750DC" w:rsidRDefault="00C750DC" w:rsidP="00B3314F">
            <w:pPr>
              <w:pStyle w:val="Textkrper"/>
              <w:rPr>
                <w:rFonts w:ascii="Calibri" w:hAnsi="Calibri" w:cs="Calibri"/>
                <w:lang w:eastAsia="en-US"/>
              </w:rPr>
            </w:pPr>
          </w:p>
        </w:tc>
      </w:tr>
      <w:tr w:rsidR="00C750DC" w14:paraId="295EBCDF" w14:textId="77777777" w:rsidTr="00C750DC">
        <w:trPr>
          <w:cantSplit/>
        </w:trPr>
        <w:tc>
          <w:tcPr>
            <w:tcW w:w="599" w:type="dxa"/>
          </w:tcPr>
          <w:p w14:paraId="73ECE669" w14:textId="62005CF1" w:rsidR="00C750DC" w:rsidRDefault="00357127" w:rsidP="00B3314F">
            <w:pPr>
              <w:pStyle w:val="Textkrper"/>
              <w:rPr>
                <w:rFonts w:ascii="Calibri" w:hAnsi="Calibri" w:cs="Calibri"/>
                <w:lang w:eastAsia="en-US"/>
              </w:rPr>
            </w:pPr>
            <w:r>
              <w:rPr>
                <w:rFonts w:ascii="Calibri" w:hAnsi="Calibri" w:cs="Calibri"/>
                <w:lang w:eastAsia="en-US"/>
              </w:rPr>
              <w:t>16c</w:t>
            </w:r>
          </w:p>
        </w:tc>
        <w:tc>
          <w:tcPr>
            <w:tcW w:w="1699" w:type="dxa"/>
          </w:tcPr>
          <w:p w14:paraId="295EBCDA" w14:textId="322FEEE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DB" w14:textId="77777777" w:rsidR="00C750DC" w:rsidRDefault="00C750DC" w:rsidP="00B3314F">
            <w:pPr>
              <w:pStyle w:val="Textkrper"/>
              <w:rPr>
                <w:rFonts w:ascii="Calibri" w:hAnsi="Calibri" w:cs="Calibri"/>
                <w:lang w:eastAsia="en-US"/>
              </w:rPr>
            </w:pPr>
            <w:r>
              <w:rPr>
                <w:rFonts w:ascii="Calibri" w:hAnsi="Calibri" w:cs="Calibri"/>
                <w:lang w:eastAsia="en-US"/>
              </w:rPr>
              <w:t>Create ESPD</w:t>
            </w:r>
          </w:p>
        </w:tc>
        <w:tc>
          <w:tcPr>
            <w:tcW w:w="941" w:type="dxa"/>
          </w:tcPr>
          <w:p w14:paraId="295EBCDC" w14:textId="77777777" w:rsidR="00C750DC" w:rsidRDefault="00C750DC" w:rsidP="00B3314F">
            <w:pPr>
              <w:pStyle w:val="Textkrper"/>
              <w:rPr>
                <w:rFonts w:ascii="Calibri" w:hAnsi="Calibri" w:cs="Calibri"/>
                <w:lang w:eastAsia="en-US"/>
              </w:rPr>
            </w:pPr>
            <w:r>
              <w:rPr>
                <w:rFonts w:ascii="Calibri" w:hAnsi="Calibri" w:cs="Calibri"/>
                <w:lang w:eastAsia="en-US"/>
              </w:rPr>
              <w:t>EO</w:t>
            </w:r>
          </w:p>
        </w:tc>
        <w:tc>
          <w:tcPr>
            <w:tcW w:w="4156" w:type="dxa"/>
          </w:tcPr>
          <w:p w14:paraId="295EBCDD" w14:textId="77777777" w:rsidR="00C750DC" w:rsidRDefault="00C750DC" w:rsidP="00B3314F">
            <w:pPr>
              <w:pStyle w:val="Textkrper"/>
              <w:rPr>
                <w:rFonts w:ascii="Calibri" w:hAnsi="Calibri" w:cs="Calibri"/>
                <w:lang w:eastAsia="en-US"/>
              </w:rPr>
            </w:pPr>
            <w:r>
              <w:rPr>
                <w:rFonts w:ascii="Calibri" w:hAnsi="Calibri" w:cs="Calibri"/>
                <w:lang w:eastAsia="en-US"/>
              </w:rPr>
              <w:t>The EO will create an ESPD Response according to the requirements of the Call for Tender and attach it to the Tender.</w:t>
            </w:r>
          </w:p>
        </w:tc>
        <w:tc>
          <w:tcPr>
            <w:tcW w:w="809" w:type="dxa"/>
          </w:tcPr>
          <w:p w14:paraId="295EBCDE" w14:textId="77777777" w:rsidR="00C750DC" w:rsidRDefault="00C750DC" w:rsidP="00B3314F">
            <w:pPr>
              <w:pStyle w:val="Textkrper"/>
              <w:rPr>
                <w:rFonts w:ascii="Calibri" w:hAnsi="Calibri" w:cs="Calibri"/>
                <w:lang w:eastAsia="en-US"/>
              </w:rPr>
            </w:pPr>
          </w:p>
        </w:tc>
      </w:tr>
      <w:tr w:rsidR="00C750DC" w14:paraId="295EBCE5" w14:textId="77777777" w:rsidTr="00C750DC">
        <w:trPr>
          <w:cantSplit/>
        </w:trPr>
        <w:tc>
          <w:tcPr>
            <w:tcW w:w="599" w:type="dxa"/>
          </w:tcPr>
          <w:p w14:paraId="581905EB" w14:textId="353CA6C9" w:rsidR="00C750DC" w:rsidRDefault="00357127" w:rsidP="00B3314F">
            <w:pPr>
              <w:pStyle w:val="Textkrper"/>
              <w:rPr>
                <w:rFonts w:ascii="Calibri" w:hAnsi="Calibri" w:cs="Calibri"/>
                <w:lang w:eastAsia="en-US"/>
              </w:rPr>
            </w:pPr>
            <w:r>
              <w:rPr>
                <w:rFonts w:ascii="Calibri" w:hAnsi="Calibri" w:cs="Calibri"/>
                <w:lang w:eastAsia="en-US"/>
              </w:rPr>
              <w:t>16d</w:t>
            </w:r>
          </w:p>
        </w:tc>
        <w:tc>
          <w:tcPr>
            <w:tcW w:w="1699" w:type="dxa"/>
          </w:tcPr>
          <w:p w14:paraId="295EBCE0" w14:textId="7F3CBC84"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1" w14:textId="7777777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941" w:type="dxa"/>
          </w:tcPr>
          <w:p w14:paraId="295EBCE2"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3" w14:textId="77777777" w:rsidR="00C750DC" w:rsidRDefault="00C750DC" w:rsidP="00B3314F">
            <w:pPr>
              <w:pStyle w:val="Textkrper"/>
              <w:rPr>
                <w:rFonts w:ascii="Calibri" w:hAnsi="Calibri" w:cs="Calibri"/>
                <w:lang w:eastAsia="en-US"/>
              </w:rPr>
            </w:pPr>
            <w:r>
              <w:rPr>
                <w:rFonts w:ascii="Calibri" w:hAnsi="Calibri" w:cs="Calibri"/>
                <w:lang w:eastAsia="en-US"/>
              </w:rPr>
              <w:t>The EO submits its Tender documents and receives a Tender Reception Notification from the CA.</w:t>
            </w:r>
          </w:p>
        </w:tc>
        <w:tc>
          <w:tcPr>
            <w:tcW w:w="809" w:type="dxa"/>
          </w:tcPr>
          <w:p w14:paraId="295EBCE4" w14:textId="77777777" w:rsidR="00C750DC" w:rsidRDefault="00C750DC" w:rsidP="00B3314F">
            <w:pPr>
              <w:pStyle w:val="Textkrper"/>
              <w:rPr>
                <w:rFonts w:ascii="Calibri" w:hAnsi="Calibri" w:cs="Calibri"/>
                <w:lang w:eastAsia="en-US"/>
              </w:rPr>
            </w:pPr>
            <w:r>
              <w:rPr>
                <w:rFonts w:ascii="Calibri" w:hAnsi="Calibri" w:cs="Calibri"/>
                <w:lang w:eastAsia="en-US"/>
              </w:rPr>
              <w:t>P003</w:t>
            </w:r>
          </w:p>
        </w:tc>
      </w:tr>
      <w:tr w:rsidR="00C750DC" w14:paraId="295EBCEB" w14:textId="77777777" w:rsidTr="00C750DC">
        <w:trPr>
          <w:cantSplit/>
        </w:trPr>
        <w:tc>
          <w:tcPr>
            <w:tcW w:w="599" w:type="dxa"/>
          </w:tcPr>
          <w:p w14:paraId="14D65387" w14:textId="2EAAC480" w:rsidR="00C750DC" w:rsidRDefault="00357127" w:rsidP="00B3314F">
            <w:pPr>
              <w:pStyle w:val="Textkrper"/>
              <w:rPr>
                <w:rFonts w:ascii="Calibri" w:hAnsi="Calibri" w:cs="Calibri"/>
                <w:lang w:eastAsia="en-US"/>
              </w:rPr>
            </w:pPr>
            <w:r>
              <w:rPr>
                <w:rFonts w:ascii="Calibri" w:hAnsi="Calibri" w:cs="Calibri"/>
                <w:lang w:eastAsia="en-US"/>
              </w:rPr>
              <w:t>16e</w:t>
            </w:r>
          </w:p>
        </w:tc>
        <w:tc>
          <w:tcPr>
            <w:tcW w:w="1699" w:type="dxa"/>
          </w:tcPr>
          <w:p w14:paraId="295EBCE6" w14:textId="1F04C3C0"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7" w14:textId="77777777" w:rsidR="00C750DC" w:rsidRDefault="00C750DC" w:rsidP="00B3314F">
            <w:pPr>
              <w:pStyle w:val="Textkrper"/>
              <w:rPr>
                <w:rFonts w:ascii="Calibri" w:hAnsi="Calibri" w:cs="Calibri"/>
                <w:lang w:eastAsia="en-US"/>
              </w:rPr>
            </w:pPr>
            <w:r>
              <w:rPr>
                <w:rFonts w:ascii="Calibri" w:hAnsi="Calibri" w:cs="Calibri"/>
                <w:lang w:eastAsia="en-US"/>
              </w:rPr>
              <w:t>Tender Withdrawal</w:t>
            </w:r>
          </w:p>
        </w:tc>
        <w:tc>
          <w:tcPr>
            <w:tcW w:w="941" w:type="dxa"/>
          </w:tcPr>
          <w:p w14:paraId="295EBCE8"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E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09" w:type="dxa"/>
          </w:tcPr>
          <w:p w14:paraId="295EBCEA" w14:textId="77777777" w:rsidR="00C750DC" w:rsidRDefault="00C750DC" w:rsidP="00B3314F">
            <w:pPr>
              <w:pStyle w:val="Textkrper"/>
              <w:rPr>
                <w:rFonts w:ascii="Calibri" w:hAnsi="Calibri" w:cs="Calibri"/>
                <w:lang w:eastAsia="en-US"/>
              </w:rPr>
            </w:pPr>
            <w:r>
              <w:rPr>
                <w:rFonts w:ascii="Calibri" w:hAnsi="Calibri" w:cs="Calibri"/>
                <w:lang w:eastAsia="en-US"/>
              </w:rPr>
              <w:t>P007</w:t>
            </w:r>
          </w:p>
        </w:tc>
      </w:tr>
      <w:tr w:rsidR="00C750DC" w14:paraId="295EBCF1" w14:textId="77777777" w:rsidTr="00C750DC">
        <w:trPr>
          <w:cantSplit/>
        </w:trPr>
        <w:tc>
          <w:tcPr>
            <w:tcW w:w="599" w:type="dxa"/>
          </w:tcPr>
          <w:p w14:paraId="157B0829" w14:textId="1F231E1F" w:rsidR="00C750DC" w:rsidRDefault="00357127" w:rsidP="00B3314F">
            <w:pPr>
              <w:pStyle w:val="Textkrper"/>
              <w:rPr>
                <w:rFonts w:ascii="Calibri" w:hAnsi="Calibri" w:cs="Calibri"/>
                <w:lang w:eastAsia="en-US"/>
              </w:rPr>
            </w:pPr>
            <w:r>
              <w:rPr>
                <w:rFonts w:ascii="Calibri" w:hAnsi="Calibri" w:cs="Calibri"/>
                <w:lang w:eastAsia="en-US"/>
              </w:rPr>
              <w:t>17</w:t>
            </w:r>
            <w:r w:rsidR="0044416C">
              <w:rPr>
                <w:rFonts w:ascii="Calibri" w:hAnsi="Calibri" w:cs="Calibri"/>
                <w:lang w:eastAsia="en-US"/>
              </w:rPr>
              <w:t>a</w:t>
            </w:r>
          </w:p>
        </w:tc>
        <w:tc>
          <w:tcPr>
            <w:tcW w:w="1699" w:type="dxa"/>
          </w:tcPr>
          <w:p w14:paraId="295EBCEC" w14:textId="15F5E5BC"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ED" w14:textId="77777777" w:rsidR="00C750DC" w:rsidRDefault="00C750DC" w:rsidP="00B3314F">
            <w:pPr>
              <w:pStyle w:val="Textkrper"/>
              <w:rPr>
                <w:rFonts w:ascii="Calibri" w:hAnsi="Calibri" w:cs="Calibri"/>
                <w:lang w:eastAsia="en-US"/>
              </w:rPr>
            </w:pPr>
            <w:r>
              <w:rPr>
                <w:rFonts w:ascii="Calibri" w:hAnsi="Calibri" w:cs="Calibri"/>
                <w:lang w:eastAsia="en-US"/>
              </w:rPr>
              <w:t>Open Tenders</w:t>
            </w:r>
          </w:p>
        </w:tc>
        <w:tc>
          <w:tcPr>
            <w:tcW w:w="941" w:type="dxa"/>
          </w:tcPr>
          <w:p w14:paraId="295EBCEE"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EF" w14:textId="77777777" w:rsidR="00C750DC" w:rsidRDefault="00C750DC" w:rsidP="00B3314F">
            <w:pPr>
              <w:pStyle w:val="Textkrper"/>
              <w:rPr>
                <w:rFonts w:ascii="Calibri" w:hAnsi="Calibri" w:cs="Calibri"/>
                <w:lang w:eastAsia="en-US"/>
              </w:rPr>
            </w:pPr>
            <w:r>
              <w:rPr>
                <w:rFonts w:ascii="Calibri" w:hAnsi="Calibri" w:cs="Calibri"/>
                <w:lang w:eastAsia="en-US"/>
              </w:rPr>
              <w:t>The CA opens the received Tenders at a previously set opening date.</w:t>
            </w:r>
          </w:p>
        </w:tc>
        <w:tc>
          <w:tcPr>
            <w:tcW w:w="809" w:type="dxa"/>
          </w:tcPr>
          <w:p w14:paraId="295EBCF0" w14:textId="77777777" w:rsidR="00C750DC" w:rsidRDefault="00C750DC" w:rsidP="00B3314F">
            <w:pPr>
              <w:pStyle w:val="Textkrper"/>
              <w:rPr>
                <w:rFonts w:ascii="Calibri" w:hAnsi="Calibri" w:cs="Calibri"/>
                <w:lang w:eastAsia="en-US"/>
              </w:rPr>
            </w:pPr>
          </w:p>
        </w:tc>
      </w:tr>
      <w:tr w:rsidR="00C750DC" w14:paraId="295EBCF7" w14:textId="77777777" w:rsidTr="00C750DC">
        <w:trPr>
          <w:cantSplit/>
        </w:trPr>
        <w:tc>
          <w:tcPr>
            <w:tcW w:w="599" w:type="dxa"/>
          </w:tcPr>
          <w:p w14:paraId="3F0BEAEA" w14:textId="7C59C0FC" w:rsidR="00C750DC" w:rsidRDefault="0044416C" w:rsidP="00B3314F">
            <w:pPr>
              <w:pStyle w:val="Textkrper"/>
              <w:rPr>
                <w:rFonts w:ascii="Calibri" w:hAnsi="Calibri" w:cs="Calibri"/>
                <w:lang w:eastAsia="en-US"/>
              </w:rPr>
            </w:pPr>
            <w:r>
              <w:rPr>
                <w:rFonts w:ascii="Calibri" w:hAnsi="Calibri" w:cs="Calibri"/>
                <w:lang w:eastAsia="en-US"/>
              </w:rPr>
              <w:t>17b</w:t>
            </w:r>
          </w:p>
        </w:tc>
        <w:tc>
          <w:tcPr>
            <w:tcW w:w="1699" w:type="dxa"/>
          </w:tcPr>
          <w:p w14:paraId="295EBCF2" w14:textId="06993827" w:rsidR="00C750DC" w:rsidRDefault="00C750DC" w:rsidP="00B3314F">
            <w:pPr>
              <w:pStyle w:val="Textkrper"/>
              <w:rPr>
                <w:rFonts w:ascii="Calibri" w:hAnsi="Calibri" w:cs="Calibri"/>
                <w:lang w:eastAsia="en-US"/>
              </w:rPr>
            </w:pPr>
            <w:r>
              <w:rPr>
                <w:rFonts w:ascii="Calibri" w:hAnsi="Calibri" w:cs="Calibri"/>
                <w:lang w:eastAsia="en-US"/>
              </w:rPr>
              <w:t>Tender Submission</w:t>
            </w:r>
          </w:p>
        </w:tc>
        <w:tc>
          <w:tcPr>
            <w:tcW w:w="1708" w:type="dxa"/>
          </w:tcPr>
          <w:p w14:paraId="295EBCF3" w14:textId="77777777" w:rsidR="00C750DC" w:rsidRDefault="00C750DC" w:rsidP="00B3314F">
            <w:pPr>
              <w:pStyle w:val="Textkrper"/>
              <w:rPr>
                <w:rFonts w:ascii="Calibri" w:hAnsi="Calibri" w:cs="Calibri"/>
                <w:lang w:eastAsia="en-US"/>
              </w:rPr>
            </w:pPr>
            <w:r>
              <w:rPr>
                <w:rFonts w:ascii="Calibri" w:hAnsi="Calibri" w:cs="Calibri"/>
                <w:lang w:eastAsia="en-US"/>
              </w:rPr>
              <w:t>Tender Clarification</w:t>
            </w:r>
          </w:p>
        </w:tc>
        <w:tc>
          <w:tcPr>
            <w:tcW w:w="941" w:type="dxa"/>
          </w:tcPr>
          <w:p w14:paraId="295EBCF4"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CF5" w14:textId="77777777" w:rsidR="00C750DC" w:rsidRDefault="00C750DC" w:rsidP="00B3314F">
            <w:pPr>
              <w:pStyle w:val="Textkrper"/>
              <w:rPr>
                <w:rFonts w:ascii="Calibri" w:hAnsi="Calibri" w:cs="Calibri"/>
                <w:lang w:eastAsia="en-US"/>
              </w:rPr>
            </w:pPr>
            <w:r>
              <w:rPr>
                <w:rFonts w:ascii="Calibri" w:hAnsi="Calibri" w:cs="Calibri"/>
                <w:lang w:eastAsia="en-US"/>
              </w:rPr>
              <w:t>The CA may require the EO to clarify his Tender or the ESPD Response or the Pre-Award Catalogue Response and sends a Tender Clarification Request to the EO. The EO answers the pending questions and provides a Tender Clarification.</w:t>
            </w:r>
          </w:p>
        </w:tc>
        <w:tc>
          <w:tcPr>
            <w:tcW w:w="809" w:type="dxa"/>
          </w:tcPr>
          <w:p w14:paraId="295EBCF6" w14:textId="77777777" w:rsidR="00C750DC" w:rsidRDefault="00C750DC" w:rsidP="00B3314F">
            <w:pPr>
              <w:pStyle w:val="Textkrper"/>
              <w:rPr>
                <w:rFonts w:ascii="Calibri" w:hAnsi="Calibri" w:cs="Calibri"/>
                <w:lang w:eastAsia="en-US"/>
              </w:rPr>
            </w:pPr>
            <w:r>
              <w:rPr>
                <w:rFonts w:ascii="Calibri" w:hAnsi="Calibri" w:cs="Calibri"/>
                <w:lang w:eastAsia="en-US"/>
              </w:rPr>
              <w:t>P005</w:t>
            </w:r>
          </w:p>
        </w:tc>
      </w:tr>
      <w:tr w:rsidR="00C750DC" w14:paraId="295EBCFD" w14:textId="77777777" w:rsidTr="00C750DC">
        <w:trPr>
          <w:cantSplit/>
        </w:trPr>
        <w:tc>
          <w:tcPr>
            <w:tcW w:w="599" w:type="dxa"/>
          </w:tcPr>
          <w:p w14:paraId="23B22646" w14:textId="2AB5CF38" w:rsidR="00C750DC" w:rsidRDefault="0044416C" w:rsidP="00B3314F">
            <w:pPr>
              <w:pStyle w:val="Textkrper"/>
              <w:rPr>
                <w:rFonts w:ascii="Calibri" w:hAnsi="Calibri" w:cs="Calibri"/>
                <w:lang w:eastAsia="en-US"/>
              </w:rPr>
            </w:pPr>
            <w:r>
              <w:rPr>
                <w:rFonts w:ascii="Calibri" w:hAnsi="Calibri" w:cs="Calibri"/>
                <w:lang w:eastAsia="en-US"/>
              </w:rPr>
              <w:t>18</w:t>
            </w:r>
          </w:p>
        </w:tc>
        <w:tc>
          <w:tcPr>
            <w:tcW w:w="1699" w:type="dxa"/>
          </w:tcPr>
          <w:p w14:paraId="295EBCF8" w14:textId="782AF97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9" w14:textId="77777777" w:rsidR="00C750DC" w:rsidRDefault="00C750DC" w:rsidP="00B3314F">
            <w:pPr>
              <w:pStyle w:val="Textkrper"/>
              <w:rPr>
                <w:rFonts w:ascii="Calibri" w:hAnsi="Calibri" w:cs="Calibri"/>
                <w:lang w:eastAsia="en-US"/>
              </w:rPr>
            </w:pPr>
            <w:r>
              <w:rPr>
                <w:rFonts w:ascii="Calibri" w:hAnsi="Calibri" w:cs="Calibri"/>
                <w:lang w:eastAsia="en-US"/>
              </w:rPr>
              <w:t>Evaluate Tenders</w:t>
            </w:r>
          </w:p>
        </w:tc>
        <w:tc>
          <w:tcPr>
            <w:tcW w:w="941" w:type="dxa"/>
          </w:tcPr>
          <w:p w14:paraId="295EBCFA"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CFB"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evaluates all received tenders and selects the winning EO. </w:t>
            </w:r>
          </w:p>
        </w:tc>
        <w:tc>
          <w:tcPr>
            <w:tcW w:w="809" w:type="dxa"/>
          </w:tcPr>
          <w:p w14:paraId="295EBCFC" w14:textId="77777777" w:rsidR="00C750DC" w:rsidRDefault="00C750DC" w:rsidP="00B3314F">
            <w:pPr>
              <w:pStyle w:val="Textkrper"/>
              <w:rPr>
                <w:rFonts w:ascii="Calibri" w:hAnsi="Calibri" w:cs="Calibri"/>
                <w:lang w:eastAsia="en-US"/>
              </w:rPr>
            </w:pPr>
          </w:p>
        </w:tc>
      </w:tr>
      <w:tr w:rsidR="00C750DC" w14:paraId="295EBD03" w14:textId="77777777" w:rsidTr="00C750DC">
        <w:trPr>
          <w:cantSplit/>
        </w:trPr>
        <w:tc>
          <w:tcPr>
            <w:tcW w:w="599" w:type="dxa"/>
          </w:tcPr>
          <w:p w14:paraId="01156129" w14:textId="42E076A5" w:rsidR="00C750DC" w:rsidRDefault="0044416C" w:rsidP="00B3314F">
            <w:pPr>
              <w:pStyle w:val="Textkrper"/>
              <w:rPr>
                <w:rFonts w:ascii="Calibri" w:hAnsi="Calibri" w:cs="Calibri"/>
                <w:lang w:eastAsia="en-US"/>
              </w:rPr>
            </w:pPr>
            <w:r>
              <w:rPr>
                <w:rFonts w:ascii="Calibri" w:hAnsi="Calibri" w:cs="Calibri"/>
                <w:lang w:eastAsia="en-US"/>
              </w:rPr>
              <w:t>19</w:t>
            </w:r>
          </w:p>
        </w:tc>
        <w:tc>
          <w:tcPr>
            <w:tcW w:w="1699" w:type="dxa"/>
          </w:tcPr>
          <w:p w14:paraId="295EBCFE" w14:textId="532D04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CFF" w14:textId="77777777" w:rsidR="00C750DC" w:rsidRDefault="00C750DC" w:rsidP="00B3314F">
            <w:pPr>
              <w:pStyle w:val="Textkrper"/>
              <w:rPr>
                <w:rFonts w:ascii="Calibri" w:hAnsi="Calibri" w:cs="Calibri"/>
                <w:lang w:eastAsia="en-US"/>
              </w:rPr>
            </w:pPr>
            <w:r>
              <w:rPr>
                <w:rFonts w:ascii="Calibri" w:hAnsi="Calibri" w:cs="Calibri"/>
                <w:lang w:eastAsia="en-US"/>
              </w:rPr>
              <w:t>Notify Awarding</w:t>
            </w:r>
          </w:p>
        </w:tc>
        <w:tc>
          <w:tcPr>
            <w:tcW w:w="941" w:type="dxa"/>
          </w:tcPr>
          <w:p w14:paraId="295EBD00" w14:textId="77777777" w:rsidR="00C750DC" w:rsidRDefault="00C750DC" w:rsidP="00B3314F">
            <w:pPr>
              <w:pStyle w:val="Textkrper"/>
              <w:rPr>
                <w:rFonts w:ascii="Calibri" w:hAnsi="Calibri" w:cs="Calibri"/>
                <w:lang w:eastAsia="en-US"/>
              </w:rPr>
            </w:pPr>
            <w:r>
              <w:rPr>
                <w:rFonts w:ascii="Calibri" w:hAnsi="Calibri" w:cs="Calibri"/>
                <w:lang w:eastAsia="en-US"/>
              </w:rPr>
              <w:t xml:space="preserve">CA, EO </w:t>
            </w:r>
          </w:p>
        </w:tc>
        <w:tc>
          <w:tcPr>
            <w:tcW w:w="4156" w:type="dxa"/>
          </w:tcPr>
          <w:p w14:paraId="295EBD01" w14:textId="77777777" w:rsidR="00C750DC" w:rsidRDefault="00C750DC" w:rsidP="00B3314F">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09" w:type="dxa"/>
          </w:tcPr>
          <w:p w14:paraId="295EBD02" w14:textId="77777777" w:rsidR="00C750DC" w:rsidRDefault="00C750DC" w:rsidP="00B3314F">
            <w:pPr>
              <w:pStyle w:val="Textkrper"/>
              <w:rPr>
                <w:rFonts w:ascii="Calibri" w:hAnsi="Calibri" w:cs="Calibri"/>
                <w:lang w:eastAsia="en-US"/>
              </w:rPr>
            </w:pPr>
            <w:r>
              <w:rPr>
                <w:rFonts w:ascii="Calibri" w:hAnsi="Calibri" w:cs="Calibri"/>
                <w:lang w:eastAsia="en-US"/>
              </w:rPr>
              <w:t>P009</w:t>
            </w:r>
          </w:p>
        </w:tc>
      </w:tr>
      <w:tr w:rsidR="00C750DC" w14:paraId="295EBD09" w14:textId="77777777" w:rsidTr="00C750DC">
        <w:trPr>
          <w:cantSplit/>
        </w:trPr>
        <w:tc>
          <w:tcPr>
            <w:tcW w:w="599" w:type="dxa"/>
          </w:tcPr>
          <w:p w14:paraId="4E69D82C" w14:textId="57DE610F" w:rsidR="00C750DC" w:rsidRDefault="0044416C" w:rsidP="00B3314F">
            <w:pPr>
              <w:pStyle w:val="Textkrper"/>
              <w:rPr>
                <w:rFonts w:ascii="Calibri" w:hAnsi="Calibri" w:cs="Calibri"/>
                <w:lang w:eastAsia="en-US"/>
              </w:rPr>
            </w:pPr>
            <w:r>
              <w:rPr>
                <w:rFonts w:ascii="Calibri" w:hAnsi="Calibri" w:cs="Calibri"/>
                <w:lang w:eastAsia="en-US"/>
              </w:rPr>
              <w:t>20</w:t>
            </w:r>
          </w:p>
        </w:tc>
        <w:tc>
          <w:tcPr>
            <w:tcW w:w="1699" w:type="dxa"/>
          </w:tcPr>
          <w:p w14:paraId="295EBD04" w14:textId="3CB0318E"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5" w14:textId="77777777" w:rsidR="00C750DC" w:rsidRDefault="00C750DC" w:rsidP="00B3314F">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295EBD06" w14:textId="77777777" w:rsidR="00C750DC" w:rsidRDefault="00C750DC" w:rsidP="00B3314F">
            <w:pPr>
              <w:pStyle w:val="Textkrper"/>
              <w:rPr>
                <w:rFonts w:ascii="Calibri" w:hAnsi="Calibri" w:cs="Calibri"/>
                <w:lang w:eastAsia="en-US"/>
              </w:rPr>
            </w:pPr>
            <w:r>
              <w:rPr>
                <w:rFonts w:ascii="Calibri" w:hAnsi="Calibri" w:cs="Calibri"/>
                <w:lang w:eastAsia="en-US"/>
              </w:rPr>
              <w:t>CA</w:t>
            </w:r>
          </w:p>
        </w:tc>
        <w:tc>
          <w:tcPr>
            <w:tcW w:w="4156" w:type="dxa"/>
          </w:tcPr>
          <w:p w14:paraId="295EBD07" w14:textId="77777777" w:rsidR="00C750DC" w:rsidRDefault="00C750DC" w:rsidP="00B3314F">
            <w:pPr>
              <w:pStyle w:val="Textkrper"/>
              <w:rPr>
                <w:rFonts w:ascii="Calibri" w:hAnsi="Calibri" w:cs="Calibri"/>
                <w:lang w:eastAsia="en-US"/>
              </w:rPr>
            </w:pPr>
            <w:r>
              <w:rPr>
                <w:rFonts w:ascii="Calibri" w:hAnsi="Calibri" w:cs="Calibri"/>
                <w:lang w:eastAsia="en-US"/>
              </w:rPr>
              <w:t>The CA prepares the Contract Award Notice.</w:t>
            </w:r>
          </w:p>
        </w:tc>
        <w:tc>
          <w:tcPr>
            <w:tcW w:w="809" w:type="dxa"/>
          </w:tcPr>
          <w:p w14:paraId="295EBD08" w14:textId="77777777" w:rsidR="00C750DC" w:rsidRDefault="00C750DC" w:rsidP="00B3314F">
            <w:pPr>
              <w:pStyle w:val="Textkrper"/>
              <w:rPr>
                <w:rFonts w:ascii="Calibri" w:hAnsi="Calibri" w:cs="Calibri"/>
                <w:lang w:eastAsia="en-US"/>
              </w:rPr>
            </w:pPr>
          </w:p>
        </w:tc>
      </w:tr>
      <w:tr w:rsidR="00C750DC" w14:paraId="295EBD0F" w14:textId="77777777" w:rsidTr="00C750DC">
        <w:trPr>
          <w:cantSplit/>
        </w:trPr>
        <w:tc>
          <w:tcPr>
            <w:tcW w:w="599" w:type="dxa"/>
          </w:tcPr>
          <w:p w14:paraId="4F43F418" w14:textId="7A4009E9" w:rsidR="00C750DC" w:rsidRDefault="00D15ECF" w:rsidP="00B3314F">
            <w:pPr>
              <w:pStyle w:val="Textkrper"/>
              <w:rPr>
                <w:rFonts w:ascii="Calibri" w:hAnsi="Calibri" w:cs="Calibri"/>
                <w:lang w:eastAsia="en-US"/>
              </w:rPr>
            </w:pPr>
            <w:r>
              <w:rPr>
                <w:rFonts w:ascii="Calibri" w:hAnsi="Calibri" w:cs="Calibri"/>
                <w:lang w:eastAsia="en-US"/>
              </w:rPr>
              <w:t>21</w:t>
            </w:r>
          </w:p>
        </w:tc>
        <w:tc>
          <w:tcPr>
            <w:tcW w:w="1699" w:type="dxa"/>
          </w:tcPr>
          <w:p w14:paraId="295EBD0A" w14:textId="6CD1FF81"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0B" w14:textId="77777777" w:rsidR="00C750DC" w:rsidRDefault="00C750DC" w:rsidP="00B3314F">
            <w:pPr>
              <w:pStyle w:val="Textkrper"/>
              <w:rPr>
                <w:rFonts w:ascii="Calibri" w:hAnsi="Calibri" w:cs="Calibri"/>
                <w:lang w:eastAsia="en-US"/>
              </w:rPr>
            </w:pPr>
            <w:r>
              <w:rPr>
                <w:rFonts w:ascii="Calibri" w:hAnsi="Calibri" w:cs="Calibri"/>
                <w:lang w:eastAsia="en-US"/>
              </w:rPr>
              <w:t>Publish Notice (CAN)</w:t>
            </w:r>
          </w:p>
        </w:tc>
        <w:tc>
          <w:tcPr>
            <w:tcW w:w="941" w:type="dxa"/>
          </w:tcPr>
          <w:p w14:paraId="295EBD0C" w14:textId="77777777" w:rsidR="00C750DC" w:rsidRDefault="00C750DC" w:rsidP="00B3314F">
            <w:pPr>
              <w:pStyle w:val="Textkrper"/>
              <w:rPr>
                <w:rFonts w:ascii="Calibri" w:hAnsi="Calibri" w:cs="Calibri"/>
                <w:lang w:eastAsia="en-US"/>
              </w:rPr>
            </w:pPr>
            <w:r>
              <w:rPr>
                <w:rFonts w:ascii="Calibri" w:hAnsi="Calibri" w:cs="Calibri"/>
                <w:lang w:eastAsia="en-US"/>
              </w:rPr>
              <w:t>CA, PB</w:t>
            </w:r>
          </w:p>
        </w:tc>
        <w:tc>
          <w:tcPr>
            <w:tcW w:w="4156" w:type="dxa"/>
          </w:tcPr>
          <w:p w14:paraId="295EBD0D" w14:textId="77777777" w:rsidR="00C750DC" w:rsidRDefault="00C750DC" w:rsidP="00B3314F">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09" w:type="dxa"/>
          </w:tcPr>
          <w:p w14:paraId="295EBD0E" w14:textId="77777777" w:rsidR="00C750DC" w:rsidRDefault="00C750DC" w:rsidP="00B3314F">
            <w:pPr>
              <w:pStyle w:val="Textkrper"/>
              <w:rPr>
                <w:rFonts w:ascii="Calibri" w:hAnsi="Calibri" w:cs="Calibri"/>
                <w:lang w:eastAsia="en-US"/>
              </w:rPr>
            </w:pPr>
            <w:r>
              <w:rPr>
                <w:rFonts w:ascii="Calibri" w:hAnsi="Calibri" w:cs="Calibri"/>
                <w:lang w:eastAsia="en-US"/>
              </w:rPr>
              <w:t>P008</w:t>
            </w:r>
          </w:p>
        </w:tc>
      </w:tr>
      <w:tr w:rsidR="00C750DC" w14:paraId="295EBD15" w14:textId="77777777" w:rsidTr="00C750DC">
        <w:trPr>
          <w:cantSplit/>
        </w:trPr>
        <w:tc>
          <w:tcPr>
            <w:tcW w:w="599" w:type="dxa"/>
          </w:tcPr>
          <w:p w14:paraId="7992752A" w14:textId="0F97081A" w:rsidR="00C750DC" w:rsidRDefault="00D15ECF" w:rsidP="00B3314F">
            <w:pPr>
              <w:pStyle w:val="Textkrper"/>
              <w:rPr>
                <w:rFonts w:ascii="Calibri" w:hAnsi="Calibri" w:cs="Calibri"/>
                <w:lang w:eastAsia="en-US"/>
              </w:rPr>
            </w:pPr>
            <w:r>
              <w:rPr>
                <w:rFonts w:ascii="Calibri" w:hAnsi="Calibri" w:cs="Calibri"/>
                <w:lang w:eastAsia="en-US"/>
              </w:rPr>
              <w:t>22</w:t>
            </w:r>
          </w:p>
        </w:tc>
        <w:tc>
          <w:tcPr>
            <w:tcW w:w="1699" w:type="dxa"/>
          </w:tcPr>
          <w:p w14:paraId="295EBD10" w14:textId="6C11951D"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1" w14:textId="77777777" w:rsidR="00C750DC" w:rsidRDefault="00C750DC" w:rsidP="00B3314F">
            <w:pPr>
              <w:pStyle w:val="Textkrper"/>
              <w:rPr>
                <w:rFonts w:ascii="Calibri" w:hAnsi="Calibri" w:cs="Calibri"/>
                <w:lang w:eastAsia="en-US"/>
              </w:rPr>
            </w:pPr>
            <w:r>
              <w:rPr>
                <w:rFonts w:ascii="Calibri" w:hAnsi="Calibri" w:cs="Calibri"/>
                <w:lang w:eastAsia="en-US"/>
              </w:rPr>
              <w:t>Publish CAN</w:t>
            </w:r>
          </w:p>
        </w:tc>
        <w:tc>
          <w:tcPr>
            <w:tcW w:w="941" w:type="dxa"/>
          </w:tcPr>
          <w:p w14:paraId="295EBD12" w14:textId="77777777" w:rsidR="00C750DC" w:rsidRDefault="00C750DC" w:rsidP="00B3314F">
            <w:pPr>
              <w:pStyle w:val="Textkrper"/>
              <w:rPr>
                <w:rFonts w:ascii="Calibri" w:hAnsi="Calibri" w:cs="Calibri"/>
                <w:lang w:eastAsia="en-US"/>
              </w:rPr>
            </w:pPr>
            <w:r>
              <w:rPr>
                <w:rFonts w:ascii="Calibri" w:hAnsi="Calibri" w:cs="Calibri"/>
                <w:lang w:eastAsia="en-US"/>
              </w:rPr>
              <w:t>PB</w:t>
            </w:r>
          </w:p>
        </w:tc>
        <w:tc>
          <w:tcPr>
            <w:tcW w:w="4156" w:type="dxa"/>
          </w:tcPr>
          <w:p w14:paraId="295EBD13" w14:textId="77777777" w:rsidR="00C750DC" w:rsidRDefault="00C750DC" w:rsidP="00B3314F">
            <w:pPr>
              <w:pStyle w:val="Textkrper"/>
              <w:rPr>
                <w:rFonts w:ascii="Calibri" w:hAnsi="Calibri" w:cs="Calibri"/>
                <w:lang w:eastAsia="en-US"/>
              </w:rPr>
            </w:pPr>
            <w:r>
              <w:rPr>
                <w:rFonts w:ascii="Calibri" w:hAnsi="Calibri" w:cs="Calibri"/>
                <w:lang w:eastAsia="en-US"/>
              </w:rPr>
              <w:t>The PB publishes the CAN.</w:t>
            </w:r>
          </w:p>
        </w:tc>
        <w:tc>
          <w:tcPr>
            <w:tcW w:w="809" w:type="dxa"/>
          </w:tcPr>
          <w:p w14:paraId="295EBD14" w14:textId="77777777" w:rsidR="00C750DC" w:rsidRDefault="00C750DC" w:rsidP="00B3314F">
            <w:pPr>
              <w:pStyle w:val="Textkrper"/>
              <w:rPr>
                <w:rFonts w:ascii="Calibri" w:hAnsi="Calibri" w:cs="Calibri"/>
                <w:lang w:eastAsia="en-US"/>
              </w:rPr>
            </w:pPr>
          </w:p>
        </w:tc>
      </w:tr>
      <w:tr w:rsidR="00C750DC" w14:paraId="295EBD1B" w14:textId="77777777" w:rsidTr="00C750DC">
        <w:trPr>
          <w:cantSplit/>
        </w:trPr>
        <w:tc>
          <w:tcPr>
            <w:tcW w:w="599" w:type="dxa"/>
          </w:tcPr>
          <w:p w14:paraId="7E908CC9" w14:textId="20442CE1" w:rsidR="00C750DC" w:rsidRDefault="00D15ECF" w:rsidP="00B3314F">
            <w:pPr>
              <w:pStyle w:val="Textkrper"/>
              <w:rPr>
                <w:rFonts w:ascii="Calibri" w:hAnsi="Calibri" w:cs="Calibri"/>
                <w:lang w:eastAsia="en-US"/>
              </w:rPr>
            </w:pPr>
            <w:r>
              <w:rPr>
                <w:rFonts w:ascii="Calibri" w:hAnsi="Calibri" w:cs="Calibri"/>
                <w:lang w:eastAsia="en-US"/>
              </w:rPr>
              <w:t>23</w:t>
            </w:r>
          </w:p>
        </w:tc>
        <w:tc>
          <w:tcPr>
            <w:tcW w:w="1699" w:type="dxa"/>
          </w:tcPr>
          <w:p w14:paraId="295EBD16" w14:textId="6B4CDB93"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7" w14:textId="77777777" w:rsidR="00C750DC" w:rsidRDefault="00C750DC" w:rsidP="00B3314F">
            <w:pPr>
              <w:pStyle w:val="Textkrper"/>
              <w:rPr>
                <w:rFonts w:ascii="Calibri" w:hAnsi="Calibri" w:cs="Calibri"/>
                <w:lang w:eastAsia="en-US"/>
              </w:rPr>
            </w:pPr>
            <w:r>
              <w:rPr>
                <w:rFonts w:ascii="Calibri" w:hAnsi="Calibri" w:cs="Calibri"/>
                <w:lang w:eastAsia="en-US"/>
              </w:rPr>
              <w:t>Search Notice (CAN)</w:t>
            </w:r>
          </w:p>
        </w:tc>
        <w:tc>
          <w:tcPr>
            <w:tcW w:w="941" w:type="dxa"/>
          </w:tcPr>
          <w:p w14:paraId="295EBD18" w14:textId="77777777" w:rsidR="00C750DC" w:rsidRDefault="00C750DC" w:rsidP="00B3314F">
            <w:pPr>
              <w:pStyle w:val="Textkrper"/>
              <w:rPr>
                <w:rFonts w:ascii="Calibri" w:hAnsi="Calibri" w:cs="Calibri"/>
                <w:lang w:eastAsia="en-US"/>
              </w:rPr>
            </w:pPr>
            <w:r>
              <w:rPr>
                <w:rFonts w:ascii="Calibri" w:hAnsi="Calibri" w:cs="Calibri"/>
                <w:lang w:eastAsia="en-US"/>
              </w:rPr>
              <w:t>PB, EO</w:t>
            </w:r>
          </w:p>
        </w:tc>
        <w:tc>
          <w:tcPr>
            <w:tcW w:w="4156" w:type="dxa"/>
          </w:tcPr>
          <w:p w14:paraId="295EBD19" w14:textId="77777777" w:rsidR="00C750DC" w:rsidRDefault="00C750DC" w:rsidP="00B3314F">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09" w:type="dxa"/>
          </w:tcPr>
          <w:p w14:paraId="295EBD1A" w14:textId="77777777" w:rsidR="00C750DC" w:rsidRDefault="00C750DC" w:rsidP="00B3314F">
            <w:pPr>
              <w:pStyle w:val="Textkrper"/>
              <w:rPr>
                <w:rFonts w:ascii="Calibri" w:hAnsi="Calibri" w:cs="Calibri"/>
                <w:lang w:eastAsia="en-US"/>
              </w:rPr>
            </w:pPr>
            <w:r>
              <w:rPr>
                <w:rFonts w:ascii="Calibri" w:hAnsi="Calibri" w:cs="Calibri"/>
                <w:lang w:eastAsia="en-US"/>
              </w:rPr>
              <w:t>P006</w:t>
            </w:r>
          </w:p>
        </w:tc>
      </w:tr>
      <w:tr w:rsidR="00C750DC" w14:paraId="295EBD21" w14:textId="77777777" w:rsidTr="00C750DC">
        <w:trPr>
          <w:cantSplit/>
        </w:trPr>
        <w:tc>
          <w:tcPr>
            <w:tcW w:w="599" w:type="dxa"/>
          </w:tcPr>
          <w:p w14:paraId="53CFD4F1" w14:textId="5E99C659" w:rsidR="00C750DC" w:rsidRDefault="00D15ECF" w:rsidP="00B3314F">
            <w:pPr>
              <w:pStyle w:val="Textkrper"/>
              <w:rPr>
                <w:rFonts w:ascii="Calibri" w:hAnsi="Calibri" w:cs="Calibri"/>
                <w:lang w:eastAsia="en-US"/>
              </w:rPr>
            </w:pPr>
            <w:r>
              <w:rPr>
                <w:rFonts w:ascii="Calibri" w:hAnsi="Calibri" w:cs="Calibri"/>
                <w:lang w:eastAsia="en-US"/>
              </w:rPr>
              <w:lastRenderedPageBreak/>
              <w:t>24</w:t>
            </w:r>
          </w:p>
        </w:tc>
        <w:tc>
          <w:tcPr>
            <w:tcW w:w="1699" w:type="dxa"/>
          </w:tcPr>
          <w:p w14:paraId="295EBD1C" w14:textId="7A6019EF" w:rsidR="00C750DC" w:rsidRDefault="00C750DC" w:rsidP="00B3314F">
            <w:pPr>
              <w:pStyle w:val="Textkrper"/>
              <w:rPr>
                <w:rFonts w:ascii="Calibri" w:hAnsi="Calibri" w:cs="Calibri"/>
                <w:lang w:eastAsia="en-US"/>
              </w:rPr>
            </w:pPr>
            <w:r>
              <w:rPr>
                <w:rFonts w:ascii="Calibri" w:hAnsi="Calibri" w:cs="Calibri"/>
                <w:lang w:eastAsia="en-US"/>
              </w:rPr>
              <w:t>Awarding</w:t>
            </w:r>
          </w:p>
        </w:tc>
        <w:tc>
          <w:tcPr>
            <w:tcW w:w="1708" w:type="dxa"/>
          </w:tcPr>
          <w:p w14:paraId="295EBD1D" w14:textId="77777777" w:rsidR="00C750DC" w:rsidRDefault="00C750DC" w:rsidP="00B3314F">
            <w:pPr>
              <w:pStyle w:val="Textkrper"/>
              <w:rPr>
                <w:rFonts w:ascii="Calibri" w:hAnsi="Calibri" w:cs="Calibri"/>
                <w:lang w:eastAsia="en-US"/>
              </w:rPr>
            </w:pPr>
            <w:r>
              <w:rPr>
                <w:rFonts w:ascii="Calibri" w:hAnsi="Calibri" w:cs="Calibri"/>
                <w:lang w:eastAsia="en-US"/>
              </w:rPr>
              <w:t>Contracting</w:t>
            </w:r>
          </w:p>
        </w:tc>
        <w:tc>
          <w:tcPr>
            <w:tcW w:w="941" w:type="dxa"/>
          </w:tcPr>
          <w:p w14:paraId="295EBD1E" w14:textId="77777777" w:rsidR="00C750DC" w:rsidRDefault="00C750DC" w:rsidP="00B3314F">
            <w:pPr>
              <w:pStyle w:val="Textkrper"/>
              <w:rPr>
                <w:rFonts w:ascii="Calibri" w:hAnsi="Calibri" w:cs="Calibri"/>
                <w:lang w:eastAsia="en-US"/>
              </w:rPr>
            </w:pPr>
            <w:r>
              <w:rPr>
                <w:rFonts w:ascii="Calibri" w:hAnsi="Calibri" w:cs="Calibri"/>
                <w:lang w:eastAsia="en-US"/>
              </w:rPr>
              <w:t>CA, EO</w:t>
            </w:r>
          </w:p>
        </w:tc>
        <w:tc>
          <w:tcPr>
            <w:tcW w:w="4156" w:type="dxa"/>
          </w:tcPr>
          <w:p w14:paraId="295EBD1F" w14:textId="77777777" w:rsidR="00C750DC" w:rsidRDefault="00C750DC" w:rsidP="00B3314F">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09" w:type="dxa"/>
          </w:tcPr>
          <w:p w14:paraId="295EBD20" w14:textId="77777777" w:rsidR="00C750DC" w:rsidRDefault="00C750DC" w:rsidP="00B3314F">
            <w:pPr>
              <w:pStyle w:val="Textkrper"/>
              <w:keepNext/>
              <w:rPr>
                <w:rFonts w:ascii="Calibri" w:hAnsi="Calibri" w:cs="Calibri"/>
                <w:lang w:eastAsia="en-US"/>
              </w:rPr>
            </w:pPr>
          </w:p>
        </w:tc>
      </w:tr>
    </w:tbl>
    <w:p w14:paraId="295EBD22" w14:textId="77777777" w:rsidR="00093540" w:rsidRDefault="00093540">
      <w:pPr>
        <w:pStyle w:val="Beschriftung"/>
      </w:pPr>
    </w:p>
    <w:p w14:paraId="333B5850" w14:textId="1FDF49AC" w:rsidR="009E4973" w:rsidRPr="00934D76" w:rsidRDefault="007F4DEC" w:rsidP="009E4973">
      <w:pPr>
        <w:pStyle w:val="berschrift3"/>
        <w:rPr>
          <w:highlight w:val="yellow"/>
        </w:rPr>
      </w:pPr>
      <w:bookmarkStart w:id="125" w:name="_Toc152054778"/>
      <w:r>
        <w:rPr>
          <w:highlight w:val="yellow"/>
        </w:rPr>
        <w:t>Activities for restricted procedures connected to a dynamic purchasing</w:t>
      </w:r>
      <w:r w:rsidR="001D1A26" w:rsidRPr="00934D76">
        <w:rPr>
          <w:highlight w:val="yellow"/>
        </w:rPr>
        <w:t xml:space="preserve"> system (DPS)</w:t>
      </w:r>
      <w:bookmarkEnd w:id="125"/>
    </w:p>
    <w:p w14:paraId="013780EE" w14:textId="77777777" w:rsidR="001D1A26" w:rsidRPr="00934D76" w:rsidRDefault="001D1A26" w:rsidP="001D1A26">
      <w:pPr>
        <w:rPr>
          <w:highlight w:val="yellow"/>
        </w:rPr>
      </w:pPr>
    </w:p>
    <w:p w14:paraId="19EF4330" w14:textId="19D1594E" w:rsidR="001D2FD2" w:rsidRPr="00934D76" w:rsidRDefault="001D1A26" w:rsidP="001D1A26">
      <w:pPr>
        <w:rPr>
          <w:highlight w:val="yellow"/>
        </w:rPr>
      </w:pPr>
      <w:r w:rsidRPr="00934D76">
        <w:rPr>
          <w:highlight w:val="yellow"/>
        </w:rPr>
        <w:t>The steps</w:t>
      </w:r>
      <w:r w:rsidR="00FC0783" w:rsidRPr="00934D76">
        <w:rPr>
          <w:highlight w:val="yellow"/>
        </w:rPr>
        <w:t xml:space="preserve"> described in table X in the previous chapter </w:t>
      </w:r>
      <w:r w:rsidRPr="00934D76">
        <w:rPr>
          <w:highlight w:val="yellow"/>
        </w:rPr>
        <w:t xml:space="preserve">differ slightly when a </w:t>
      </w:r>
      <w:r w:rsidR="00E31401">
        <w:rPr>
          <w:highlight w:val="yellow"/>
        </w:rPr>
        <w:t>dynamic purchasing</w:t>
      </w:r>
      <w:r w:rsidRPr="00934D76">
        <w:rPr>
          <w:highlight w:val="yellow"/>
        </w:rPr>
        <w:t xml:space="preserve"> system is involved in the </w:t>
      </w:r>
      <w:r w:rsidR="00C750DC" w:rsidRPr="00934D76">
        <w:rPr>
          <w:highlight w:val="yellow"/>
        </w:rPr>
        <w:t>qualification process.</w:t>
      </w:r>
      <w:r w:rsidR="001E26C5" w:rsidRPr="00934D76">
        <w:rPr>
          <w:highlight w:val="yellow"/>
        </w:rPr>
        <w:t xml:space="preserve"> Instead of </w:t>
      </w:r>
      <w:r w:rsidR="00DF24A8" w:rsidRPr="00934D76">
        <w:rPr>
          <w:highlight w:val="yellow"/>
        </w:rPr>
        <w:t>being ex</w:t>
      </w:r>
      <w:r w:rsidR="00934D76">
        <w:rPr>
          <w:highlight w:val="yellow"/>
        </w:rPr>
        <w:t>ec</w:t>
      </w:r>
      <w:r w:rsidR="00DF24A8" w:rsidRPr="00934D76">
        <w:rPr>
          <w:highlight w:val="yellow"/>
        </w:rPr>
        <w:t>uted one after the other, the qualification process remains o</w:t>
      </w:r>
      <w:r w:rsidR="001D2FD2" w:rsidRPr="00934D76">
        <w:rPr>
          <w:highlight w:val="yellow"/>
        </w:rPr>
        <w:t>pen for the time the dynamic purchasing system is up and running.</w:t>
      </w:r>
    </w:p>
    <w:p w14:paraId="0715781B" w14:textId="249E7624" w:rsidR="0015615C" w:rsidRPr="00934D76" w:rsidRDefault="001D2FD2" w:rsidP="001D1A26">
      <w:pPr>
        <w:rPr>
          <w:highlight w:val="yellow"/>
        </w:rPr>
      </w:pPr>
      <w:r w:rsidRPr="00934D76">
        <w:rPr>
          <w:highlight w:val="yellow"/>
        </w:rPr>
        <w:t xml:space="preserve">It will terminate when the </w:t>
      </w:r>
      <w:r w:rsidR="0015615C" w:rsidRPr="00934D76">
        <w:rPr>
          <w:highlight w:val="yellow"/>
        </w:rPr>
        <w:t xml:space="preserve">dps is declared </w:t>
      </w:r>
      <w:r w:rsidR="00AE3D9A">
        <w:rPr>
          <w:highlight w:val="yellow"/>
        </w:rPr>
        <w:t>to be</w:t>
      </w:r>
      <w:r w:rsidR="0015615C" w:rsidRPr="00934D76">
        <w:rPr>
          <w:highlight w:val="yellow"/>
        </w:rPr>
        <w:t xml:space="preserve"> shut down.</w:t>
      </w:r>
    </w:p>
    <w:p w14:paraId="18A9A618" w14:textId="7B338C45" w:rsidR="001D1A26" w:rsidRDefault="0015615C" w:rsidP="001D1A26">
      <w:r w:rsidRPr="00934D76">
        <w:rPr>
          <w:highlight w:val="yellow"/>
        </w:rPr>
        <w:t xml:space="preserve">During the qualification phase every interesting EO </w:t>
      </w:r>
      <w:r w:rsidR="00A73C48" w:rsidRPr="00934D76">
        <w:rPr>
          <w:highlight w:val="yellow"/>
        </w:rPr>
        <w:t xml:space="preserve">is allowed to hand in their qualification requests. </w:t>
      </w:r>
      <w:r w:rsidR="001E26C5" w:rsidRPr="00934D76">
        <w:rPr>
          <w:highlight w:val="yellow"/>
        </w:rPr>
        <w:t xml:space="preserve"> </w:t>
      </w:r>
      <w:r w:rsidR="00A73C48" w:rsidRPr="00934D76">
        <w:rPr>
          <w:highlight w:val="yellow"/>
        </w:rPr>
        <w:t xml:space="preserve">The list of qualified contributors </w:t>
      </w:r>
      <w:r w:rsidR="000E7CB2" w:rsidRPr="00934D76">
        <w:rPr>
          <w:highlight w:val="yellow"/>
        </w:rPr>
        <w:t xml:space="preserve">will change over time and invitations to tenders will be sent out </w:t>
      </w:r>
      <w:r w:rsidR="001E779B" w:rsidRPr="00934D76">
        <w:rPr>
          <w:highlight w:val="yellow"/>
        </w:rPr>
        <w:t>to some or all of the qualified EOs listed.</w:t>
      </w:r>
      <w:r w:rsidR="00A73C48">
        <w:t xml:space="preserve"> </w:t>
      </w:r>
    </w:p>
    <w:p w14:paraId="2D02FCA2" w14:textId="0F11E5A9" w:rsidR="00DF345C" w:rsidRDefault="00AD0E1B" w:rsidP="005B0A17">
      <w:pPr>
        <w:pStyle w:val="berschrift2"/>
      </w:pPr>
      <w:bookmarkStart w:id="126" w:name="_Toc152054779"/>
      <w:r>
        <w:t>Process Control</w:t>
      </w:r>
      <w:r w:rsidR="00DF345C">
        <w:t>: Tendering Message Response</w:t>
      </w:r>
      <w:r w:rsidR="00771192">
        <w:t xml:space="preserve"> (TMR)</w:t>
      </w:r>
      <w:bookmarkEnd w:id="126"/>
    </w:p>
    <w:p w14:paraId="66A2A01A" w14:textId="77777777" w:rsidR="00DF345C" w:rsidRDefault="00DF345C" w:rsidP="00DF345C"/>
    <w:p w14:paraId="0E1C2261" w14:textId="2A863507" w:rsidR="00BC1892" w:rsidRDefault="00DF345C" w:rsidP="00BC1892">
      <w:r>
        <w:t xml:space="preserve">The </w:t>
      </w:r>
      <w:r w:rsidR="00B059F5">
        <w:t>PEPPOL BIS</w:t>
      </w:r>
      <w:r w:rsidR="005B0A17">
        <w:t xml:space="preserve"> “</w:t>
      </w:r>
      <w:r w:rsidR="00B059F5">
        <w:t xml:space="preserve">P010 - </w:t>
      </w:r>
      <w:r w:rsidR="005B0A17">
        <w:t>Tendering Message Response”</w:t>
      </w:r>
      <w:r w:rsidR="00771192">
        <w:t xml:space="preserve"> (TMR)</w:t>
      </w:r>
      <w:r w:rsidR="005B0A17">
        <w:t xml:space="preserve"> </w:t>
      </w:r>
      <w:r w:rsidR="004E398D">
        <w:t>is a generic</w:t>
      </w:r>
      <w:r w:rsidR="00471F39">
        <w:t xml:space="preserve"> support</w:t>
      </w:r>
      <w:r w:rsidR="004E398D">
        <w:t xml:space="preserve"> </w:t>
      </w:r>
      <w:r w:rsidR="00B059F5">
        <w:t xml:space="preserve">profile that may occur </w:t>
      </w:r>
      <w:r w:rsidR="00173261">
        <w:t xml:space="preserve">as a response to any business transaction of the </w:t>
      </w:r>
      <w:r w:rsidR="00471F39">
        <w:t xml:space="preserve">Notification &amp; </w:t>
      </w:r>
      <w:r w:rsidR="001D405A">
        <w:t>Restricted</w:t>
      </w:r>
      <w:r w:rsidR="00471F39">
        <w:t xml:space="preserve"> Procedure Business Process. </w:t>
      </w:r>
      <w:r w:rsidR="00BC1892">
        <w:t xml:space="preserve">The following table illustrates the principal conditions under which a TMR is executed. </w:t>
      </w:r>
    </w:p>
    <w:p w14:paraId="685F94D7" w14:textId="77777777" w:rsidR="00BC1892" w:rsidRDefault="00BC1892" w:rsidP="00BC1892"/>
    <w:p w14:paraId="4B9C28DB" w14:textId="58329B77" w:rsidR="00FD0B3B" w:rsidRDefault="00FD0B3B" w:rsidP="00FD0B3B">
      <w:pPr>
        <w:pStyle w:val="Beschriftung"/>
        <w:keepNext/>
        <w:jc w:val="center"/>
      </w:pPr>
      <w:bookmarkStart w:id="127" w:name="_Toc151124750"/>
      <w:r>
        <w:t xml:space="preserve">Table </w:t>
      </w:r>
      <w:r>
        <w:fldChar w:fldCharType="begin"/>
      </w:r>
      <w:r>
        <w:instrText xml:space="preserve"> SEQ Table \* ARABIC </w:instrText>
      </w:r>
      <w:r>
        <w:fldChar w:fldCharType="separate"/>
      </w:r>
      <w:r w:rsidR="00E652EA">
        <w:rPr>
          <w:noProof/>
        </w:rPr>
        <w:t>9</w:t>
      </w:r>
      <w:r>
        <w:fldChar w:fldCharType="end"/>
      </w:r>
      <w:r>
        <w:t>: Conditions of the Tendering Message Response</w:t>
      </w:r>
      <w:bookmarkEnd w:id="127"/>
    </w:p>
    <w:tbl>
      <w:tblPr>
        <w:tblStyle w:val="Tabellenraster"/>
        <w:tblW w:w="0" w:type="auto"/>
        <w:tblLook w:val="04A0" w:firstRow="1" w:lastRow="0" w:firstColumn="1" w:lastColumn="0" w:noHBand="0" w:noVBand="1"/>
      </w:tblPr>
      <w:tblGrid>
        <w:gridCol w:w="1696"/>
        <w:gridCol w:w="8331"/>
      </w:tblGrid>
      <w:tr w:rsidR="00BC1892" w14:paraId="082B501C" w14:textId="77777777" w:rsidTr="00BD2776">
        <w:tc>
          <w:tcPr>
            <w:tcW w:w="1696" w:type="dxa"/>
            <w:shd w:val="clear" w:color="auto" w:fill="D9D9D9" w:themeFill="background1" w:themeFillShade="D9"/>
          </w:tcPr>
          <w:p w14:paraId="35DDDF63"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1BCFA64B" w14:textId="77777777" w:rsidR="00BC1892" w:rsidRPr="004D1134" w:rsidRDefault="00BC1892" w:rsidP="00BD2776">
            <w:pPr>
              <w:pStyle w:val="Textkrper"/>
              <w:jc w:val="center"/>
              <w:rPr>
                <w:rFonts w:ascii="Calibri" w:hAnsi="Calibri" w:cs="Calibri"/>
                <w:b/>
                <w:bCs/>
                <w:lang w:eastAsia="en-US"/>
              </w:rPr>
            </w:pPr>
            <w:r>
              <w:rPr>
                <w:rFonts w:ascii="Calibri" w:hAnsi="Calibri" w:cs="Calibri"/>
                <w:b/>
                <w:bCs/>
                <w:lang w:eastAsia="en-US"/>
              </w:rPr>
              <w:t>Description</w:t>
            </w:r>
          </w:p>
        </w:tc>
      </w:tr>
      <w:tr w:rsidR="00BC1892" w14:paraId="23A9AC42" w14:textId="77777777" w:rsidTr="00BD2776">
        <w:tc>
          <w:tcPr>
            <w:tcW w:w="1696" w:type="dxa"/>
          </w:tcPr>
          <w:p w14:paraId="00ACF2E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05EE57C4"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BC1892" w14:paraId="1EEACE11" w14:textId="77777777" w:rsidTr="00BD2776">
        <w:tc>
          <w:tcPr>
            <w:tcW w:w="1696" w:type="dxa"/>
          </w:tcPr>
          <w:p w14:paraId="3F422BD6"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689892B5"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404129BB"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BC1892" w14:paraId="14D2F01B" w14:textId="77777777" w:rsidTr="00BD2776">
        <w:tc>
          <w:tcPr>
            <w:tcW w:w="1696" w:type="dxa"/>
          </w:tcPr>
          <w:p w14:paraId="30F02191"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074484C8"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6AA69C9C" w14:textId="77777777" w:rsidR="00BC1892" w:rsidRPr="005074AB" w:rsidRDefault="00BC1892" w:rsidP="00BD2776">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3CD9877C" w14:textId="77777777" w:rsidR="00BC1892" w:rsidRDefault="00BC1892" w:rsidP="00DF345C"/>
    <w:p w14:paraId="0EE994EE" w14:textId="0C0A9A4D" w:rsidR="00063FBC" w:rsidRDefault="00063FBC" w:rsidP="00DF345C">
      <w:r>
        <w:t>The</w:t>
      </w:r>
      <w:r w:rsidR="00E5407C" w:rsidRPr="00E5407C">
        <w:t xml:space="preserve"> TMR can be sent after receipt of any </w:t>
      </w:r>
      <w:r w:rsidR="00E5407C">
        <w:t xml:space="preserve">business </w:t>
      </w:r>
      <w:r w:rsidR="00E5407C" w:rsidRPr="00E5407C">
        <w:t>document in the transactions</w:t>
      </w:r>
      <w:r w:rsidR="00E5407C">
        <w:t xml:space="preserve"> of the </w:t>
      </w:r>
      <w:r w:rsidR="001D4820">
        <w:t>PEPPOL P</w:t>
      </w:r>
      <w:r w:rsidR="00E5407C">
        <w:t>re-</w:t>
      </w:r>
      <w:r w:rsidR="001D4820">
        <w:t>A</w:t>
      </w:r>
      <w:r w:rsidR="00E5407C">
        <w:t>ward</w:t>
      </w:r>
      <w:r w:rsidR="00E5407C" w:rsidRPr="00E5407C">
        <w:t xml:space="preserve"> shown here. It serves both to confirm the successful processing of a </w:t>
      </w:r>
      <w:r w:rsidR="001D4820">
        <w:t xml:space="preserve">business </w:t>
      </w:r>
      <w:r w:rsidR="00E5407C" w:rsidRPr="00E5407C">
        <w:t>document and to report errors that occurred during the processing of a received document.</w:t>
      </w:r>
      <w:r w:rsidR="00614208">
        <w:t xml:space="preserve"> </w:t>
      </w:r>
      <w:r w:rsidR="00614208" w:rsidRPr="00614208">
        <w:t>Without the TMR, it is not possible to report errors that occur during processing back to the sender of a business document</w:t>
      </w:r>
      <w:r w:rsidR="00614208">
        <w:t xml:space="preserve">. </w:t>
      </w:r>
    </w:p>
    <w:p w14:paraId="381F160C" w14:textId="77777777" w:rsidR="00614208" w:rsidRDefault="00614208" w:rsidP="00DF345C"/>
    <w:p w14:paraId="18FD6BFE" w14:textId="3F4681AD" w:rsidR="005B0A17" w:rsidRDefault="00771192" w:rsidP="00DF345C">
      <w:r w:rsidRPr="00771192">
        <w:t xml:space="preserve">The BPMN diagram </w:t>
      </w:r>
      <w:r w:rsidR="00BC1892">
        <w:t>below</w:t>
      </w:r>
      <w:r w:rsidRPr="00771192">
        <w:t xml:space="preserve"> shows the choreography of the business process implemented by the TMR.</w:t>
      </w:r>
    </w:p>
    <w:p w14:paraId="17A5F5A2" w14:textId="77777777" w:rsidR="006C12D8" w:rsidRDefault="006C12D8" w:rsidP="00DF345C"/>
    <w:p w14:paraId="7119D316" w14:textId="77777777" w:rsidR="00771192" w:rsidRDefault="005B0A17" w:rsidP="00771192">
      <w:pPr>
        <w:keepNext/>
        <w:jc w:val="center"/>
      </w:pPr>
      <w:r>
        <w:rPr>
          <w:noProof/>
        </w:rPr>
        <w:lastRenderedPageBreak/>
        <w:drawing>
          <wp:inline distT="0" distB="0" distL="0" distR="0" wp14:anchorId="0925C865" wp14:editId="0C85EBC7">
            <wp:extent cx="4514850" cy="36141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2CC22AF" w14:textId="6E44363B" w:rsidR="005B0A17" w:rsidRDefault="00771192" w:rsidP="00771192">
      <w:pPr>
        <w:pStyle w:val="Beschriftung"/>
        <w:jc w:val="center"/>
      </w:pPr>
      <w:bookmarkStart w:id="128" w:name="_Toc151124763"/>
      <w:r>
        <w:t xml:space="preserve">Figure </w:t>
      </w:r>
      <w:r>
        <w:fldChar w:fldCharType="begin"/>
      </w:r>
      <w:r>
        <w:instrText xml:space="preserve"> SEQ Figure \* ARABIC </w:instrText>
      </w:r>
      <w:r>
        <w:fldChar w:fldCharType="separate"/>
      </w:r>
      <w:r w:rsidR="00A75063">
        <w:rPr>
          <w:noProof/>
        </w:rPr>
        <w:t>15</w:t>
      </w:r>
      <w:r>
        <w:fldChar w:fldCharType="end"/>
      </w:r>
      <w:r>
        <w:t xml:space="preserve">: </w:t>
      </w:r>
      <w:r w:rsidRPr="00C93D75">
        <w:t>Business Process Tendering Message Response</w:t>
      </w:r>
      <w:bookmarkEnd w:id="128"/>
    </w:p>
    <w:p w14:paraId="13462078" w14:textId="77777777" w:rsidR="005B0A17" w:rsidRDefault="005B0A17" w:rsidP="00DF345C"/>
    <w:p w14:paraId="07E4E9B4" w14:textId="2DD815EB" w:rsidR="00DF345C" w:rsidRDefault="00DF345C" w:rsidP="00DF345C">
      <w:r>
        <w:t>The process starts when a Business</w:t>
      </w:r>
      <w:r w:rsidR="0047367E">
        <w:t xml:space="preserve"> </w:t>
      </w:r>
      <w:r>
        <w:t>Document</w:t>
      </w:r>
      <w:r w:rsidR="0047367E">
        <w:t xml:space="preserve"> </w:t>
      </w:r>
      <w:r>
        <w:t>Sender is preparing an electronic business document and then sends it. The Business</w:t>
      </w:r>
      <w:r w:rsidR="0047367E">
        <w:t xml:space="preserve"> </w:t>
      </w:r>
      <w:r>
        <w:t>Document</w:t>
      </w:r>
      <w:r w:rsidR="0047367E">
        <w:t xml:space="preserve"> </w:t>
      </w:r>
      <w:r>
        <w:t>Receiver receives the business document, potentially validates syntax and business rules and starts to process the business document.</w:t>
      </w:r>
    </w:p>
    <w:p w14:paraId="73E65336" w14:textId="77777777" w:rsidR="00DF345C" w:rsidRDefault="00DF345C" w:rsidP="00DF345C"/>
    <w:p w14:paraId="661340FE" w14:textId="4600C975" w:rsidR="00DF345C" w:rsidRDefault="00DF345C" w:rsidP="00DF345C">
      <w:r>
        <w:t>In case the Business</w:t>
      </w:r>
      <w:r w:rsidR="0047367E">
        <w:t xml:space="preserve"> </w:t>
      </w:r>
      <w:r>
        <w:t>Document</w:t>
      </w:r>
      <w:r w:rsidR="0047367E">
        <w:t xml:space="preserve"> </w:t>
      </w:r>
      <w:r>
        <w:t>Sender has the capability to receive a TMR, the Business</w:t>
      </w:r>
      <w:r w:rsidR="0047367E">
        <w:t xml:space="preserve"> </w:t>
      </w:r>
      <w:r>
        <w:t>Document</w:t>
      </w:r>
      <w:r w:rsidR="0047367E">
        <w:t xml:space="preserve"> </w:t>
      </w:r>
      <w:r>
        <w:t>Receiver either:</w:t>
      </w:r>
    </w:p>
    <w:p w14:paraId="0BB12C37" w14:textId="77777777" w:rsidR="00DF345C" w:rsidRDefault="00DF345C" w:rsidP="00DF345C"/>
    <w:p w14:paraId="26F9E896" w14:textId="77777777" w:rsidR="00DF345C" w:rsidRDefault="00DF345C" w:rsidP="00662531">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5C5C9B95" w14:textId="77777777" w:rsidR="00DF345C" w:rsidRDefault="00DF345C" w:rsidP="00DF345C"/>
    <w:p w14:paraId="67C97BD8" w14:textId="77777777" w:rsidR="00DF345C" w:rsidRDefault="00DF345C" w:rsidP="00662531">
      <w:pPr>
        <w:pStyle w:val="Listenabsatz"/>
        <w:numPr>
          <w:ilvl w:val="0"/>
          <w:numId w:val="10"/>
        </w:numPr>
      </w:pPr>
      <w:r>
        <w:t>Doesn’t validate the business document and does not find any processing exceptions and just sends an accept to the sender of the business document.</w:t>
      </w:r>
    </w:p>
    <w:p w14:paraId="37A0E9B5" w14:textId="77777777" w:rsidR="00DF345C" w:rsidRDefault="00DF345C" w:rsidP="00DF345C"/>
    <w:p w14:paraId="33328F3C" w14:textId="78D7F677" w:rsidR="00DF345C" w:rsidRDefault="00DF345C" w:rsidP="00DF345C">
      <w:r>
        <w:t>If a TMR is returned to the Business</w:t>
      </w:r>
      <w:r w:rsidR="0047367E">
        <w:t xml:space="preserve"> </w:t>
      </w:r>
      <w:r>
        <w:t>Document</w:t>
      </w:r>
      <w:r w:rsidR="0047367E">
        <w:t xml:space="preserve"> </w:t>
      </w:r>
      <w:r>
        <w:t>Sender, it may take appropriate action.</w:t>
      </w:r>
    </w:p>
    <w:p w14:paraId="35ADB967" w14:textId="77777777" w:rsidR="00DF345C" w:rsidRDefault="00DF345C" w:rsidP="00DF345C"/>
    <w:p w14:paraId="64AE7EA1" w14:textId="77777777" w:rsidR="00DF345C" w:rsidRDefault="00DF345C" w:rsidP="00662531">
      <w:pPr>
        <w:pStyle w:val="Listenabsatz"/>
        <w:numPr>
          <w:ilvl w:val="0"/>
          <w:numId w:val="11"/>
        </w:numPr>
      </w:pPr>
      <w:r>
        <w:t>If the response is positive the BusinessDocumentSender may update the status of the business document or simply ignore the TMR.</w:t>
      </w:r>
    </w:p>
    <w:p w14:paraId="153CDB01" w14:textId="77777777" w:rsidR="00DF345C" w:rsidRDefault="00DF345C" w:rsidP="00DF345C"/>
    <w:p w14:paraId="5AAA7A25" w14:textId="77777777" w:rsidR="00DF345C" w:rsidRDefault="00DF345C" w:rsidP="00662531">
      <w:pPr>
        <w:pStyle w:val="Listenabsatz"/>
        <w:numPr>
          <w:ilvl w:val="0"/>
          <w:numId w:val="11"/>
        </w:numPr>
      </w:pPr>
      <w:r>
        <w:t>If the response is negative the BusinessDocumentSender may be able to fix the issue and sent an updated version of electronic business document.</w:t>
      </w:r>
    </w:p>
    <w:p w14:paraId="591CD3E7" w14:textId="77777777" w:rsidR="00DF345C" w:rsidRDefault="00DF345C" w:rsidP="00DF345C"/>
    <w:p w14:paraId="77590432" w14:textId="6328F9E5" w:rsidR="00DF345C" w:rsidRPr="00DF345C" w:rsidRDefault="00DF345C" w:rsidP="00662531">
      <w:pPr>
        <w:pStyle w:val="Listenabsatz"/>
        <w:numPr>
          <w:ilvl w:val="0"/>
          <w:numId w:val="11"/>
        </w:numPr>
      </w:pPr>
      <w:r>
        <w:t>If the response is accepted conditionally the BusinessDocumentSender may be able to analyse and fix the issue for future applications.</w:t>
      </w:r>
    </w:p>
    <w:p w14:paraId="295EBD23" w14:textId="77777777" w:rsidR="00093540" w:rsidRDefault="00093540">
      <w:pPr>
        <w:sectPr w:rsidR="00093540">
          <w:headerReference w:type="even" r:id="rId152"/>
          <w:headerReference w:type="default" r:id="rId153"/>
          <w:footerReference w:type="even" r:id="rId154"/>
          <w:footerReference w:type="default" r:id="rId155"/>
          <w:pgSz w:w="11920" w:h="16840"/>
          <w:pgMar w:top="941" w:right="1021" w:bottom="1134" w:left="862" w:header="57" w:footer="765" w:gutter="0"/>
          <w:cols w:space="708"/>
          <w:docGrid w:linePitch="360"/>
        </w:sectPr>
      </w:pPr>
    </w:p>
    <w:p w14:paraId="295EBD24" w14:textId="2895B212" w:rsidR="00093540" w:rsidRDefault="00A045BC">
      <w:pPr>
        <w:pStyle w:val="berschrift1"/>
      </w:pPr>
      <w:bookmarkStart w:id="129" w:name="_Toc152054780"/>
      <w:r>
        <w:lastRenderedPageBreak/>
        <w:t xml:space="preserve">Implementation of Notification &amp; </w:t>
      </w:r>
      <w:r w:rsidR="0091325B">
        <w:t>Restricted</w:t>
      </w:r>
      <w:r>
        <w:t xml:space="preserve"> Procedure</w:t>
      </w:r>
      <w:bookmarkEnd w:id="129"/>
      <w:r>
        <w:t xml:space="preserve"> </w:t>
      </w:r>
    </w:p>
    <w:p w14:paraId="295EBD25" w14:textId="77777777" w:rsidR="00093540" w:rsidRDefault="00A045BC">
      <w:r>
        <w:t>The tables in section 6 list the Peppol BIS artifacts that have to be considered when implementing the Open Procedure. For each Peppol BIS, the corresponding documentation of the profile and transaction(s) are provided. Additionally, the tables point to the syntax mapping and rules to implement the transactions. Sections 6.10 and 6.11 provide an overview of other relevant artifacts like codelists, schematrons and guidelines which must be considered during the implementation of Peppol pre-award BISs.</w:t>
      </w:r>
    </w:p>
    <w:p w14:paraId="295EBD26" w14:textId="77777777" w:rsidR="00093540" w:rsidRDefault="00A045BC">
      <w:pPr>
        <w:pStyle w:val="berschrift2"/>
      </w:pPr>
      <w:bookmarkStart w:id="130" w:name="_Toc152054781"/>
      <w:r>
        <w:t>Peppol BIS - P001 - Procurement procedure subscription</w:t>
      </w:r>
      <w:bookmarkEnd w:id="130"/>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6"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7"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8"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0"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1"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31" w:name="_Toc152054782"/>
      <w:r>
        <w:t>Peppol BIS - P002 - Procurement document access</w:t>
      </w:r>
      <w:bookmarkEnd w:id="131"/>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2"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3"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4"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7"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32" w:name="_Toc152054783"/>
      <w:r>
        <w:t>Peppol BIS - P003 - Tender Submission</w:t>
      </w:r>
      <w:bookmarkEnd w:id="132"/>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9"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0"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1"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2"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5"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33" w:name="_Toc152054784"/>
      <w:r>
        <w:t>Peppol BIS - P004 - Call for Tenders Question and Answers</w:t>
      </w:r>
      <w:bookmarkEnd w:id="133"/>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7"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8"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9"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0"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1"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2"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34" w:name="_Toc152054785"/>
      <w:r>
        <w:t>Peppol BIS - P005 - Tender Clarification</w:t>
      </w:r>
      <w:bookmarkEnd w:id="134"/>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3"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4"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5"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7"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8"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35" w:name="_Toc152054786"/>
      <w:r>
        <w:t>Peppol BIS - P006 - Search Notices</w:t>
      </w:r>
      <w:bookmarkEnd w:id="135"/>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9"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0"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1"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3"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4"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36" w:name="_Toc152054787"/>
      <w:r>
        <w:lastRenderedPageBreak/>
        <w:t>Peppol BIS - P007 - Tender Withdrawal</w:t>
      </w:r>
      <w:bookmarkEnd w:id="136"/>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5"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6"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7"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9"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0"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37" w:name="_Toc152054788"/>
      <w:r>
        <w:t>Peppol BIS - P008 - Publish Notice</w:t>
      </w:r>
      <w:bookmarkEnd w:id="137"/>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1"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2"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3"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4"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5"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6"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38" w:name="_Toc152054789"/>
      <w:r>
        <w:t>Peppol BIS - P009 - Notify Awarding</w:t>
      </w:r>
      <w:bookmarkEnd w:id="138"/>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7"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8"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9"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39" w:name="_Toc152054790"/>
      <w:r>
        <w:t>Peppol BIS - P0</w:t>
      </w:r>
      <w:r w:rsidR="00FC5831">
        <w:t>10</w:t>
      </w:r>
      <w:r>
        <w:t xml:space="preserve"> </w:t>
      </w:r>
      <w:r w:rsidR="00FC5831">
        <w:t>–</w:t>
      </w:r>
      <w:r>
        <w:t xml:space="preserve"> </w:t>
      </w:r>
      <w:r w:rsidR="00FC5831">
        <w:t>Tendering Message Response</w:t>
      </w:r>
      <w:bookmarkEnd w:id="139"/>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0"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1"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2"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40" w:name="_Toc152054791"/>
      <w:r>
        <w:t xml:space="preserve">Peppol BIS - P011 – </w:t>
      </w:r>
      <w:r w:rsidR="00002FF7">
        <w:t xml:space="preserve">Tender </w:t>
      </w:r>
      <w:commentRangeStart w:id="141"/>
      <w:r>
        <w:t>Qualification</w:t>
      </w:r>
      <w:commentRangeEnd w:id="141"/>
      <w:r w:rsidR="00810E0E">
        <w:rPr>
          <w:rStyle w:val="Kommentarzeichen"/>
          <w:rFonts w:ascii="Calibri" w:hAnsi="Calibri"/>
          <w:b w:val="0"/>
        </w:rPr>
        <w:commentReference w:id="141"/>
      </w:r>
      <w:bookmarkEnd w:id="140"/>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3"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3BC7D6F6" w:rsidR="00A774DE"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4" w:history="1">
              <w:r w:rsidR="00A774DE" w:rsidRPr="00F62CC1">
                <w:rPr>
                  <w:rStyle w:val="Hyperlink"/>
                  <w:rFonts w:cs="Calibri"/>
                  <w:lang w:val="nl-NL" w:eastAsia="de-DE"/>
                </w:rPr>
                <w:t>https://docs.peppol.eu/pracc/syntax/TenderingMessageResponse/tree/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5"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6336A910"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6" w:history="1">
              <w:r w:rsidR="00BF5CC0" w:rsidRPr="00F62CC1">
                <w:rPr>
                  <w:rStyle w:val="Hyperlink"/>
                  <w:lang w:val="nl-NL" w:eastAsia="de-DE"/>
                </w:rPr>
                <w:t>https://docs.peppol.eu/pracc/syntax/TenderingMessageResponse/tree/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7"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42" w:name="_Toc152054792"/>
      <w:r>
        <w:t>Peppol BIS - P012 –</w:t>
      </w:r>
      <w:commentRangeStart w:id="143"/>
      <w:r>
        <w:t>Qualification</w:t>
      </w:r>
      <w:commentRangeEnd w:id="143"/>
      <w:r>
        <w:rPr>
          <w:rStyle w:val="Kommentarzeichen"/>
          <w:rFonts w:ascii="Calibri" w:hAnsi="Calibri"/>
          <w:b w:val="0"/>
        </w:rPr>
        <w:commentReference w:id="143"/>
      </w:r>
      <w:r>
        <w:t xml:space="preserve"> </w:t>
      </w:r>
      <w:r w:rsidR="008712BA">
        <w:t>Response</w:t>
      </w:r>
      <w:bookmarkEnd w:id="142"/>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8"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5F6A3843"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9"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0"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44" w:name="_Toc152054793"/>
      <w:r>
        <w:t>Peppol BIS - P01</w:t>
      </w:r>
      <w:r w:rsidR="00A81475">
        <w:t>3</w:t>
      </w:r>
      <w:r>
        <w:t xml:space="preserve"> – </w:t>
      </w:r>
      <w:r w:rsidR="00A81475">
        <w:t>Invitation to Tender</w:t>
      </w:r>
      <w:bookmarkEnd w:id="144"/>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1"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r w:rsidR="00A81475">
              <w:rPr>
                <w:b/>
              </w:rPr>
              <w:t>nvit</w:t>
            </w:r>
            <w:r w:rsidR="008A1A80">
              <w:rPr>
                <w:b/>
              </w:rPr>
              <w:t>ation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2A7A04DD"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23</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578A4091" w:rsidR="000B670F" w:rsidRDefault="0000000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2" w:history="1">
              <w:r w:rsidR="000B670F" w:rsidRPr="00F62CC1">
                <w:rPr>
                  <w:rStyle w:val="Hyperlink"/>
                  <w:rFonts w:cs="Calibri"/>
                  <w:lang w:val="nl-NL" w:eastAsia="de-DE"/>
                </w:rPr>
                <w:t>https://docs.peppol.eu/pracc/syntax/TenderingMessageResponse/tree/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3"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05BD5926"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4" w:history="1">
              <w:r w:rsidR="000B670F" w:rsidRPr="00F62CC1">
                <w:rPr>
                  <w:rStyle w:val="Hyperlink"/>
                  <w:lang w:val="nl-NL" w:eastAsia="de-DE"/>
                </w:rPr>
                <w:t>https://docs.peppol.eu/pracc/syntax/TenderingMessageResponse/tree/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5"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3620828F" w14:textId="77777777" w:rsidR="000B670F" w:rsidRDefault="000B670F"/>
    <w:p w14:paraId="295EBE44" w14:textId="77777777" w:rsidR="00093540" w:rsidRDefault="00A045BC">
      <w:pPr>
        <w:pStyle w:val="berschrift2"/>
      </w:pPr>
      <w:bookmarkStart w:id="145" w:name="_Toc152054794"/>
      <w:r>
        <w:t>Peppol Code Lists used in Notification &amp; Open Procedure</w:t>
      </w:r>
      <w:bookmarkEnd w:id="145"/>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r>
              <w:t>additionalConditionsCode</w:t>
            </w:r>
          </w:p>
        </w:tc>
        <w:tc>
          <w:tcPr>
            <w:tcW w:w="5714" w:type="dxa"/>
          </w:tcPr>
          <w:p w14:paraId="295EBE46" w14:textId="25183F73" w:rsidR="00093540" w:rsidRDefault="00000000">
            <w:hyperlink r:id="rId226"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r>
              <w:t>awardCode</w:t>
            </w:r>
          </w:p>
        </w:tc>
        <w:tc>
          <w:tcPr>
            <w:tcW w:w="5714" w:type="dxa"/>
          </w:tcPr>
          <w:p w14:paraId="295EBE49" w14:textId="736C1AB0" w:rsidR="00093540" w:rsidRDefault="00000000">
            <w:hyperlink r:id="rId227"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r>
              <w:t>contractTypeCode</w:t>
            </w:r>
          </w:p>
        </w:tc>
        <w:tc>
          <w:tcPr>
            <w:tcW w:w="5714" w:type="dxa"/>
          </w:tcPr>
          <w:p w14:paraId="295EBE4C" w14:textId="25ACC116" w:rsidR="00093540" w:rsidRDefault="00000000">
            <w:hyperlink r:id="rId228"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r>
              <w:t>documentStatusCode</w:t>
            </w:r>
          </w:p>
        </w:tc>
        <w:tc>
          <w:tcPr>
            <w:tcW w:w="5714" w:type="dxa"/>
          </w:tcPr>
          <w:p w14:paraId="295EBE4F" w14:textId="701F3FC9" w:rsidR="00093540" w:rsidRDefault="00000000">
            <w:hyperlink r:id="rId229"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r>
              <w:t>documentTypeCode</w:t>
            </w:r>
          </w:p>
        </w:tc>
        <w:tc>
          <w:tcPr>
            <w:tcW w:w="5714" w:type="dxa"/>
          </w:tcPr>
          <w:p w14:paraId="295EBE52" w14:textId="7A6821D5" w:rsidR="00093540" w:rsidRDefault="00000000">
            <w:hyperlink r:id="rId230"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31"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32"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3166-1:Alpha2)</w:t>
            </w:r>
          </w:p>
        </w:tc>
        <w:tc>
          <w:tcPr>
            <w:tcW w:w="5714" w:type="dxa"/>
          </w:tcPr>
          <w:p w14:paraId="295EBE5B" w14:textId="65235C47" w:rsidR="00093540" w:rsidRDefault="00000000">
            <w:hyperlink r:id="rId233"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r>
              <w:t>legalBasisCode</w:t>
            </w:r>
          </w:p>
        </w:tc>
        <w:tc>
          <w:tcPr>
            <w:tcW w:w="5714" w:type="dxa"/>
          </w:tcPr>
          <w:p w14:paraId="295EBE5E" w14:textId="187A4B8D" w:rsidR="00093540" w:rsidRDefault="00000000">
            <w:hyperlink r:id="rId234"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r w:rsidRPr="00525EA1">
              <w:t>MessageResponseCode</w:t>
            </w:r>
          </w:p>
        </w:tc>
        <w:tc>
          <w:tcPr>
            <w:tcW w:w="5714" w:type="dxa"/>
          </w:tcPr>
          <w:p w14:paraId="529A7C05" w14:textId="72A0E7F2" w:rsidR="00525EA1" w:rsidRDefault="00000000" w:rsidP="00525EA1">
            <w:hyperlink r:id="rId235"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r>
              <w:t>NoticeResponseCode</w:t>
            </w:r>
          </w:p>
        </w:tc>
        <w:tc>
          <w:tcPr>
            <w:tcW w:w="5714" w:type="dxa"/>
          </w:tcPr>
          <w:p w14:paraId="295EBE61" w14:textId="6F348C20" w:rsidR="00525EA1" w:rsidRDefault="00000000" w:rsidP="00525EA1">
            <w:hyperlink r:id="rId236"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r>
              <w:lastRenderedPageBreak/>
              <w:t>procedureTypeCode</w:t>
            </w:r>
          </w:p>
        </w:tc>
        <w:tc>
          <w:tcPr>
            <w:tcW w:w="5714" w:type="dxa"/>
          </w:tcPr>
          <w:p w14:paraId="295EBE64" w14:textId="208F0DF1" w:rsidR="00525EA1" w:rsidRDefault="00000000" w:rsidP="00525EA1">
            <w:hyperlink r:id="rId237"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r>
              <w:t>procurementTypeCode</w:t>
            </w:r>
          </w:p>
        </w:tc>
        <w:tc>
          <w:tcPr>
            <w:tcW w:w="5714" w:type="dxa"/>
          </w:tcPr>
          <w:p w14:paraId="295EBE67" w14:textId="1AA02162" w:rsidR="00525EA1" w:rsidRDefault="00000000" w:rsidP="00525EA1">
            <w:hyperlink r:id="rId238"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r>
              <w:t>publicationConditionCode</w:t>
            </w:r>
          </w:p>
        </w:tc>
        <w:tc>
          <w:tcPr>
            <w:tcW w:w="5714" w:type="dxa"/>
          </w:tcPr>
          <w:p w14:paraId="295EBE6A" w14:textId="438993E9" w:rsidR="00525EA1" w:rsidRDefault="00000000" w:rsidP="00525EA1">
            <w:hyperlink r:id="rId239"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r>
              <w:t>StatusReasonCode</w:t>
            </w:r>
          </w:p>
        </w:tc>
        <w:tc>
          <w:tcPr>
            <w:tcW w:w="5714" w:type="dxa"/>
          </w:tcPr>
          <w:p w14:paraId="295EBE6D" w14:textId="5AC08753" w:rsidR="00525EA1" w:rsidRDefault="00000000" w:rsidP="00525EA1">
            <w:hyperlink r:id="rId240"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r>
              <w:t>StatusReasonCode</w:t>
            </w:r>
            <w:r w:rsidR="00C738BD">
              <w:t>Subset</w:t>
            </w:r>
          </w:p>
        </w:tc>
        <w:tc>
          <w:tcPr>
            <w:tcW w:w="5714" w:type="dxa"/>
          </w:tcPr>
          <w:p w14:paraId="0160F30A" w14:textId="565494AC" w:rsidR="00227D9C" w:rsidRDefault="00000000" w:rsidP="00227D9C">
            <w:hyperlink r:id="rId241"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r>
              <w:t>SubmissionMethodCode</w:t>
            </w:r>
          </w:p>
        </w:tc>
        <w:tc>
          <w:tcPr>
            <w:tcW w:w="5714" w:type="dxa"/>
          </w:tcPr>
          <w:p w14:paraId="295EBE70" w14:textId="59E6B1D0" w:rsidR="00227D9C" w:rsidRDefault="00000000" w:rsidP="00227D9C">
            <w:hyperlink r:id="rId242"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43"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r>
              <w:t>UBLDocumentSchema</w:t>
            </w:r>
          </w:p>
        </w:tc>
        <w:tc>
          <w:tcPr>
            <w:tcW w:w="5714" w:type="dxa"/>
          </w:tcPr>
          <w:p w14:paraId="295EBE73" w14:textId="3829FB06" w:rsidR="00227D9C" w:rsidRDefault="00000000" w:rsidP="00227D9C">
            <w:hyperlink r:id="rId244"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45" w:tooltip="https://docs.peppol.eu/pracc/codelist/UNCL1001/" w:history="1">
              <w:r w:rsidR="00227D9C">
                <w:rPr>
                  <w:rStyle w:val="Hyperlink"/>
                </w:rPr>
                <w:t>https://docs.peppol.eu/pracc/codelist/UNCL1001/</w:t>
              </w:r>
            </w:hyperlink>
            <w:r w:rsidR="00227D9C">
              <w:t xml:space="preserve"> </w:t>
            </w:r>
          </w:p>
        </w:tc>
      </w:tr>
    </w:tbl>
    <w:p w14:paraId="295EBE78" w14:textId="77777777" w:rsidR="00093540" w:rsidRDefault="00093540"/>
    <w:p w14:paraId="295EBE79" w14:textId="77777777" w:rsidR="00093540" w:rsidRDefault="00A045BC">
      <w:pPr>
        <w:pStyle w:val="berschrift2"/>
      </w:pPr>
      <w:bookmarkStart w:id="146" w:name="_Toc152054795"/>
      <w:r>
        <w:t>Other artifacts used in Notification &amp; Open Procedure</w:t>
      </w:r>
      <w:bookmarkEnd w:id="146"/>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Peppol BIS eDelivery guide for pre-award</w:t>
            </w:r>
          </w:p>
        </w:tc>
        <w:tc>
          <w:tcPr>
            <w:tcW w:w="5014" w:type="dxa"/>
          </w:tcPr>
          <w:p w14:paraId="295EBE7B" w14:textId="5E4A7997" w:rsidR="00093540" w:rsidRPr="002914AF" w:rsidRDefault="00000000">
            <w:hyperlink r:id="rId246"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Peppol BIS eDocuments guide for pre-award</w:t>
            </w:r>
          </w:p>
        </w:tc>
        <w:tc>
          <w:tcPr>
            <w:tcW w:w="5014" w:type="dxa"/>
          </w:tcPr>
          <w:p w14:paraId="295EBE7E" w14:textId="087014C2" w:rsidR="00093540" w:rsidRPr="002914AF" w:rsidRDefault="00000000">
            <w:hyperlink r:id="rId247"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48"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r w:rsidRPr="002914AF">
              <w:t>Schematron files (zip)</w:t>
            </w:r>
          </w:p>
        </w:tc>
        <w:tc>
          <w:tcPr>
            <w:tcW w:w="5014" w:type="dxa"/>
          </w:tcPr>
          <w:p w14:paraId="295EBE81" w14:textId="3728D71E" w:rsidR="00093540" w:rsidRPr="002914AF" w:rsidRDefault="00000000">
            <w:hyperlink r:id="rId249"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t>Code lists (zip)</w:t>
            </w:r>
          </w:p>
        </w:tc>
        <w:tc>
          <w:tcPr>
            <w:tcW w:w="5014" w:type="dxa"/>
          </w:tcPr>
          <w:p w14:paraId="295EBE84" w14:textId="622C8D03" w:rsidR="00093540" w:rsidRPr="002914AF" w:rsidRDefault="00000000">
            <w:hyperlink r:id="rId250"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47" w:name="_Toc152054796"/>
      <w:r>
        <w:lastRenderedPageBreak/>
        <w:t>External References</w:t>
      </w:r>
      <w:bookmarkEnd w:id="114"/>
      <w:bookmarkEnd w:id="115"/>
      <w:bookmarkEnd w:id="116"/>
      <w:bookmarkEnd w:id="117"/>
      <w:bookmarkEnd w:id="118"/>
      <w:bookmarkEnd w:id="119"/>
      <w:bookmarkEnd w:id="120"/>
      <w:bookmarkEnd w:id="121"/>
      <w:bookmarkEnd w:id="147"/>
    </w:p>
    <w:tbl>
      <w:tblPr>
        <w:tblW w:w="9962" w:type="dxa"/>
        <w:tblInd w:w="65" w:type="dxa"/>
        <w:tblLayout w:type="fixed"/>
        <w:tblCellMar>
          <w:left w:w="70" w:type="dxa"/>
          <w:right w:w="70" w:type="dxa"/>
        </w:tblCellMar>
        <w:tblLook w:val="0000" w:firstRow="0" w:lastRow="0" w:firstColumn="0" w:lastColumn="0" w:noHBand="0" w:noVBand="0"/>
      </w:tblPr>
      <w:tblGrid>
        <w:gridCol w:w="2340"/>
        <w:gridCol w:w="7622"/>
      </w:tblGrid>
      <w:tr w:rsidR="00093540" w14:paraId="295EBE8A" w14:textId="77777777">
        <w:trPr>
          <w:trHeight w:val="570"/>
        </w:trPr>
        <w:tc>
          <w:tcPr>
            <w:tcW w:w="2340"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622"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51"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52"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53"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54"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BA0153" w14:paraId="295EBE9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BA0153" w14:paraId="295EBE99" w14:textId="77777777">
        <w:trPr>
          <w:trHeight w:val="45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55"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BA0153" w14:paraId="295EBE9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56"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BA0153" w14:paraId="295EBEA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BA0153" w14:paraId="295EBEA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commentRangeStart w:id="148"/>
            <w:r>
              <w:rPr>
                <w:rFonts w:cs="Calibri"/>
                <w:sz w:val="20"/>
                <w:szCs w:val="20"/>
                <w:lang w:eastAsia="nl-NL"/>
              </w:rPr>
              <w:t>[BII60]</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commentRangeEnd w:id="148"/>
            <w:r w:rsidR="00113474">
              <w:rPr>
                <w:rStyle w:val="Kommentarzeichen"/>
              </w:rPr>
              <w:commentReference w:id="148"/>
            </w:r>
          </w:p>
        </w:tc>
      </w:tr>
      <w:tr w:rsidR="00BA0153" w14:paraId="295EBEBA"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C" w14:textId="009607FA" w:rsidR="00BA0153" w:rsidRDefault="00000000" w:rsidP="00BA0153">
            <w:pPr>
              <w:widowControl w:val="0"/>
              <w:spacing w:before="34"/>
              <w:ind w:right="113"/>
              <w:rPr>
                <w:rFonts w:cs="Calibri"/>
                <w:color w:val="000000"/>
                <w:sz w:val="20"/>
                <w:szCs w:val="20"/>
                <w:lang w:val="en-GB"/>
              </w:rPr>
            </w:pPr>
            <w:hyperlink r:id="rId257"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tc>
      </w:tr>
      <w:tr w:rsidR="00BA0153" w14:paraId="295EBEC0"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[eForms]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58"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77777777" w:rsidR="00BA0153" w:rsidRDefault="00BA0153" w:rsidP="00BA0153">
            <w:pPr>
              <w:rPr>
                <w:rFonts w:cs="Calibri"/>
                <w:sz w:val="20"/>
                <w:szCs w:val="20"/>
                <w:lang w:val="en-GB" w:eastAsia="de-DE"/>
              </w:rPr>
            </w:pPr>
            <w:r>
              <w:rPr>
                <w:rFonts w:cs="Calibri"/>
                <w:sz w:val="20"/>
                <w:szCs w:val="20"/>
                <w:lang w:val="en-GB" w:eastAsia="de-DE"/>
              </w:rPr>
              <w:t>[Peppol AISBL]</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27372224" w:rsidR="00BA0153" w:rsidRPr="00FC0EF9" w:rsidRDefault="00000000" w:rsidP="00BA0153">
            <w:pPr>
              <w:rPr>
                <w:rFonts w:cs="Calibri"/>
                <w:sz w:val="20"/>
                <w:szCs w:val="20"/>
                <w:lang w:val="nl-NL" w:eastAsia="de-DE"/>
              </w:rPr>
            </w:pPr>
            <w:hyperlink r:id="rId259" w:history="1">
              <w:r w:rsidR="00BA0153" w:rsidRPr="00FC0EF9">
                <w:rPr>
                  <w:rStyle w:val="Hyperlink"/>
                  <w:sz w:val="20"/>
                  <w:szCs w:val="20"/>
                </w:rPr>
                <w:t>https://peppol.org/about/</w:t>
              </w:r>
            </w:hyperlink>
            <w:r w:rsidR="00BA0153" w:rsidRPr="00FC0EF9">
              <w:rPr>
                <w:sz w:val="20"/>
                <w:szCs w:val="20"/>
              </w:rPr>
              <w:t xml:space="preserve"> </w:t>
            </w:r>
          </w:p>
        </w:tc>
      </w:tr>
      <w:tr w:rsidR="00BA0153" w14:paraId="295EBECC"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014E8DB9" w:rsidR="00BA0153" w:rsidRPr="00FC0EF9" w:rsidRDefault="00000000" w:rsidP="00BA0153">
            <w:pPr>
              <w:rPr>
                <w:rFonts w:cs="Calibri"/>
                <w:sz w:val="20"/>
                <w:szCs w:val="20"/>
                <w:lang w:val="nl-NL" w:eastAsia="de-DE"/>
              </w:rPr>
            </w:pPr>
            <w:hyperlink r:id="rId260"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CF"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[Peppol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2DDB1C52" w:rsidR="00BA0153" w:rsidRPr="00FC0EF9" w:rsidRDefault="00000000" w:rsidP="00BA0153">
            <w:pPr>
              <w:rPr>
                <w:rFonts w:cs="Calibri"/>
                <w:sz w:val="20"/>
                <w:szCs w:val="20"/>
                <w:lang w:val="nl-NL" w:eastAsia="de-DE"/>
              </w:rPr>
            </w:pPr>
            <w:hyperlink r:id="rId261" w:history="1">
              <w:r w:rsidR="00BA0153" w:rsidRPr="00FC0EF9">
                <w:rPr>
                  <w:rStyle w:val="Hyperlink"/>
                  <w:sz w:val="20"/>
                  <w:szCs w:val="20"/>
                </w:rPr>
                <w:t>https://peppol.org/peppol-interoperability-framework/</w:t>
              </w:r>
            </w:hyperlink>
            <w:r w:rsidR="00BA0153" w:rsidRPr="00FC0EF9">
              <w:rPr>
                <w:sz w:val="20"/>
                <w:szCs w:val="20"/>
              </w:rPr>
              <w:t xml:space="preserve"> </w:t>
            </w:r>
          </w:p>
        </w:tc>
      </w:tr>
      <w:tr w:rsidR="00BA0153" w14:paraId="295EBED2"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[Peppol eTendering]</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62"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BA0153" w14:paraId="295EBED5"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77777777" w:rsidR="00BA0153" w:rsidRDefault="00BA0153" w:rsidP="00BA0153">
            <w:pPr>
              <w:rPr>
                <w:rFonts w:cs="Calibri"/>
                <w:sz w:val="20"/>
                <w:szCs w:val="20"/>
                <w:lang w:val="en-GB" w:eastAsia="de-DE"/>
              </w:rPr>
            </w:pPr>
            <w:r>
              <w:rPr>
                <w:rFonts w:cs="Calibri"/>
                <w:sz w:val="20"/>
                <w:szCs w:val="20"/>
                <w:lang w:val="en-GB" w:eastAsia="de-DE"/>
              </w:rPr>
              <w:t>[Peppol Pre Award]</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0951FA3F" w:rsidR="00BA0153" w:rsidRPr="00FC0EF9" w:rsidRDefault="00000000" w:rsidP="00BA0153">
            <w:pPr>
              <w:rPr>
                <w:rFonts w:cs="Calibri"/>
                <w:sz w:val="20"/>
                <w:szCs w:val="20"/>
                <w:lang w:val="nl-NL" w:eastAsia="de-DE"/>
              </w:rPr>
            </w:pPr>
            <w:hyperlink r:id="rId263" w:history="1">
              <w:r w:rsidR="00BA0153" w:rsidRPr="00FC0EF9">
                <w:rPr>
                  <w:rStyle w:val="Hyperlink"/>
                  <w:sz w:val="20"/>
                  <w:szCs w:val="20"/>
                </w:rPr>
                <w:t>https://peppol.org/learn-more/pre-award-documentation/</w:t>
              </w:r>
            </w:hyperlink>
            <w:r w:rsidR="00BA0153" w:rsidRPr="00FC0EF9">
              <w:rPr>
                <w:sz w:val="20"/>
                <w:szCs w:val="20"/>
              </w:rPr>
              <w:t xml:space="preserve"> </w:t>
            </w:r>
          </w:p>
        </w:tc>
      </w:tr>
      <w:tr w:rsidR="00BA0153" w14:paraId="295EBED8"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64"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[Pre-Award eDelivery]</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65"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trPr>
          <w:trHeight w:val="262"/>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[Pre-Award eDocuments]</w:t>
            </w:r>
          </w:p>
        </w:tc>
        <w:tc>
          <w:tcPr>
            <w:tcW w:w="7622"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66"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pgSz w:w="11920" w:h="16840"/>
      <w:pgMar w:top="941" w:right="1021" w:bottom="1134" w:left="862" w:header="57" w:footer="765"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all, Gabriele" w:date="2023-10-23T10:21:00Z" w:initials="GD">
    <w:p w14:paraId="735C6B71" w14:textId="77777777" w:rsidR="00427B0A" w:rsidRDefault="00427B0A">
      <w:pPr>
        <w:pStyle w:val="Kommentartext"/>
      </w:pPr>
      <w:r>
        <w:rPr>
          <w:rStyle w:val="Kommentarzeichen"/>
        </w:rPr>
        <w:annotationRef/>
      </w:r>
      <w:r>
        <w:t>Passt dieser erste Absatz noch zu resrricted procedures - ich denke schon, denn auch private Auftraggeber können eine vorauswahl an bewerbern treffen und dann die eigentliche Ausschreibung nur mit einer Handvoll vorausgewählten Bewerbern vorantreiben.</w:t>
      </w:r>
    </w:p>
    <w:p w14:paraId="7CECC04A" w14:textId="77777777" w:rsidR="00427B0A" w:rsidRDefault="00427B0A" w:rsidP="0070706A">
      <w:pPr>
        <w:pStyle w:val="Kommentartext"/>
      </w:pPr>
      <w:r>
        <w:t>Ggfs. braucht es eine passendere Überleitung zum Absatz 1</w:t>
      </w:r>
    </w:p>
  </w:comment>
  <w:comment w:id="30" w:author="Dall, Gabriele" w:date="2023-10-23T10:22:00Z" w:initials="GD">
    <w:p w14:paraId="6BDAA014" w14:textId="77777777" w:rsidR="00A156AB" w:rsidRDefault="00A156AB" w:rsidP="00500A9F">
      <w:pPr>
        <w:pStyle w:val="Kommentartext"/>
      </w:pPr>
      <w:r>
        <w:rPr>
          <w:rStyle w:val="Kommentarzeichen"/>
        </w:rPr>
        <w:annotationRef/>
      </w:r>
      <w:r>
        <w:t>Geändert, um den Scope von Ausschreibungen im PEPPOL-Kontext umfänglich zu beschreiben</w:t>
      </w:r>
    </w:p>
  </w:comment>
  <w:comment w:id="31" w:author="Dall, Gabriele" w:date="2023-10-23T11:05:00Z" w:initials="GD">
    <w:p w14:paraId="7B345798" w14:textId="77777777" w:rsidR="00180822" w:rsidRDefault="00180822" w:rsidP="00217011">
      <w:pPr>
        <w:pStyle w:val="Kommentartext"/>
      </w:pPr>
      <w:r>
        <w:rPr>
          <w:rStyle w:val="Kommentarzeichen"/>
        </w:rPr>
        <w:annotationRef/>
      </w:r>
      <w:r>
        <w:t>hier noch einmal prüfen, ob angaben und Links so passen - UND BEIDE Links (in eckigen Klammern) erneuern.</w:t>
      </w:r>
    </w:p>
  </w:comment>
  <w:comment w:id="32" w:author="Dall, Gabriele" w:date="2023-10-23T11:18:00Z" w:initials="GD">
    <w:p w14:paraId="6EAC3522" w14:textId="77777777" w:rsidR="00045995" w:rsidRDefault="00045995" w:rsidP="00F807C9">
      <w:pPr>
        <w:pStyle w:val="Kommentartext"/>
      </w:pPr>
      <w:r>
        <w:rPr>
          <w:rStyle w:val="Kommentarzeichen"/>
        </w:rPr>
        <w:annotationRef/>
      </w:r>
      <w:r>
        <w:t>Stimmt das noch - muss hier eine Erweiterung auf die anderen EU-Richtlinien rein, weil die hier genannten "Restricted procedures" einerseits geschlossene Verfahren aber auch Verhandlungsverfahren sowie weitere Verfahren mit ein- bzw. mehrstufiger Auswahl betreffen können?</w:t>
      </w:r>
    </w:p>
  </w:comment>
  <w:comment w:id="44" w:author="Ansgar M." w:date="2023-11-28T09:02:00Z" w:initials="AM">
    <w:p w14:paraId="5DEBF66F" w14:textId="77777777" w:rsidR="00F238DB" w:rsidRDefault="00F238DB" w:rsidP="000C0AF9">
      <w:pPr>
        <w:pStyle w:val="Kommentartext"/>
      </w:pPr>
      <w:r>
        <w:rPr>
          <w:rStyle w:val="Kommentarzeichen"/>
        </w:rPr>
        <w:annotationRef/>
      </w:r>
      <w:r>
        <w:t>Die Ptransaktionen zu Unsubsribe to Procedure sollten aufgenommen</w:t>
      </w:r>
    </w:p>
  </w:comment>
  <w:comment w:id="50" w:author="Ansgar M." w:date="2023-11-28T09:03:00Z" w:initials="AM">
    <w:p w14:paraId="79838025" w14:textId="77777777" w:rsidR="00F238DB" w:rsidRDefault="00F238DB" w:rsidP="00E77070">
      <w:pPr>
        <w:pStyle w:val="Kommentartext"/>
      </w:pPr>
      <w:r>
        <w:rPr>
          <w:rStyle w:val="Kommentarzeichen"/>
        </w:rPr>
        <w:annotationRef/>
      </w:r>
      <w:r>
        <w:t>Die Links zu CEN BII CWA sollten entfernt werden. Diese funktionieren nicht mehr.</w:t>
      </w:r>
    </w:p>
  </w:comment>
  <w:comment w:id="52" w:author="Dall, Gabriele" w:date="2023-11-17T14:22:00Z" w:initials="GD">
    <w:p w14:paraId="3C5B4453" w14:textId="6D4D5A88" w:rsidR="009468F9" w:rsidRDefault="009468F9" w:rsidP="003761A6">
      <w:pPr>
        <w:pStyle w:val="Kommentartext"/>
      </w:pPr>
      <w:r>
        <w:rPr>
          <w:rStyle w:val="Kommentarzeichen"/>
        </w:rPr>
        <w:annotationRef/>
      </w:r>
      <w:r>
        <w:t>Ggfs. noch einmal anpassen nach Qualification Response</w:t>
      </w:r>
    </w:p>
  </w:comment>
  <w:comment w:id="64" w:author="Dall, Gabriele" w:date="2023-11-20T13:26:00Z" w:initials="GD">
    <w:p w14:paraId="200887F0" w14:textId="77777777" w:rsidR="005A2D90" w:rsidRDefault="005A2D90" w:rsidP="00651A96">
      <w:pPr>
        <w:pStyle w:val="Kommentartext"/>
      </w:pPr>
      <w:r>
        <w:rPr>
          <w:rStyle w:val="Kommentarzeichen"/>
        </w:rPr>
        <w:annotationRef/>
      </w:r>
      <w:r>
        <w:t>Neues Beispiel? Welches?</w:t>
      </w:r>
    </w:p>
  </w:comment>
  <w:comment w:id="66" w:author="Dall, Gabriele" w:date="2023-11-20T14:31:00Z" w:initials="DG">
    <w:p w14:paraId="0A109834" w14:textId="77777777" w:rsidR="00F342F5" w:rsidRDefault="00AA2823" w:rsidP="007203E8">
      <w:pPr>
        <w:pStyle w:val="Kommentartext"/>
      </w:pPr>
      <w:r>
        <w:rPr>
          <w:rStyle w:val="Kommentarzeichen"/>
        </w:rPr>
        <w:annotationRef/>
      </w:r>
      <w:r w:rsidR="00F342F5">
        <w:t>1. Sequenz-Diagramm mit Modelio 😊</w:t>
      </w:r>
    </w:p>
  </w:comment>
  <w:comment w:id="65" w:author="Ansgar M." w:date="2023-11-28T08:54:00Z" w:initials="AM">
    <w:p w14:paraId="49F1032F" w14:textId="77777777" w:rsidR="00EC7167" w:rsidRDefault="00EC7167" w:rsidP="00E20853">
      <w:pPr>
        <w:pStyle w:val="Kommentartext"/>
      </w:pPr>
      <w:r>
        <w:rPr>
          <w:rStyle w:val="Kommentarzeichen"/>
        </w:rPr>
        <w:annotationRef/>
      </w:r>
      <w:r>
        <w:t>Der Call for Competition muss in Contract Notice geändert werden. Wir beziehen uns hier auf die Syntax die genutzt wird und ich denke eine CfC wird über die CN abgebildet</w:t>
      </w:r>
    </w:p>
  </w:comment>
  <w:comment w:id="70" w:author="Dall, Gabriele" w:date="2023-10-23T14:41:00Z" w:initials="GD">
    <w:p w14:paraId="465F5F48" w14:textId="74D5DD82" w:rsidR="00B45A8E" w:rsidRDefault="00B45A8E" w:rsidP="004C654B">
      <w:pPr>
        <w:pStyle w:val="Kommentartext"/>
      </w:pPr>
      <w:r>
        <w:rPr>
          <w:rStyle w:val="Kommentarzeichen"/>
        </w:rPr>
        <w:annotationRef/>
      </w:r>
      <w:r>
        <w:t>TODO: Grafik anpassen!</w:t>
      </w:r>
    </w:p>
  </w:comment>
  <w:comment w:id="73" w:author="Dall, Gabriele" w:date="2023-12-08T17:03:00Z" w:initials="GD">
    <w:p w14:paraId="734CFB72" w14:textId="77777777" w:rsidR="00D743C1" w:rsidRDefault="00D743C1" w:rsidP="00EA4744">
      <w:pPr>
        <w:pStyle w:val="Kommentartext"/>
      </w:pPr>
      <w:r>
        <w:rPr>
          <w:rStyle w:val="Kommentarzeichen"/>
        </w:rPr>
        <w:annotationRef/>
      </w:r>
      <w:r>
        <w:t>Warum steht das hier - Call for Tender ist doch cn (oder PIN)?</w:t>
      </w:r>
    </w:p>
  </w:comment>
  <w:comment w:id="76" w:author="Dall, Gabriele" w:date="2023-11-17T14:41:00Z" w:initials="GD">
    <w:p w14:paraId="2E5FE7BA" w14:textId="0C7324E4" w:rsidR="0089333B" w:rsidRDefault="0089333B" w:rsidP="00B31F50">
      <w:pPr>
        <w:pStyle w:val="Kommentartext"/>
      </w:pPr>
      <w:r>
        <w:rPr>
          <w:rStyle w:val="Kommentarzeichen"/>
        </w:rPr>
        <w:annotationRef/>
      </w:r>
      <w:r>
        <w:t>Beispiel ergänzen</w:t>
      </w:r>
    </w:p>
  </w:comment>
  <w:comment w:id="85" w:author="Dall, Gabriele" w:date="2023-10-23T14:36:00Z" w:initials="GD">
    <w:p w14:paraId="22377721" w14:textId="544BBFE2" w:rsidR="00C1362B" w:rsidRDefault="00C1362B" w:rsidP="00896BC6">
      <w:pPr>
        <w:pStyle w:val="Kommentartext"/>
      </w:pPr>
      <w:r>
        <w:rPr>
          <w:rStyle w:val="Kommentarzeichen"/>
        </w:rPr>
        <w:annotationRef/>
      </w:r>
      <w:r>
        <w:t>TODO: Bild austauschen!</w:t>
      </w:r>
    </w:p>
  </w:comment>
  <w:comment w:id="86" w:author="Dall, Gabriele" w:date="2023-11-13T10:22:00Z" w:initials="GD">
    <w:p w14:paraId="372104DC" w14:textId="77777777" w:rsidR="00CB4BE5" w:rsidRDefault="00CB4BE5" w:rsidP="00714968">
      <w:pPr>
        <w:pStyle w:val="Kommentartext"/>
      </w:pPr>
      <w:r>
        <w:rPr>
          <w:rStyle w:val="Kommentarzeichen"/>
        </w:rPr>
        <w:annotationRef/>
      </w:r>
      <w:r>
        <w:t>"Planned" bei Restricted Procedure entfernen</w:t>
      </w:r>
    </w:p>
  </w:comment>
  <w:comment w:id="100" w:author="Ansgar M." w:date="2023-11-28T09:01:00Z" w:initials="AM">
    <w:p w14:paraId="6FC2F53F" w14:textId="77777777" w:rsidR="00F238DB" w:rsidRDefault="00F238DB" w:rsidP="00142B7A">
      <w:pPr>
        <w:pStyle w:val="Kommentartext"/>
      </w:pPr>
      <w:r>
        <w:rPr>
          <w:rStyle w:val="Kommentarzeichen"/>
        </w:rPr>
        <w:annotationRef/>
      </w:r>
      <w:r>
        <w:t>Der Prozess Unsubsribe from Procedure sollte analog zu Tender Status Inquiry aufgenommen werden und als Prozess beschrieben werden, der jederzeit stattfinden kann, bis ein Angebot abgegeben wird.</w:t>
      </w:r>
    </w:p>
  </w:comment>
  <w:comment w:id="103" w:author="Ansgar M." w:date="2023-11-28T08:56:00Z" w:initials="AM">
    <w:p w14:paraId="7FD9B72C" w14:textId="0343DFC3" w:rsidR="00EC7167" w:rsidRDefault="00EC7167" w:rsidP="00D866D9">
      <w:pPr>
        <w:pStyle w:val="Kommentartext"/>
      </w:pPr>
      <w:r>
        <w:rPr>
          <w:rStyle w:val="Kommentarzeichen"/>
        </w:rPr>
        <w:annotationRef/>
      </w:r>
      <w:r>
        <w:t>Dies ist eher die Sicht eines einzelnen Profils. Dieser Prozess geht auch nur in eine Richtung</w:t>
      </w:r>
    </w:p>
  </w:comment>
  <w:comment w:id="104" w:author="Ansgar M." w:date="2023-11-28T08:57:00Z" w:initials="AM">
    <w:p w14:paraId="783B1545" w14:textId="77777777" w:rsidR="00EC7167" w:rsidRDefault="00EC7167" w:rsidP="00744D8B">
      <w:pPr>
        <w:pStyle w:val="Kommentartext"/>
      </w:pPr>
      <w:r>
        <w:rPr>
          <w:rStyle w:val="Kommentarzeichen"/>
        </w:rPr>
        <w:annotationRef/>
      </w:r>
      <w:r>
        <w:t>Der Qualification Response sollte in dieses Bild eingefügt werden</w:t>
      </w:r>
    </w:p>
  </w:comment>
  <w:comment w:id="109" w:author="Ansgar M." w:date="2023-11-28T09:00:00Z" w:initials="AM">
    <w:p w14:paraId="664DC0E8" w14:textId="77777777" w:rsidR="00F238DB" w:rsidRDefault="00F238DB">
      <w:pPr>
        <w:pStyle w:val="Kommentartext"/>
      </w:pPr>
      <w:r>
        <w:rPr>
          <w:rStyle w:val="Kommentarzeichen"/>
        </w:rPr>
        <w:annotationRef/>
      </w:r>
      <w:r>
        <w:t>Qualification Response, nur in eine Richtung. Danach sollten Events einbebracht werden, Qualification accepted / Qualification not accepted.</w:t>
      </w:r>
    </w:p>
    <w:p w14:paraId="4FEE7FC3" w14:textId="77777777" w:rsidR="00F238DB" w:rsidRDefault="00F238DB">
      <w:pPr>
        <w:pStyle w:val="Kommentartext"/>
      </w:pPr>
    </w:p>
    <w:p w14:paraId="55E13CF5" w14:textId="77777777" w:rsidR="00F238DB" w:rsidRDefault="00F238DB" w:rsidP="00A6449B">
      <w:pPr>
        <w:pStyle w:val="Kommentartext"/>
      </w:pPr>
      <w:r>
        <w:t>Ich weiß nicht ob der Resubsribe eingebracht werden sollte. Dies macht den Prozess unnötig kompliziert</w:t>
      </w:r>
    </w:p>
  </w:comment>
  <w:comment w:id="110" w:author="Dall, Gabriele" w:date="2023-11-13T14:38:00Z" w:initials="GD">
    <w:p w14:paraId="70459ECF" w14:textId="511A0F1F" w:rsidR="00205673" w:rsidRDefault="00205673" w:rsidP="00205673">
      <w:pPr>
        <w:pStyle w:val="Kommentartext"/>
      </w:pPr>
      <w:r>
        <w:rPr>
          <w:rStyle w:val="Kommentarzeichen"/>
        </w:rPr>
        <w:annotationRef/>
      </w:r>
      <w:r>
        <w:t>Die Prozessbeschreibung zeigt, dass die Qualification Rejection ggfs. zu einseit gar - denn Economic Operators, die sich für ein DPS qualifizieren, benötigen eine Info, ob sie Qualifiziert sind oder nicht - sonst hängen sie - bis zur ersten Invotation to tender in der Luft…</w:t>
      </w:r>
    </w:p>
    <w:p w14:paraId="39EA6E66" w14:textId="77777777" w:rsidR="00205673" w:rsidRDefault="00205673" w:rsidP="00205673">
      <w:pPr>
        <w:pStyle w:val="Kommentartext"/>
      </w:pPr>
    </w:p>
    <w:p w14:paraId="719A1AFD" w14:textId="77777777" w:rsidR="00205673" w:rsidRDefault="00205673" w:rsidP="00205673">
      <w:pPr>
        <w:pStyle w:val="Kommentartext"/>
      </w:pPr>
      <w:r>
        <w:t>Somit haben wir uns bisher wohl eher nur die Qualification Procedure OHNE DPS angesehen…</w:t>
      </w:r>
    </w:p>
    <w:p w14:paraId="400A573E" w14:textId="77777777" w:rsidR="00205673" w:rsidRDefault="00205673" w:rsidP="00205673">
      <w:pPr>
        <w:pStyle w:val="Kommentartext"/>
      </w:pPr>
    </w:p>
    <w:p w14:paraId="67C1BEC3" w14:textId="77777777" w:rsidR="00205673" w:rsidRDefault="00205673" w:rsidP="00205673">
      <w:pPr>
        <w:pStyle w:val="Kommentartext"/>
      </w:pPr>
    </w:p>
    <w:p w14:paraId="0EC0257F" w14:textId="77777777" w:rsidR="00205673" w:rsidRDefault="00205673" w:rsidP="00205673">
      <w:pPr>
        <w:pStyle w:val="Kommentartext"/>
      </w:pPr>
      <w:r>
        <w:t>Stop DPS wäre auch ein Prozess, der noch zu beschreiben wäre,,,</w:t>
      </w:r>
    </w:p>
  </w:comment>
  <w:comment w:id="111" w:author="Dall, Gabriele" w:date="2023-11-21T10:21:00Z" w:initials="GD">
    <w:p w14:paraId="096AFDA8" w14:textId="77777777" w:rsidR="00812548" w:rsidRDefault="00812548" w:rsidP="006B3A89">
      <w:pPr>
        <w:pStyle w:val="Kommentartext"/>
      </w:pPr>
      <w:r>
        <w:rPr>
          <w:rStyle w:val="Kommentarzeichen"/>
        </w:rPr>
        <w:annotationRef/>
      </w:r>
      <w:r>
        <w:t>… da fehlt noch ein pfeil in der Grafik bei Qualifiying Operator nach dem Signal...</w:t>
      </w:r>
    </w:p>
  </w:comment>
  <w:comment w:id="124" w:author="Dall, Gabriele" w:date="2023-11-03T10:14:00Z" w:initials="GD">
    <w:p w14:paraId="6E677BCF" w14:textId="4EE042E9" w:rsidR="00C750DC" w:rsidRDefault="00C750DC" w:rsidP="00A57E09">
      <w:pPr>
        <w:pStyle w:val="Kommentartext"/>
      </w:pPr>
      <w:r>
        <w:rPr>
          <w:rStyle w:val="Kommentarzeichen"/>
        </w:rPr>
        <w:annotationRef/>
      </w:r>
      <w:r>
        <w:t>Neu eingefügte Prozessschritte für die Restrictecd Procedure gelb markiert.</w:t>
      </w:r>
    </w:p>
  </w:comment>
  <w:comment w:id="141" w:author="Dall, Gabriele" w:date="2023-11-03T11:26:00Z" w:initials="GD">
    <w:p w14:paraId="52E8A210" w14:textId="77777777" w:rsidR="00810E0E" w:rsidRDefault="00810E0E" w:rsidP="00A75B26">
      <w:pPr>
        <w:pStyle w:val="Kommentartext"/>
      </w:pPr>
      <w:r>
        <w:rPr>
          <w:rStyle w:val="Kommentarzeichen"/>
        </w:rPr>
        <w:annotationRef/>
      </w:r>
      <w:r>
        <w:t>Transaktionen und Referenzen aktualisieren</w:t>
      </w:r>
    </w:p>
  </w:comment>
  <w:comment w:id="143" w:author="Dall, Gabriele" w:date="2023-11-03T11:26:00Z" w:initials="GD">
    <w:p w14:paraId="281F250D" w14:textId="77777777" w:rsidR="00C2500D" w:rsidRDefault="000B670F" w:rsidP="006E3BBB">
      <w:pPr>
        <w:pStyle w:val="Kommentartext"/>
      </w:pPr>
      <w:r>
        <w:rPr>
          <w:rStyle w:val="Kommentarzeichen"/>
        </w:rPr>
        <w:annotationRef/>
      </w:r>
      <w:r w:rsidR="00C2500D">
        <w:t>Transaktionen und Referenzen aktualisieren, da Rejection umbenannt in Response</w:t>
      </w:r>
    </w:p>
  </w:comment>
  <w:comment w:id="148" w:author="Dall, Gabriele" w:date="2023-11-17T15:00:00Z" w:initials="GD">
    <w:p w14:paraId="457CC382" w14:textId="77777777" w:rsidR="00113474" w:rsidRDefault="00113474" w:rsidP="00C9057D">
      <w:pPr>
        <w:pStyle w:val="Kommentartext"/>
      </w:pPr>
      <w:r>
        <w:rPr>
          <w:rStyle w:val="Kommentarzeichen"/>
        </w:rPr>
        <w:annotationRef/>
      </w:r>
      <w:r>
        <w:t>Hier auch die Links raus…?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ECC04A" w15:done="0"/>
  <w15:commentEx w15:paraId="6BDAA014" w15:done="0"/>
  <w15:commentEx w15:paraId="7B345798" w15:done="0"/>
  <w15:commentEx w15:paraId="6EAC3522" w15:done="0"/>
  <w15:commentEx w15:paraId="5DEBF66F" w15:done="0"/>
  <w15:commentEx w15:paraId="79838025" w15:done="0"/>
  <w15:commentEx w15:paraId="3C5B4453" w15:done="0"/>
  <w15:commentEx w15:paraId="200887F0" w15:done="0"/>
  <w15:commentEx w15:paraId="0A109834" w15:done="0"/>
  <w15:commentEx w15:paraId="49F1032F" w15:paraIdParent="0A109834" w15:done="0"/>
  <w15:commentEx w15:paraId="465F5F48" w15:done="0"/>
  <w15:commentEx w15:paraId="734CFB72" w15:done="0"/>
  <w15:commentEx w15:paraId="2E5FE7BA" w15:done="0"/>
  <w15:commentEx w15:paraId="22377721" w15:done="0"/>
  <w15:commentEx w15:paraId="372104DC" w15:paraIdParent="22377721" w15:done="0"/>
  <w15:commentEx w15:paraId="6FC2F53F" w15:done="0"/>
  <w15:commentEx w15:paraId="7FD9B72C" w15:done="0"/>
  <w15:commentEx w15:paraId="783B1545" w15:done="0"/>
  <w15:commentEx w15:paraId="55E13CF5" w15:done="0"/>
  <w15:commentEx w15:paraId="0EC0257F" w15:done="0"/>
  <w15:commentEx w15:paraId="096AFDA8" w15:paraIdParent="0EC0257F" w15:done="0"/>
  <w15:commentEx w15:paraId="6E677BCF" w15:done="0"/>
  <w15:commentEx w15:paraId="52E8A210" w15:done="0"/>
  <w15:commentEx w15:paraId="281F250D" w15:done="0"/>
  <w15:commentEx w15:paraId="457CC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3EE7C0" w16cex:dateUtc="2023-10-23T08:21:00Z"/>
  <w16cex:commentExtensible w16cex:durableId="35F4A8D0" w16cex:dateUtc="2023-10-23T08:22:00Z"/>
  <w16cex:commentExtensible w16cex:durableId="2B4BC2EB" w16cex:dateUtc="2023-10-23T09:05:00Z"/>
  <w16cex:commentExtensible w16cex:durableId="79778EC8" w16cex:dateUtc="2023-10-23T09:18:00Z"/>
  <w16cex:commentExtensible w16cex:durableId="4BC7656E" w16cex:dateUtc="2023-11-28T08:02:00Z"/>
  <w16cex:commentExtensible w16cex:durableId="47721050" w16cex:dateUtc="2023-11-28T08:03:00Z"/>
  <w16cex:commentExtensible w16cex:durableId="4EF99EE8" w16cex:dateUtc="2023-11-17T13:22:00Z"/>
  <w16cex:commentExtensible w16cex:durableId="05FB0E14" w16cex:dateUtc="2023-11-20T12:26:00Z"/>
  <w16cex:commentExtensible w16cex:durableId="741E63A4" w16cex:dateUtc="2023-11-20T13:31:00Z"/>
  <w16cex:commentExtensible w16cex:durableId="308951D0" w16cex:dateUtc="2023-11-28T07:54:00Z"/>
  <w16cex:commentExtensible w16cex:durableId="03BCFCC8" w16cex:dateUtc="2023-10-23T12:41:00Z"/>
  <w16cex:commentExtensible w16cex:durableId="23F065C4" w16cex:dateUtc="2023-12-08T16:03:00Z"/>
  <w16cex:commentExtensible w16cex:durableId="09FE041F" w16cex:dateUtc="2023-11-17T13:41:00Z"/>
  <w16cex:commentExtensible w16cex:durableId="66B7B926" w16cex:dateUtc="2023-10-23T12:36:00Z"/>
  <w16cex:commentExtensible w16cex:durableId="1A571B6D" w16cex:dateUtc="2023-11-13T09:22:00Z"/>
  <w16cex:commentExtensible w16cex:durableId="4D63714A" w16cex:dateUtc="2023-11-28T08:01:00Z"/>
  <w16cex:commentExtensible w16cex:durableId="2E27443E" w16cex:dateUtc="2023-11-28T07:56:00Z"/>
  <w16cex:commentExtensible w16cex:durableId="3AC92EBC" w16cex:dateUtc="2023-11-28T07:57:00Z"/>
  <w16cex:commentExtensible w16cex:durableId="7101CC38" w16cex:dateUtc="2023-11-28T08:00:00Z"/>
  <w16cex:commentExtensible w16cex:durableId="0F94A97E" w16cex:dateUtc="2023-11-13T13:38:00Z"/>
  <w16cex:commentExtensible w16cex:durableId="64C0B991" w16cex:dateUtc="2023-11-21T09:21:00Z"/>
  <w16cex:commentExtensible w16cex:durableId="0D1319FF" w16cex:dateUtc="2023-11-03T09:14:00Z"/>
  <w16cex:commentExtensible w16cex:durableId="7E351E00" w16cex:dateUtc="2023-11-03T10:26:00Z"/>
  <w16cex:commentExtensible w16cex:durableId="5055958D" w16cex:dateUtc="2023-11-03T10:26:00Z"/>
  <w16cex:commentExtensible w16cex:durableId="24E57FC3" w16cex:dateUtc="2023-11-17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ECC04A" w16cid:durableId="093EE7C0"/>
  <w16cid:commentId w16cid:paraId="6BDAA014" w16cid:durableId="35F4A8D0"/>
  <w16cid:commentId w16cid:paraId="7B345798" w16cid:durableId="2B4BC2EB"/>
  <w16cid:commentId w16cid:paraId="6EAC3522" w16cid:durableId="79778EC8"/>
  <w16cid:commentId w16cid:paraId="5DEBF66F" w16cid:durableId="4BC7656E"/>
  <w16cid:commentId w16cid:paraId="79838025" w16cid:durableId="47721050"/>
  <w16cid:commentId w16cid:paraId="3C5B4453" w16cid:durableId="4EF99EE8"/>
  <w16cid:commentId w16cid:paraId="200887F0" w16cid:durableId="05FB0E14"/>
  <w16cid:commentId w16cid:paraId="0A109834" w16cid:durableId="741E63A4"/>
  <w16cid:commentId w16cid:paraId="49F1032F" w16cid:durableId="308951D0"/>
  <w16cid:commentId w16cid:paraId="465F5F48" w16cid:durableId="03BCFCC8"/>
  <w16cid:commentId w16cid:paraId="734CFB72" w16cid:durableId="23F065C4"/>
  <w16cid:commentId w16cid:paraId="2E5FE7BA" w16cid:durableId="09FE041F"/>
  <w16cid:commentId w16cid:paraId="22377721" w16cid:durableId="66B7B926"/>
  <w16cid:commentId w16cid:paraId="372104DC" w16cid:durableId="1A571B6D"/>
  <w16cid:commentId w16cid:paraId="6FC2F53F" w16cid:durableId="4D63714A"/>
  <w16cid:commentId w16cid:paraId="7FD9B72C" w16cid:durableId="2E27443E"/>
  <w16cid:commentId w16cid:paraId="783B1545" w16cid:durableId="3AC92EBC"/>
  <w16cid:commentId w16cid:paraId="55E13CF5" w16cid:durableId="7101CC38"/>
  <w16cid:commentId w16cid:paraId="0EC0257F" w16cid:durableId="0F94A97E"/>
  <w16cid:commentId w16cid:paraId="096AFDA8" w16cid:durableId="64C0B991"/>
  <w16cid:commentId w16cid:paraId="6E677BCF" w16cid:durableId="0D1319FF"/>
  <w16cid:commentId w16cid:paraId="52E8A210" w16cid:durableId="7E351E00"/>
  <w16cid:commentId w16cid:paraId="281F250D" w16cid:durableId="5055958D"/>
  <w16cid:commentId w16cid:paraId="457CC382" w16cid:durableId="24E57F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7EC98" w14:textId="77777777" w:rsidR="00366B0B" w:rsidRDefault="00366B0B">
      <w:r>
        <w:separator/>
      </w:r>
    </w:p>
  </w:endnote>
  <w:endnote w:type="continuationSeparator" w:id="0">
    <w:p w14:paraId="558BABC5" w14:textId="77777777" w:rsidR="00366B0B" w:rsidRDefault="00366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8AE8A" w14:textId="77777777" w:rsidR="00366B0B" w:rsidRDefault="00366B0B">
      <w:r>
        <w:separator/>
      </w:r>
    </w:p>
  </w:footnote>
  <w:footnote w:type="continuationSeparator" w:id="0">
    <w:p w14:paraId="70BEFEF8" w14:textId="77777777" w:rsidR="00366B0B" w:rsidRDefault="00366B0B">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77777777" w:rsidR="00935197" w:rsidRDefault="00935197">
    <w:pPr>
      <w:spacing w:line="200" w:lineRule="exact"/>
      <w:rPr>
        <w:sz w:val="20"/>
        <w:szCs w:val="20"/>
      </w:rPr>
    </w:pPr>
    <w:r>
      <w:rPr>
        <w:noProof/>
      </w:rPr>
      <w:drawing>
        <wp:anchor distT="0" distB="0" distL="114300" distR="114300" simplePos="0" relativeHeight="251653632" behindDoc="1" locked="0" layoutInCell="1" allowOverlap="1" wp14:anchorId="295EBF15" wp14:editId="295EBF16">
          <wp:simplePos x="0" y="0"/>
          <wp:positionH relativeFrom="page">
            <wp:posOffset>5368290</wp:posOffset>
          </wp:positionH>
          <wp:positionV relativeFrom="page">
            <wp:posOffset>12700</wp:posOffset>
          </wp:positionV>
          <wp:extent cx="1548765" cy="508635"/>
          <wp:effectExtent l="0" t="0" r="0" b="5715"/>
          <wp:wrapNone/>
          <wp:docPr id="3"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1" locked="0" layoutInCell="1" allowOverlap="1" wp14:anchorId="295EBF17" wp14:editId="295EBF18">
              <wp:simplePos x="0" y="0"/>
              <wp:positionH relativeFrom="page">
                <wp:posOffset>706755</wp:posOffset>
              </wp:positionH>
              <wp:positionV relativeFrom="page">
                <wp:posOffset>161925</wp:posOffset>
              </wp:positionV>
              <wp:extent cx="2767330" cy="304800"/>
              <wp:effectExtent l="0" t="0" r="13970" b="0"/>
              <wp:wrapNone/>
              <wp:docPr id="4" name="Text Box 1"/>
              <wp:cNvGraphicFramePr/>
              <a:graphic xmlns:a="http://schemas.openxmlformats.org/drawingml/2006/main">
                <a:graphicData uri="http://schemas.microsoft.com/office/word/2010/wordprocessingShape">
                  <wps:wsp>
                    <wps:cNvSpPr/>
                    <wps:spPr bwMode="auto">
                      <a:xfrm>
                        <a:off x="0" y="0"/>
                        <a:ext cx="276733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65pt;margin-top:12.75pt;width:217.9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0B4012B5" w:rsidR="00935197" w:rsidRDefault="00935197">
                    <w:pPr>
                      <w:ind w:left="20" w:right="-20"/>
                      <w:rPr>
                        <w:rFonts w:eastAsia="Arial" w:cs="Arial"/>
                        <w:sz w:val="20"/>
                        <w:szCs w:val="20"/>
                      </w:rPr>
                    </w:pPr>
                    <w:r>
                      <w:rPr>
                        <w:rFonts w:eastAsia="Arial" w:cs="Arial"/>
                        <w:sz w:val="20"/>
                        <w:szCs w:val="20"/>
                      </w:rPr>
                      <w:t xml:space="preserve">Pre-award guide: Notification &amp; </w:t>
                    </w:r>
                    <w:r w:rsidR="003C64FB">
                      <w:rPr>
                        <w:rFonts w:eastAsia="Arial" w:cs="Arial"/>
                        <w:sz w:val="20"/>
                        <w:szCs w:val="20"/>
                      </w:rPr>
                      <w:t>Restricted</w:t>
                    </w:r>
                    <w:r>
                      <w:rPr>
                        <w:rFonts w:eastAsia="Arial" w:cs="Arial"/>
                        <w:sz w:val="20"/>
                        <w:szCs w:val="20"/>
                      </w:rPr>
                      <w:t xml:space="preserve"> Procedure</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77777777" w:rsidR="00205673" w:rsidRDefault="00205673">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7E54717" w14:textId="77777777" w:rsidR="00205673" w:rsidRDefault="00205673">
    <w:pPr>
      <w:ind w:left="20" w:right="-20"/>
      <w:rPr>
        <w:rFonts w:eastAsia="Arial" w:cs="Arial"/>
        <w:sz w:val="20"/>
        <w:szCs w:val="20"/>
      </w:rPr>
    </w:pPr>
    <w:r>
      <w:rPr>
        <w:rFonts w:eastAsia="Arial" w:cs="Arial"/>
        <w:sz w:val="20"/>
        <w:szCs w:val="20"/>
      </w:rPr>
      <w:t>Pre-award guide: Notification &amp; Restricted Procedure</w:t>
    </w:r>
  </w:p>
  <w:p w14:paraId="61E52BA6" w14:textId="77777777" w:rsidR="00205673" w:rsidRDefault="00205673">
    <w:pPr>
      <w:pStyle w:val="Kopfzeile"/>
      <w:spacing w:after="68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77777777" w:rsidR="00935197" w:rsidRDefault="00935197">
    <w:pPr>
      <w:pStyle w:val="Kopfzeile"/>
      <w:spacing w:after="680"/>
      <w:rPr>
        <w:lang w:val="de-DE"/>
      </w:rPr>
    </w:pPr>
    <w:r>
      <w:fldChar w:fldCharType="begin"/>
    </w:r>
    <w:r>
      <w:rPr>
        <w:lang w:val="de-DE"/>
      </w:rPr>
      <w:instrText xml:space="preserve"> REF LibEnteteCEN </w:instrText>
    </w:r>
    <w:r>
      <w:fldChar w:fldCharType="separate"/>
    </w:r>
    <w:r>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3EA026BF" w:rsidR="00935197" w:rsidRDefault="00935197">
    <w:pPr>
      <w:ind w:left="20" w:right="-20"/>
      <w:rPr>
        <w:rFonts w:eastAsia="Arial" w:cs="Arial"/>
        <w:sz w:val="20"/>
        <w:szCs w:val="20"/>
      </w:rPr>
    </w:pPr>
    <w:r>
      <w:rPr>
        <w:rFonts w:eastAsia="Arial" w:cs="Arial"/>
        <w:sz w:val="20"/>
        <w:szCs w:val="20"/>
      </w:rPr>
      <w:t xml:space="preserve">Pre-award guide: Notification &amp; </w:t>
    </w:r>
    <w:r w:rsidR="00FD3DFD">
      <w:rPr>
        <w:rFonts w:eastAsia="Arial" w:cs="Arial"/>
        <w:sz w:val="20"/>
        <w:szCs w:val="20"/>
      </w:rPr>
      <w:t>Restricted</w:t>
    </w:r>
    <w:r>
      <w:rPr>
        <w:rFonts w:eastAsia="Arial" w:cs="Arial"/>
        <w:sz w:val="20"/>
        <w:szCs w:val="20"/>
      </w:rPr>
      <w:t xml:space="preserve"> Procedure</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860"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6"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7"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8"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9"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0"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3"/>
  </w:num>
  <w:num w:numId="2" w16cid:durableId="751387857">
    <w:abstractNumId w:val="7"/>
  </w:num>
  <w:num w:numId="3" w16cid:durableId="193542287">
    <w:abstractNumId w:val="9"/>
  </w:num>
  <w:num w:numId="4" w16cid:durableId="295138781">
    <w:abstractNumId w:val="2"/>
  </w:num>
  <w:num w:numId="5" w16cid:durableId="1215240031">
    <w:abstractNumId w:val="8"/>
  </w:num>
  <w:num w:numId="6" w16cid:durableId="2028746957">
    <w:abstractNumId w:val="10"/>
  </w:num>
  <w:num w:numId="7" w16cid:durableId="676032993">
    <w:abstractNumId w:val="5"/>
  </w:num>
  <w:num w:numId="8" w16cid:durableId="1891726718">
    <w:abstractNumId w:val="0"/>
  </w:num>
  <w:num w:numId="9" w16cid:durableId="1771196302">
    <w:abstractNumId w:val="6"/>
  </w:num>
  <w:num w:numId="10" w16cid:durableId="762264817">
    <w:abstractNumId w:val="4"/>
  </w:num>
  <w:num w:numId="11" w16cid:durableId="563369649">
    <w:abstractNumId w:val="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l, Gabriele">
    <w15:presenceInfo w15:providerId="AD" w15:userId="S::Gabriele.Dall@adesso.de::b2cc9f22-f553-4f5c-a04a-8abf6b38e8cd"/>
  </w15:person>
  <w15:person w15:author="Ansgar M.">
    <w15:presenceInfo w15:providerId="Windows Live" w15:userId="ea557ce4162ab9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2FF7"/>
    <w:rsid w:val="00006F07"/>
    <w:rsid w:val="00011497"/>
    <w:rsid w:val="00011EF4"/>
    <w:rsid w:val="00016AF4"/>
    <w:rsid w:val="00031955"/>
    <w:rsid w:val="00035073"/>
    <w:rsid w:val="00035A1D"/>
    <w:rsid w:val="00045995"/>
    <w:rsid w:val="000510B9"/>
    <w:rsid w:val="00053332"/>
    <w:rsid w:val="00053FE3"/>
    <w:rsid w:val="000555C0"/>
    <w:rsid w:val="00056961"/>
    <w:rsid w:val="00062F5C"/>
    <w:rsid w:val="00063CDF"/>
    <w:rsid w:val="00063FBC"/>
    <w:rsid w:val="00065018"/>
    <w:rsid w:val="000659B0"/>
    <w:rsid w:val="00071762"/>
    <w:rsid w:val="00071855"/>
    <w:rsid w:val="00073248"/>
    <w:rsid w:val="00073A03"/>
    <w:rsid w:val="00083F03"/>
    <w:rsid w:val="00086059"/>
    <w:rsid w:val="00087ED3"/>
    <w:rsid w:val="000904D4"/>
    <w:rsid w:val="00093540"/>
    <w:rsid w:val="000A007B"/>
    <w:rsid w:val="000A208B"/>
    <w:rsid w:val="000A30D8"/>
    <w:rsid w:val="000A320F"/>
    <w:rsid w:val="000B0604"/>
    <w:rsid w:val="000B30BC"/>
    <w:rsid w:val="000B670F"/>
    <w:rsid w:val="000B711F"/>
    <w:rsid w:val="000D00DB"/>
    <w:rsid w:val="000D21E2"/>
    <w:rsid w:val="000E3F94"/>
    <w:rsid w:val="000E7CB2"/>
    <w:rsid w:val="000F329B"/>
    <w:rsid w:val="001035AF"/>
    <w:rsid w:val="00106A50"/>
    <w:rsid w:val="00112CB6"/>
    <w:rsid w:val="00113474"/>
    <w:rsid w:val="0011631D"/>
    <w:rsid w:val="00116783"/>
    <w:rsid w:val="0012133A"/>
    <w:rsid w:val="00121451"/>
    <w:rsid w:val="00121E69"/>
    <w:rsid w:val="00126875"/>
    <w:rsid w:val="00130F77"/>
    <w:rsid w:val="0013416B"/>
    <w:rsid w:val="00140A53"/>
    <w:rsid w:val="00142E78"/>
    <w:rsid w:val="001431FE"/>
    <w:rsid w:val="00145DDE"/>
    <w:rsid w:val="00150584"/>
    <w:rsid w:val="0015083C"/>
    <w:rsid w:val="001522B6"/>
    <w:rsid w:val="00152B44"/>
    <w:rsid w:val="0015453D"/>
    <w:rsid w:val="0015615C"/>
    <w:rsid w:val="001679CE"/>
    <w:rsid w:val="00173261"/>
    <w:rsid w:val="00180822"/>
    <w:rsid w:val="00181191"/>
    <w:rsid w:val="001819B0"/>
    <w:rsid w:val="00185336"/>
    <w:rsid w:val="00185BA8"/>
    <w:rsid w:val="00190792"/>
    <w:rsid w:val="00196FA8"/>
    <w:rsid w:val="001A4431"/>
    <w:rsid w:val="001B339C"/>
    <w:rsid w:val="001C5384"/>
    <w:rsid w:val="001D1A26"/>
    <w:rsid w:val="001D1EA1"/>
    <w:rsid w:val="001D2FD2"/>
    <w:rsid w:val="001D405A"/>
    <w:rsid w:val="001D4820"/>
    <w:rsid w:val="001D4B13"/>
    <w:rsid w:val="001E1C5F"/>
    <w:rsid w:val="001E26C5"/>
    <w:rsid w:val="001E36CC"/>
    <w:rsid w:val="001E779B"/>
    <w:rsid w:val="001F48D6"/>
    <w:rsid w:val="00205673"/>
    <w:rsid w:val="002125DC"/>
    <w:rsid w:val="002214A5"/>
    <w:rsid w:val="00221754"/>
    <w:rsid w:val="00223F5B"/>
    <w:rsid w:val="00227D9C"/>
    <w:rsid w:val="00232FD8"/>
    <w:rsid w:val="00241BCC"/>
    <w:rsid w:val="002431A7"/>
    <w:rsid w:val="00243B1F"/>
    <w:rsid w:val="00247EA8"/>
    <w:rsid w:val="00250D3A"/>
    <w:rsid w:val="002603E1"/>
    <w:rsid w:val="00262452"/>
    <w:rsid w:val="00265B95"/>
    <w:rsid w:val="002756DA"/>
    <w:rsid w:val="00280D38"/>
    <w:rsid w:val="00282E5B"/>
    <w:rsid w:val="00284C8B"/>
    <w:rsid w:val="00286300"/>
    <w:rsid w:val="002914AF"/>
    <w:rsid w:val="002965CB"/>
    <w:rsid w:val="002A46AD"/>
    <w:rsid w:val="002A522E"/>
    <w:rsid w:val="002A7115"/>
    <w:rsid w:val="002B0DD5"/>
    <w:rsid w:val="002B2A14"/>
    <w:rsid w:val="002B51FD"/>
    <w:rsid w:val="002C3845"/>
    <w:rsid w:val="002C7EC2"/>
    <w:rsid w:val="002D1115"/>
    <w:rsid w:val="002E48AF"/>
    <w:rsid w:val="002F313B"/>
    <w:rsid w:val="0030712E"/>
    <w:rsid w:val="00310FA7"/>
    <w:rsid w:val="00313CA4"/>
    <w:rsid w:val="00315538"/>
    <w:rsid w:val="0033316E"/>
    <w:rsid w:val="00333327"/>
    <w:rsid w:val="00334C0A"/>
    <w:rsid w:val="003350D1"/>
    <w:rsid w:val="0034162F"/>
    <w:rsid w:val="00342179"/>
    <w:rsid w:val="003460FC"/>
    <w:rsid w:val="00352D88"/>
    <w:rsid w:val="00357127"/>
    <w:rsid w:val="0036351D"/>
    <w:rsid w:val="00363A7A"/>
    <w:rsid w:val="00363BD8"/>
    <w:rsid w:val="00366B0B"/>
    <w:rsid w:val="0037462A"/>
    <w:rsid w:val="00380214"/>
    <w:rsid w:val="003825B1"/>
    <w:rsid w:val="0038375D"/>
    <w:rsid w:val="0039109C"/>
    <w:rsid w:val="0039520C"/>
    <w:rsid w:val="003A051E"/>
    <w:rsid w:val="003A283B"/>
    <w:rsid w:val="003A4A0C"/>
    <w:rsid w:val="003A513D"/>
    <w:rsid w:val="003A5ABA"/>
    <w:rsid w:val="003B05F4"/>
    <w:rsid w:val="003B556F"/>
    <w:rsid w:val="003C64FB"/>
    <w:rsid w:val="003C67C1"/>
    <w:rsid w:val="003D01DD"/>
    <w:rsid w:val="003E2DE1"/>
    <w:rsid w:val="003E3515"/>
    <w:rsid w:val="003E4518"/>
    <w:rsid w:val="003E456E"/>
    <w:rsid w:val="003E524E"/>
    <w:rsid w:val="003E5EDF"/>
    <w:rsid w:val="003F0274"/>
    <w:rsid w:val="003F1592"/>
    <w:rsid w:val="003F25B7"/>
    <w:rsid w:val="003F2719"/>
    <w:rsid w:val="003F3868"/>
    <w:rsid w:val="00407A7E"/>
    <w:rsid w:val="00415E20"/>
    <w:rsid w:val="00423AEB"/>
    <w:rsid w:val="00427B0A"/>
    <w:rsid w:val="00433017"/>
    <w:rsid w:val="004335C5"/>
    <w:rsid w:val="004404BF"/>
    <w:rsid w:val="00441BE3"/>
    <w:rsid w:val="0044416C"/>
    <w:rsid w:val="00447187"/>
    <w:rsid w:val="00447208"/>
    <w:rsid w:val="004520D3"/>
    <w:rsid w:val="00454348"/>
    <w:rsid w:val="00455FAD"/>
    <w:rsid w:val="00456EEB"/>
    <w:rsid w:val="004645E7"/>
    <w:rsid w:val="00471F39"/>
    <w:rsid w:val="00472C24"/>
    <w:rsid w:val="004735D5"/>
    <w:rsid w:val="0047367E"/>
    <w:rsid w:val="00474ED3"/>
    <w:rsid w:val="00496FAA"/>
    <w:rsid w:val="004A0E62"/>
    <w:rsid w:val="004B024A"/>
    <w:rsid w:val="004B7EA5"/>
    <w:rsid w:val="004C02FB"/>
    <w:rsid w:val="004C0995"/>
    <w:rsid w:val="004D1134"/>
    <w:rsid w:val="004D6307"/>
    <w:rsid w:val="004E1201"/>
    <w:rsid w:val="004E398D"/>
    <w:rsid w:val="004F6F26"/>
    <w:rsid w:val="0050026D"/>
    <w:rsid w:val="00504EEC"/>
    <w:rsid w:val="00505F4A"/>
    <w:rsid w:val="005071DB"/>
    <w:rsid w:val="005074AB"/>
    <w:rsid w:val="00514530"/>
    <w:rsid w:val="005173A2"/>
    <w:rsid w:val="0052437A"/>
    <w:rsid w:val="00525EA1"/>
    <w:rsid w:val="005338AC"/>
    <w:rsid w:val="00533931"/>
    <w:rsid w:val="00540975"/>
    <w:rsid w:val="005415CB"/>
    <w:rsid w:val="00541FC0"/>
    <w:rsid w:val="00545612"/>
    <w:rsid w:val="00552465"/>
    <w:rsid w:val="00552F7D"/>
    <w:rsid w:val="005532E7"/>
    <w:rsid w:val="005600FC"/>
    <w:rsid w:val="00561973"/>
    <w:rsid w:val="00566AAA"/>
    <w:rsid w:val="005735FD"/>
    <w:rsid w:val="00584BBE"/>
    <w:rsid w:val="005940D8"/>
    <w:rsid w:val="00595E4A"/>
    <w:rsid w:val="00597098"/>
    <w:rsid w:val="005A2D90"/>
    <w:rsid w:val="005A2F5A"/>
    <w:rsid w:val="005B0A17"/>
    <w:rsid w:val="005B7646"/>
    <w:rsid w:val="005C287B"/>
    <w:rsid w:val="005C40C0"/>
    <w:rsid w:val="005C41DD"/>
    <w:rsid w:val="005C7BBA"/>
    <w:rsid w:val="005D0DB0"/>
    <w:rsid w:val="005D0FA7"/>
    <w:rsid w:val="005E6E41"/>
    <w:rsid w:val="005F0FDA"/>
    <w:rsid w:val="005F18F0"/>
    <w:rsid w:val="005F7970"/>
    <w:rsid w:val="0060202F"/>
    <w:rsid w:val="00610DB2"/>
    <w:rsid w:val="00613481"/>
    <w:rsid w:val="00614208"/>
    <w:rsid w:val="00616846"/>
    <w:rsid w:val="00616A7D"/>
    <w:rsid w:val="00621B4A"/>
    <w:rsid w:val="00633D63"/>
    <w:rsid w:val="00635A29"/>
    <w:rsid w:val="0064100A"/>
    <w:rsid w:val="00642163"/>
    <w:rsid w:val="00643048"/>
    <w:rsid w:val="00645424"/>
    <w:rsid w:val="00645CAC"/>
    <w:rsid w:val="0066189D"/>
    <w:rsid w:val="00662531"/>
    <w:rsid w:val="0066450A"/>
    <w:rsid w:val="00683ADD"/>
    <w:rsid w:val="00687A9B"/>
    <w:rsid w:val="006904D4"/>
    <w:rsid w:val="0069200A"/>
    <w:rsid w:val="00693834"/>
    <w:rsid w:val="006A09C7"/>
    <w:rsid w:val="006A4125"/>
    <w:rsid w:val="006A7329"/>
    <w:rsid w:val="006C12D8"/>
    <w:rsid w:val="006C672B"/>
    <w:rsid w:val="006C7043"/>
    <w:rsid w:val="006C7633"/>
    <w:rsid w:val="006D05DA"/>
    <w:rsid w:val="006D1F9C"/>
    <w:rsid w:val="006D319F"/>
    <w:rsid w:val="006E071B"/>
    <w:rsid w:val="006E07C0"/>
    <w:rsid w:val="006E4F6A"/>
    <w:rsid w:val="006F1B99"/>
    <w:rsid w:val="006F71F3"/>
    <w:rsid w:val="00707AD4"/>
    <w:rsid w:val="00724101"/>
    <w:rsid w:val="007243B4"/>
    <w:rsid w:val="00725B60"/>
    <w:rsid w:val="00727458"/>
    <w:rsid w:val="00730354"/>
    <w:rsid w:val="00742606"/>
    <w:rsid w:val="00743169"/>
    <w:rsid w:val="007461BF"/>
    <w:rsid w:val="00747E01"/>
    <w:rsid w:val="00757450"/>
    <w:rsid w:val="007615F0"/>
    <w:rsid w:val="00763ED2"/>
    <w:rsid w:val="007640AD"/>
    <w:rsid w:val="00771192"/>
    <w:rsid w:val="00776A88"/>
    <w:rsid w:val="00782B46"/>
    <w:rsid w:val="00785A0C"/>
    <w:rsid w:val="00787078"/>
    <w:rsid w:val="0079223F"/>
    <w:rsid w:val="00793821"/>
    <w:rsid w:val="007A14CD"/>
    <w:rsid w:val="007A4B40"/>
    <w:rsid w:val="007A57CC"/>
    <w:rsid w:val="007A7564"/>
    <w:rsid w:val="007B2EBC"/>
    <w:rsid w:val="007B3D98"/>
    <w:rsid w:val="007B7F84"/>
    <w:rsid w:val="007C0688"/>
    <w:rsid w:val="007C14BA"/>
    <w:rsid w:val="007C1882"/>
    <w:rsid w:val="007C5E17"/>
    <w:rsid w:val="007C6328"/>
    <w:rsid w:val="007D17C0"/>
    <w:rsid w:val="007E029E"/>
    <w:rsid w:val="007E0730"/>
    <w:rsid w:val="007F1C5C"/>
    <w:rsid w:val="007F4DEC"/>
    <w:rsid w:val="00802B21"/>
    <w:rsid w:val="0080491E"/>
    <w:rsid w:val="00810E0E"/>
    <w:rsid w:val="00811575"/>
    <w:rsid w:val="00812548"/>
    <w:rsid w:val="00815001"/>
    <w:rsid w:val="00822336"/>
    <w:rsid w:val="008260C3"/>
    <w:rsid w:val="0082682F"/>
    <w:rsid w:val="00831091"/>
    <w:rsid w:val="00836071"/>
    <w:rsid w:val="00836757"/>
    <w:rsid w:val="00841382"/>
    <w:rsid w:val="00845535"/>
    <w:rsid w:val="00847CCB"/>
    <w:rsid w:val="00852BD9"/>
    <w:rsid w:val="00857F1B"/>
    <w:rsid w:val="00860189"/>
    <w:rsid w:val="008712BA"/>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B5DF9"/>
    <w:rsid w:val="008C15BB"/>
    <w:rsid w:val="008D1721"/>
    <w:rsid w:val="008D2E42"/>
    <w:rsid w:val="008E7871"/>
    <w:rsid w:val="008F1D1F"/>
    <w:rsid w:val="008F4F4E"/>
    <w:rsid w:val="008F694F"/>
    <w:rsid w:val="00903182"/>
    <w:rsid w:val="00903C2E"/>
    <w:rsid w:val="00903FC0"/>
    <w:rsid w:val="0090715B"/>
    <w:rsid w:val="00907482"/>
    <w:rsid w:val="00912EC9"/>
    <w:rsid w:val="0091325B"/>
    <w:rsid w:val="00913E34"/>
    <w:rsid w:val="00915D85"/>
    <w:rsid w:val="00917C06"/>
    <w:rsid w:val="009205C5"/>
    <w:rsid w:val="009232C4"/>
    <w:rsid w:val="009273D9"/>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6F59"/>
    <w:rsid w:val="00992C71"/>
    <w:rsid w:val="00993E3C"/>
    <w:rsid w:val="009A2023"/>
    <w:rsid w:val="009B0662"/>
    <w:rsid w:val="009B6457"/>
    <w:rsid w:val="009D2290"/>
    <w:rsid w:val="009E1EED"/>
    <w:rsid w:val="009E4973"/>
    <w:rsid w:val="009F4D5B"/>
    <w:rsid w:val="00A0027D"/>
    <w:rsid w:val="00A00F73"/>
    <w:rsid w:val="00A01956"/>
    <w:rsid w:val="00A045BC"/>
    <w:rsid w:val="00A11AE8"/>
    <w:rsid w:val="00A156AB"/>
    <w:rsid w:val="00A20A8C"/>
    <w:rsid w:val="00A23435"/>
    <w:rsid w:val="00A25701"/>
    <w:rsid w:val="00A4660E"/>
    <w:rsid w:val="00A46846"/>
    <w:rsid w:val="00A50048"/>
    <w:rsid w:val="00A53BFE"/>
    <w:rsid w:val="00A61101"/>
    <w:rsid w:val="00A61CBC"/>
    <w:rsid w:val="00A73C48"/>
    <w:rsid w:val="00A74D6D"/>
    <w:rsid w:val="00A75063"/>
    <w:rsid w:val="00A774DE"/>
    <w:rsid w:val="00A77793"/>
    <w:rsid w:val="00A81475"/>
    <w:rsid w:val="00A82740"/>
    <w:rsid w:val="00A86AC3"/>
    <w:rsid w:val="00A97849"/>
    <w:rsid w:val="00AA2823"/>
    <w:rsid w:val="00AC2EDF"/>
    <w:rsid w:val="00AD0E1B"/>
    <w:rsid w:val="00AD184B"/>
    <w:rsid w:val="00AD22A9"/>
    <w:rsid w:val="00AE222F"/>
    <w:rsid w:val="00AE3D9A"/>
    <w:rsid w:val="00AE5638"/>
    <w:rsid w:val="00AF0125"/>
    <w:rsid w:val="00B01705"/>
    <w:rsid w:val="00B0388E"/>
    <w:rsid w:val="00B059F5"/>
    <w:rsid w:val="00B064F5"/>
    <w:rsid w:val="00B106F4"/>
    <w:rsid w:val="00B15244"/>
    <w:rsid w:val="00B2636D"/>
    <w:rsid w:val="00B31EBB"/>
    <w:rsid w:val="00B32510"/>
    <w:rsid w:val="00B3314F"/>
    <w:rsid w:val="00B33D02"/>
    <w:rsid w:val="00B371D3"/>
    <w:rsid w:val="00B3729F"/>
    <w:rsid w:val="00B37C30"/>
    <w:rsid w:val="00B45A8E"/>
    <w:rsid w:val="00B46743"/>
    <w:rsid w:val="00B47D36"/>
    <w:rsid w:val="00B51A83"/>
    <w:rsid w:val="00B61025"/>
    <w:rsid w:val="00B738F1"/>
    <w:rsid w:val="00B747A9"/>
    <w:rsid w:val="00B815B8"/>
    <w:rsid w:val="00B83A8B"/>
    <w:rsid w:val="00B95A39"/>
    <w:rsid w:val="00BA0153"/>
    <w:rsid w:val="00BA16B9"/>
    <w:rsid w:val="00BA53DE"/>
    <w:rsid w:val="00BB0361"/>
    <w:rsid w:val="00BB2534"/>
    <w:rsid w:val="00BB7AB0"/>
    <w:rsid w:val="00BC1892"/>
    <w:rsid w:val="00BC4682"/>
    <w:rsid w:val="00BD06F1"/>
    <w:rsid w:val="00BD25B1"/>
    <w:rsid w:val="00BD6753"/>
    <w:rsid w:val="00BD6B10"/>
    <w:rsid w:val="00BE14EC"/>
    <w:rsid w:val="00BE2CA1"/>
    <w:rsid w:val="00BE46B2"/>
    <w:rsid w:val="00BE79D4"/>
    <w:rsid w:val="00BF5CC0"/>
    <w:rsid w:val="00BF6141"/>
    <w:rsid w:val="00C03E41"/>
    <w:rsid w:val="00C04916"/>
    <w:rsid w:val="00C1362B"/>
    <w:rsid w:val="00C14BF3"/>
    <w:rsid w:val="00C14E87"/>
    <w:rsid w:val="00C1736C"/>
    <w:rsid w:val="00C22D49"/>
    <w:rsid w:val="00C2500D"/>
    <w:rsid w:val="00C25040"/>
    <w:rsid w:val="00C41532"/>
    <w:rsid w:val="00C51DEB"/>
    <w:rsid w:val="00C53801"/>
    <w:rsid w:val="00C5584D"/>
    <w:rsid w:val="00C5790A"/>
    <w:rsid w:val="00C641AF"/>
    <w:rsid w:val="00C66EB4"/>
    <w:rsid w:val="00C70056"/>
    <w:rsid w:val="00C707EC"/>
    <w:rsid w:val="00C7158A"/>
    <w:rsid w:val="00C738BD"/>
    <w:rsid w:val="00C750DC"/>
    <w:rsid w:val="00C76986"/>
    <w:rsid w:val="00C86C5E"/>
    <w:rsid w:val="00CA4AEA"/>
    <w:rsid w:val="00CA77C3"/>
    <w:rsid w:val="00CB2F7A"/>
    <w:rsid w:val="00CB4BE5"/>
    <w:rsid w:val="00CC2251"/>
    <w:rsid w:val="00CC252B"/>
    <w:rsid w:val="00CC4598"/>
    <w:rsid w:val="00CC6AE2"/>
    <w:rsid w:val="00CD0337"/>
    <w:rsid w:val="00CD40B9"/>
    <w:rsid w:val="00CD5AC9"/>
    <w:rsid w:val="00CE0BBB"/>
    <w:rsid w:val="00CE102A"/>
    <w:rsid w:val="00CE4A79"/>
    <w:rsid w:val="00CE60F2"/>
    <w:rsid w:val="00CF493B"/>
    <w:rsid w:val="00D02695"/>
    <w:rsid w:val="00D11339"/>
    <w:rsid w:val="00D13303"/>
    <w:rsid w:val="00D15ECF"/>
    <w:rsid w:val="00D16C40"/>
    <w:rsid w:val="00D339FE"/>
    <w:rsid w:val="00D355A1"/>
    <w:rsid w:val="00D47291"/>
    <w:rsid w:val="00D606E5"/>
    <w:rsid w:val="00D66B00"/>
    <w:rsid w:val="00D743C1"/>
    <w:rsid w:val="00D772EE"/>
    <w:rsid w:val="00D779AF"/>
    <w:rsid w:val="00DA38E2"/>
    <w:rsid w:val="00DA7907"/>
    <w:rsid w:val="00DB4224"/>
    <w:rsid w:val="00DB4F48"/>
    <w:rsid w:val="00DB570F"/>
    <w:rsid w:val="00DD7F1C"/>
    <w:rsid w:val="00DF08D3"/>
    <w:rsid w:val="00DF2361"/>
    <w:rsid w:val="00DF24A8"/>
    <w:rsid w:val="00DF345C"/>
    <w:rsid w:val="00DF36D6"/>
    <w:rsid w:val="00E01548"/>
    <w:rsid w:val="00E02F05"/>
    <w:rsid w:val="00E070B0"/>
    <w:rsid w:val="00E1592B"/>
    <w:rsid w:val="00E218B9"/>
    <w:rsid w:val="00E21A1A"/>
    <w:rsid w:val="00E23A83"/>
    <w:rsid w:val="00E24F08"/>
    <w:rsid w:val="00E270E1"/>
    <w:rsid w:val="00E31401"/>
    <w:rsid w:val="00E33456"/>
    <w:rsid w:val="00E44BDF"/>
    <w:rsid w:val="00E50A81"/>
    <w:rsid w:val="00E5407C"/>
    <w:rsid w:val="00E55204"/>
    <w:rsid w:val="00E652EA"/>
    <w:rsid w:val="00E65B72"/>
    <w:rsid w:val="00E87673"/>
    <w:rsid w:val="00E94429"/>
    <w:rsid w:val="00EA25A6"/>
    <w:rsid w:val="00EB4DED"/>
    <w:rsid w:val="00EB742D"/>
    <w:rsid w:val="00EC3AB6"/>
    <w:rsid w:val="00EC7167"/>
    <w:rsid w:val="00ED6681"/>
    <w:rsid w:val="00EE1CA0"/>
    <w:rsid w:val="00EE41FC"/>
    <w:rsid w:val="00EE5B11"/>
    <w:rsid w:val="00EF120D"/>
    <w:rsid w:val="00EF67C9"/>
    <w:rsid w:val="00EF6B20"/>
    <w:rsid w:val="00F01E75"/>
    <w:rsid w:val="00F05C59"/>
    <w:rsid w:val="00F07777"/>
    <w:rsid w:val="00F10430"/>
    <w:rsid w:val="00F113A1"/>
    <w:rsid w:val="00F11443"/>
    <w:rsid w:val="00F23150"/>
    <w:rsid w:val="00F238DB"/>
    <w:rsid w:val="00F342F5"/>
    <w:rsid w:val="00F355EC"/>
    <w:rsid w:val="00F40567"/>
    <w:rsid w:val="00F4568F"/>
    <w:rsid w:val="00F53981"/>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C0783"/>
    <w:rsid w:val="00FC0EF9"/>
    <w:rsid w:val="00FC1799"/>
    <w:rsid w:val="00FC38D5"/>
    <w:rsid w:val="00FC5831"/>
    <w:rsid w:val="00FD0B3B"/>
    <w:rsid w:val="00FD0E17"/>
    <w:rsid w:val="00FD10D0"/>
    <w:rsid w:val="00FD2EEA"/>
    <w:rsid w:val="00FD3DFD"/>
    <w:rsid w:val="00FD46CB"/>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ind w:left="1008"/>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semiHidden/>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04/index.html" TargetMode="External"/><Relationship Id="rId21" Type="http://schemas.openxmlformats.org/officeDocument/2006/relationships/hyperlink" Target="https://eur-lex.europa.eu/eli/reg_impl/2016/7/oj" TargetMode="External"/><Relationship Id="rId63" Type="http://schemas.openxmlformats.org/officeDocument/2006/relationships/hyperlink" Target="https://docs.peppol.eu/pracc/transactions/T023/index.html" TargetMode="External"/><Relationship Id="rId159" Type="http://schemas.openxmlformats.org/officeDocument/2006/relationships/hyperlink" Target="https://docs.peppol.eu/pracc/rules/T002/" TargetMode="External"/><Relationship Id="rId170" Type="http://schemas.openxmlformats.org/officeDocument/2006/relationships/hyperlink" Target="https://docs.peppol.eu/pracc/syntax/TenderStatusRequest/tree/" TargetMode="External"/><Relationship Id="rId226" Type="http://schemas.openxmlformats.org/officeDocument/2006/relationships/hyperlink" Target="https://docs.peppol.eu/pracc/codelist/addCond/" TargetMode="External"/><Relationship Id="rId268" Type="http://schemas.microsoft.com/office/2011/relationships/people" Target="people.xml"/><Relationship Id="rId11" Type="http://schemas.openxmlformats.org/officeDocument/2006/relationships/header" Target="header1.xml"/><Relationship Id="rId32" Type="http://schemas.openxmlformats.org/officeDocument/2006/relationships/hyperlink" Target="https://docs.peppol.eu/pracc/transactions/T002/index.html" TargetMode="External"/><Relationship Id="rId53" Type="http://schemas.openxmlformats.org/officeDocument/2006/relationships/hyperlink" Target="https://docs.peppol.eu/pracc/transactions/T016/index.html" TargetMode="External"/><Relationship Id="rId74" Type="http://schemas.openxmlformats.org/officeDocument/2006/relationships/hyperlink" Target="https://eur-lex.europa.eu/eli/reg_impl/2019/1780/oj" TargetMode="External"/><Relationship Id="rId128" Type="http://schemas.openxmlformats.org/officeDocument/2006/relationships/hyperlink" Target="https://docs.peppol.eu/pracc/profiles/p009/index.html" TargetMode="External"/><Relationship Id="rId149" Type="http://schemas.openxmlformats.org/officeDocument/2006/relationships/footer" Target="footer4.xml"/><Relationship Id="rId5" Type="http://schemas.openxmlformats.org/officeDocument/2006/relationships/settings" Target="settings.xml"/><Relationship Id="rId95" Type="http://schemas.openxmlformats.org/officeDocument/2006/relationships/hyperlink" Target="https://eur-lex.europa.eu/legal-content/DE/TXT/?uri=CELEX%3A32014L0024" TargetMode="External"/><Relationship Id="rId160" Type="http://schemas.openxmlformats.org/officeDocument/2006/relationships/hyperlink" Target="https://docs.peppol.eu/pracc/syntax/ExpressionOfInterestResponse/tree/" TargetMode="External"/><Relationship Id="rId181" Type="http://schemas.openxmlformats.org/officeDocument/2006/relationships/hyperlink" Target="https://docs.peppol.eu/pracc/syntax/TenderingAnswers/tree/" TargetMode="External"/><Relationship Id="rId216" Type="http://schemas.openxmlformats.org/officeDocument/2006/relationships/hyperlink" Target="https://docs.peppol.eu/pracc/syntax/TenderingMessageResponse/tree/" TargetMode="External"/><Relationship Id="rId237" Type="http://schemas.openxmlformats.org/officeDocument/2006/relationships/hyperlink" Target="https://docs.peppol.eu/pracc/codelist/procedureType/" TargetMode="External"/><Relationship Id="rId258" Type="http://schemas.openxmlformats.org/officeDocument/2006/relationships/hyperlink" Target="https://eur-lex.europa.eu/eli/reg_impl/2019/1780/oj" TargetMode="External"/><Relationship Id="rId22" Type="http://schemas.openxmlformats.org/officeDocument/2006/relationships/hyperlink" Target="https://peppol.eu/what-is-peppol/" TargetMode="External"/><Relationship Id="rId43" Type="http://schemas.openxmlformats.org/officeDocument/2006/relationships/hyperlink" Target="https://docs.peppol.eu/pracc/transactions/T009/index.html" TargetMode="External"/><Relationship Id="rId64" Type="http://schemas.openxmlformats.org/officeDocument/2006/relationships/hyperlink" Target="https://docs.peppol.eu/pracc/profiles/p013/index.html" TargetMode="External"/><Relationship Id="rId118" Type="http://schemas.openxmlformats.org/officeDocument/2006/relationships/hyperlink" Target="https://standards.cencenelec.eu/dyn/www/f?p=205:110:0::::FSP_PROJECT:62030&amp;cs=137D249EEF9A0B7DF6DAD668A740CA477" TargetMode="External"/><Relationship Id="rId139" Type="http://schemas.openxmlformats.org/officeDocument/2006/relationships/image" Target="media/image11.png"/><Relationship Id="rId85" Type="http://schemas.openxmlformats.org/officeDocument/2006/relationships/hyperlink" Target="https://standards.cencenelec.eu/dyn/www/f?p=205:110:0::::FSP_PROJECT:62010&amp;cs=1628543602EFDE54C11B8136021A5621A" TargetMode="External"/><Relationship Id="rId150" Type="http://schemas.openxmlformats.org/officeDocument/2006/relationships/image" Target="media/image18.png"/><Relationship Id="rId171" Type="http://schemas.openxmlformats.org/officeDocument/2006/relationships/hyperlink" Target="https://docs.peppol.eu/pracc/rules/T005/" TargetMode="External"/><Relationship Id="rId192" Type="http://schemas.openxmlformats.org/officeDocument/2006/relationships/hyperlink" Target="https://docs.peppol.eu/pracc/rules/T012/" TargetMode="External"/><Relationship Id="rId206" Type="http://schemas.openxmlformats.org/officeDocument/2006/relationships/hyperlink" Target="https://docs.peppol.eu/pracc/rules/T016/" TargetMode="External"/><Relationship Id="rId227" Type="http://schemas.openxmlformats.org/officeDocument/2006/relationships/hyperlink" Target="https://docs.peppol.eu/pracc/codelist/addCond/" TargetMode="External"/><Relationship Id="rId248" Type="http://schemas.openxmlformats.org/officeDocument/2006/relationships/hyperlink" Target="https://docs.peppol.eu/pracc/files/BIS-eDocuments-guide-for-pre-award-v1.3.pdf" TargetMode="External"/><Relationship Id="rId269" Type="http://schemas.openxmlformats.org/officeDocument/2006/relationships/theme" Target="theme/theme1.xml"/><Relationship Id="rId12" Type="http://schemas.openxmlformats.org/officeDocument/2006/relationships/footer" Target="footer1.xml"/><Relationship Id="rId33" Type="http://schemas.openxmlformats.org/officeDocument/2006/relationships/hyperlink" Target="https://docs.peppol.eu/pracc/profiles/p002/index.html" TargetMode="External"/><Relationship Id="rId108" Type="http://schemas.openxmlformats.org/officeDocument/2006/relationships/hyperlink" Target="https://standards.cencenelec.eu/dyn/www/f?p=205:110:0::::FSP_PROJECT:62022&amp;cs=1EF6066023AE7AE2A2D9F6E77398C162C" TargetMode="External"/><Relationship Id="rId129" Type="http://schemas.openxmlformats.org/officeDocument/2006/relationships/hyperlink" Target="https://docs.peppol.eu/pracc/profiles/p008/index.html" TargetMode="External"/><Relationship Id="rId54" Type="http://schemas.openxmlformats.org/officeDocument/2006/relationships/hyperlink" Target="https://docs.peppol.eu/pracc/profiles/p009/index.html" TargetMode="External"/><Relationship Id="rId75" Type="http://schemas.openxmlformats.org/officeDocument/2006/relationships/hyperlink" Target="https://eur-lex.europa.eu/legal-content/en/TXT/?uri=CELEX:32014L0023" TargetMode="External"/><Relationship Id="rId96" Type="http://schemas.openxmlformats.org/officeDocument/2006/relationships/hyperlink" Target="https://eur-lex.europa.eu/legal-content/DE/TXT/?uri=CELEX%3A32014L0024" TargetMode="External"/><Relationship Id="rId140" Type="http://schemas.openxmlformats.org/officeDocument/2006/relationships/image" Target="media/image12.png"/><Relationship Id="rId161" Type="http://schemas.openxmlformats.org/officeDocument/2006/relationships/hyperlink" Target="https://docs.peppol.eu/pracc/rules/T002/" TargetMode="External"/><Relationship Id="rId182" Type="http://schemas.openxmlformats.org/officeDocument/2006/relationships/hyperlink" Target="https://docs.peppol.eu/pracc/rules/T008/" TargetMode="External"/><Relationship Id="rId217" Type="http://schemas.openxmlformats.org/officeDocument/2006/relationships/hyperlink" Target="https://docs.peppol.eu/pracc/rules/T020/" TargetMode="External"/><Relationship Id="rId6" Type="http://schemas.openxmlformats.org/officeDocument/2006/relationships/webSettings" Target="webSettings.xml"/><Relationship Id="rId238" Type="http://schemas.openxmlformats.org/officeDocument/2006/relationships/hyperlink" Target="https://docs.peppol.eu/pracc/codelist/procurementType/" TargetMode="External"/><Relationship Id="rId259" Type="http://schemas.openxmlformats.org/officeDocument/2006/relationships/hyperlink" Target="https://peppol.org/about/" TargetMode="External"/><Relationship Id="rId23" Type="http://schemas.openxmlformats.org/officeDocument/2006/relationships/hyperlink" Target="https://peppol.eu/what-is-peppol/peppol-transport-infrastructure/" TargetMode="External"/><Relationship Id="rId119" Type="http://schemas.openxmlformats.org/officeDocument/2006/relationships/hyperlink" Target="https://docs.peppol.eu/pracc/profiles/p003/index.html" TargetMode="External"/><Relationship Id="rId44" Type="http://schemas.openxmlformats.org/officeDocument/2006/relationships/hyperlink" Target="https://docs.peppol.eu/pracc/transactions/T010/index.html" TargetMode="External"/><Relationship Id="rId65" Type="http://schemas.openxmlformats.org/officeDocument/2006/relationships/hyperlink" Target="https://docs.peppol.eu/pracc/transactions/T024/index.html" TargetMode="External"/><Relationship Id="rId86" Type="http://schemas.openxmlformats.org/officeDocument/2006/relationships/hyperlink" Target="https://docs.peppol.eu/pracc/profiles/p006/index.html" TargetMode="External"/><Relationship Id="rId130" Type="http://schemas.openxmlformats.org/officeDocument/2006/relationships/image" Target="media/image4.png"/><Relationship Id="rId151" Type="http://schemas.openxmlformats.org/officeDocument/2006/relationships/image" Target="media/image19.png"/><Relationship Id="rId172" Type="http://schemas.openxmlformats.org/officeDocument/2006/relationships/hyperlink" Target="https://docs.peppol.eu/pracc/rules/BIIT005/" TargetMode="External"/><Relationship Id="rId193" Type="http://schemas.openxmlformats.org/officeDocument/2006/relationships/hyperlink" Target="https://docs.peppol.eu/pracc/syntax/SearchNoticeResponse/tree/" TargetMode="External"/><Relationship Id="rId207" Type="http://schemas.openxmlformats.org/officeDocument/2006/relationships/hyperlink" Target="https://docs.peppol.eu/pracc/profiles/p009/index.html" TargetMode="External"/><Relationship Id="rId228" Type="http://schemas.openxmlformats.org/officeDocument/2006/relationships/hyperlink" Target="https://docs.peppol.eu/pracc/codelist/contractType/" TargetMode="External"/><Relationship Id="rId249" Type="http://schemas.openxmlformats.org/officeDocument/2006/relationships/hyperlink" Target="https://docs.peppol.eu/pracc/files/schematrons.zip" TargetMode="External"/><Relationship Id="rId13" Type="http://schemas.openxmlformats.org/officeDocument/2006/relationships/hyperlink" Target="https://peppol.eu/" TargetMode="External"/><Relationship Id="rId109" Type="http://schemas.openxmlformats.org/officeDocument/2006/relationships/hyperlink" Target="https://standards.cencenelec.eu/dyn/www/f?p=205:110:0::::FSP_PROJECT:62055&amp;cs=1FA2AB7C9A0F601605C549112B7B93DA3" TargetMode="External"/><Relationship Id="rId260" Type="http://schemas.openxmlformats.org/officeDocument/2006/relationships/hyperlink" Target="https://peppol.org/peppol-interoperability-framework/" TargetMode="External"/><Relationship Id="rId34" Type="http://schemas.openxmlformats.org/officeDocument/2006/relationships/hyperlink" Target="https://docs.peppol.eu/pracc/transactions/T003/index.html" TargetMode="External"/><Relationship Id="rId55" Type="http://schemas.openxmlformats.org/officeDocument/2006/relationships/hyperlink" Target="https://docs.peppol.eu/pracc/transactions/T017/index.html" TargetMode="External"/><Relationship Id="rId76" Type="http://schemas.openxmlformats.org/officeDocument/2006/relationships/hyperlink" Target="https://eur-lex.europa.eu/legal-content/DE/TXT/?uri=CELEX%3A32014L0024" TargetMode="External"/><Relationship Id="rId97" Type="http://schemas.openxmlformats.org/officeDocument/2006/relationships/hyperlink" Target="https://eur-lex.europa.eu/legal-content/DE/TXT/?uri=CELEX%3A32014L0025" TargetMode="External"/><Relationship Id="rId120" Type="http://schemas.openxmlformats.org/officeDocument/2006/relationships/hyperlink" Target="https://standards.cencenelec.eu/dyn/www/f?p=205:110:0::::FSP_PROJECT:62036&amp;cs=12EBD786F7FC4B3EEB54EB811F8FCD901" TargetMode="External"/><Relationship Id="rId141" Type="http://schemas.openxmlformats.org/officeDocument/2006/relationships/image" Target="media/image13.png"/><Relationship Id="rId7" Type="http://schemas.openxmlformats.org/officeDocument/2006/relationships/footnotes" Target="footnotes.xml"/><Relationship Id="rId162" Type="http://schemas.openxmlformats.org/officeDocument/2006/relationships/hyperlink" Target="https://docs.peppol.eu/pracc/profiles/p002/index.html" TargetMode="External"/><Relationship Id="rId183" Type="http://schemas.openxmlformats.org/officeDocument/2006/relationships/hyperlink" Target="https://docs.peppol.eu/pracc/profiles/p005/index.html" TargetMode="External"/><Relationship Id="rId218" Type="http://schemas.openxmlformats.org/officeDocument/2006/relationships/hyperlink" Target="https://docs.peppol.eu/pracc/profiles/p012/index.html" TargetMode="External"/><Relationship Id="rId239" Type="http://schemas.openxmlformats.org/officeDocument/2006/relationships/hyperlink" Target="https://docs.peppol.eu/pracc/codelist/publicationCondition/" TargetMode="External"/><Relationship Id="rId250" Type="http://schemas.openxmlformats.org/officeDocument/2006/relationships/hyperlink" Target="https://docs.peppol.eu/pracc/files/codelists.zip" TargetMode="External"/><Relationship Id="rId24" Type="http://schemas.openxmlformats.org/officeDocument/2006/relationships/hyperlink" Target="https://peppol.eu/what-is-peppol/peppol-profiles-specifications/" TargetMode="External"/><Relationship Id="rId45" Type="http://schemas.openxmlformats.org/officeDocument/2006/relationships/hyperlink" Target="https://docs.peppol.eu/pracc/profiles/p006/index.html" TargetMode="External"/><Relationship Id="rId66" Type="http://schemas.openxmlformats.org/officeDocument/2006/relationships/hyperlink" Target="https://docs.peppol.eu/pracc/transactions/T003/index.html"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standards.cencenelec.eu/dyn/www/f?p=205:110:0::::FSP_PROJECT:62029&amp;cs=16BDCBBEBAE1A6A235013E1B31A0B78D6" TargetMode="External"/><Relationship Id="rId131" Type="http://schemas.openxmlformats.org/officeDocument/2006/relationships/image" Target="media/image5.png"/><Relationship Id="rId152" Type="http://schemas.openxmlformats.org/officeDocument/2006/relationships/header" Target="header5.xml"/><Relationship Id="rId173" Type="http://schemas.openxmlformats.org/officeDocument/2006/relationships/hyperlink" Target="https://docs.peppol.eu/pracc/rules/T006/" TargetMode="External"/><Relationship Id="rId194" Type="http://schemas.openxmlformats.org/officeDocument/2006/relationships/hyperlink" Target="https://docs.peppol.eu/pracc/rules/T012/" TargetMode="External"/><Relationship Id="rId208" Type="http://schemas.openxmlformats.org/officeDocument/2006/relationships/hyperlink" Target="https://docs.peppol.eu/pracc/syntax/AwardingNotification/tree/" TargetMode="External"/><Relationship Id="rId229" Type="http://schemas.openxmlformats.org/officeDocument/2006/relationships/hyperlink" Target="https://docs.peppol.eu/pracc/codelist/docStatus/" TargetMode="External"/><Relationship Id="rId240" Type="http://schemas.openxmlformats.org/officeDocument/2006/relationships/hyperlink" Target="https://docs.peppol.eu/pracc/codelist/statusReason/" TargetMode="External"/><Relationship Id="rId261" Type="http://schemas.openxmlformats.org/officeDocument/2006/relationships/hyperlink" Target="https://peppol.org/peppol-interoperability-framework/" TargetMode="External"/><Relationship Id="rId14" Type="http://schemas.openxmlformats.org/officeDocument/2006/relationships/comments" Target="comments.xml"/><Relationship Id="rId35" Type="http://schemas.openxmlformats.org/officeDocument/2006/relationships/hyperlink" Target="https://docs.peppol.eu/pracc/transactions/T004/index.html" TargetMode="External"/><Relationship Id="rId56" Type="http://schemas.openxmlformats.org/officeDocument/2006/relationships/hyperlink" Target="https://docs.peppol.eu/pracc/profiles/p010/index.html" TargetMode="External"/><Relationship Id="rId77" Type="http://schemas.openxmlformats.org/officeDocument/2006/relationships/hyperlink" Target="https://eur-lex.europa.eu/legal-content/DE/TXT/?uri=CELEX%3A32014L0025" TargetMode="External"/><Relationship Id="rId100" Type="http://schemas.openxmlformats.org/officeDocument/2006/relationships/hyperlink" Target="https://standards.cencenelec.eu/dyn/www/f?p=205:110:0::::FSP_PROJECT:62028&amp;cs=16B7CFE594685D73AD82275DFFE3FCC55" TargetMode="External"/><Relationship Id="rId8" Type="http://schemas.openxmlformats.org/officeDocument/2006/relationships/endnotes" Target="endnotes.xml"/><Relationship Id="rId98" Type="http://schemas.openxmlformats.org/officeDocument/2006/relationships/hyperlink" Target="https://standards.cencenelec.eu/dyn/www/f?p=205:110:0::::FSP_PROJECT:62023&amp;cs=19453F711D73A2988EC334F37EE564AB1" TargetMode="External"/><Relationship Id="rId121" Type="http://schemas.openxmlformats.org/officeDocument/2006/relationships/hyperlink" Target="https://docs.peppol.eu/pracc/profiles/p007/index.html" TargetMode="External"/><Relationship Id="rId142" Type="http://schemas.openxmlformats.org/officeDocument/2006/relationships/image" Target="media/image14.png"/><Relationship Id="rId163" Type="http://schemas.openxmlformats.org/officeDocument/2006/relationships/hyperlink" Target="https://docs.peppol.eu/pracc/syntax/TenderStatusRequest/tree/" TargetMode="External"/><Relationship Id="rId184" Type="http://schemas.openxmlformats.org/officeDocument/2006/relationships/hyperlink" Target="https://docs.peppol.eu/pracc/syntax/TenderClarificationRequest/tree/" TargetMode="External"/><Relationship Id="rId219" Type="http://schemas.openxmlformats.org/officeDocument/2006/relationships/hyperlink" Target="https://docs.peppol.eu/pracc/syntax/TenderingMessageResponse/tree/" TargetMode="External"/><Relationship Id="rId230" Type="http://schemas.openxmlformats.org/officeDocument/2006/relationships/hyperlink" Target="https://docs.peppol.eu/pracc/codelist/docType/" TargetMode="External"/><Relationship Id="rId251" Type="http://schemas.openxmlformats.org/officeDocument/2006/relationships/hyperlink" Target="https://eur-lex.europa.eu/legal-content/EN/TXT/?uri=celex%3A32009L0081" TargetMode="External"/><Relationship Id="rId25" Type="http://schemas.openxmlformats.org/officeDocument/2006/relationships/hyperlink" Target="https://peppol.eu/downloads/pre-award/" TargetMode="External"/><Relationship Id="rId46" Type="http://schemas.openxmlformats.org/officeDocument/2006/relationships/hyperlink" Target="https://docs.peppol.eu/pracc/transactions/T011/index.html" TargetMode="External"/><Relationship Id="rId67" Type="http://schemas.openxmlformats.org/officeDocument/2006/relationships/hyperlink" Target="https://eur-lex.europa.eu/legal-content/DE/TXT/?uri=CELEX%3A32014L0024" TargetMode="External"/><Relationship Id="rId88" Type="http://schemas.openxmlformats.org/officeDocument/2006/relationships/hyperlink" Target="https://docs.peppol.eu/pracc/profiles/p008/index.html" TargetMode="External"/><Relationship Id="rId111" Type="http://schemas.openxmlformats.org/officeDocument/2006/relationships/hyperlink" Target="https://standards.cencenelec.eu/dyn/www/f?p=205:110:0::::FSP_PROJECT:62031&amp;cs=1B70B853F56C648B3483016CF296DFC0A" TargetMode="External"/><Relationship Id="rId132" Type="http://schemas.openxmlformats.org/officeDocument/2006/relationships/image" Target="media/image6.png"/><Relationship Id="rId153" Type="http://schemas.openxmlformats.org/officeDocument/2006/relationships/header" Target="header6.xml"/><Relationship Id="rId174" Type="http://schemas.openxmlformats.org/officeDocument/2006/relationships/hyperlink" Target="https://docs.peppol.eu/pracc/syntax/TenderReceipt/tree/" TargetMode="External"/><Relationship Id="rId195" Type="http://schemas.openxmlformats.org/officeDocument/2006/relationships/hyperlink" Target="https://docs.peppol.eu/pracc/profiles/p007/index.html" TargetMode="External"/><Relationship Id="rId209" Type="http://schemas.openxmlformats.org/officeDocument/2006/relationships/hyperlink" Target="https://docs.peppol.eu/pracc/rules/T017/" TargetMode="External"/><Relationship Id="rId220" Type="http://schemas.openxmlformats.org/officeDocument/2006/relationships/hyperlink" Target="https://docs.peppol.eu/pracc/rules/T023/" TargetMode="External"/><Relationship Id="rId241" Type="http://schemas.openxmlformats.org/officeDocument/2006/relationships/hyperlink" Target="https://docs.peppol.eu/pracc/codelist/statusReasonSubset/" TargetMode="External"/><Relationship Id="rId15" Type="http://schemas.microsoft.com/office/2011/relationships/commentsExtended" Target="commentsExtended.xml"/><Relationship Id="rId36" Type="http://schemas.openxmlformats.org/officeDocument/2006/relationships/hyperlink" Target="https://docs.peppol.eu/pracc/profiles/p003/index.html" TargetMode="External"/><Relationship Id="rId57" Type="http://schemas.openxmlformats.org/officeDocument/2006/relationships/hyperlink" Target="https://docs.peppol.eu/pracc/transactions/T018/index.html" TargetMode="External"/><Relationship Id="rId262" Type="http://schemas.openxmlformats.org/officeDocument/2006/relationships/hyperlink" Target="https://docs.peppol.eu/pracc/" TargetMode="External"/><Relationship Id="rId78" Type="http://schemas.openxmlformats.org/officeDocument/2006/relationships/hyperlink" Target="https://eur-lex.europa.eu/legal-content/DE/TXT/?uri=CELEX%3A32014L0024" TargetMode="External"/><Relationship Id="rId99" Type="http://schemas.openxmlformats.org/officeDocument/2006/relationships/hyperlink" Target="https://standards.cencenelec.eu/dyn/www/f?p=205:110:0::::FSP_PROJECT:62025&amp;cs=16FE060019144359C0A826411A5F67E89" TargetMode="External"/><Relationship Id="rId101" Type="http://schemas.openxmlformats.org/officeDocument/2006/relationships/hyperlink" Target="https://docs.peppol.eu/pracc/profiles/p001/index.html" TargetMode="External"/><Relationship Id="rId122" Type="http://schemas.openxmlformats.org/officeDocument/2006/relationships/hyperlink" Target="https://standards.cencenelec.eu/dyn/www/f?p=205:110:0::::FSP_PROJECT:62035&amp;cs=15E8443FF9806B2D1F6675A41EA29930F" TargetMode="External"/><Relationship Id="rId143" Type="http://schemas.openxmlformats.org/officeDocument/2006/relationships/image" Target="media/image15.png"/><Relationship Id="rId164" Type="http://schemas.openxmlformats.org/officeDocument/2006/relationships/hyperlink" Target="https://docs.peppol.eu/pracc/rules/T003/" TargetMode="External"/><Relationship Id="rId185" Type="http://schemas.openxmlformats.org/officeDocument/2006/relationships/hyperlink" Target="https://docs.peppol.eu/pracc/rules/T009/" TargetMode="External"/><Relationship Id="rId9" Type="http://schemas.openxmlformats.org/officeDocument/2006/relationships/image" Target="media/image1.jpg"/><Relationship Id="rId210" Type="http://schemas.openxmlformats.org/officeDocument/2006/relationships/hyperlink" Target="https://docs.peppol.eu/pracc/profiles/p010/index.html" TargetMode="External"/><Relationship Id="rId26" Type="http://schemas.openxmlformats.org/officeDocument/2006/relationships/hyperlink" Target="https://docs.peppol.eu/pracc/" TargetMode="External"/><Relationship Id="rId231" Type="http://schemas.openxmlformats.org/officeDocument/2006/relationships/hyperlink" Target="https://docs.peppol.eu/pracc/codelist/EAS/" TargetMode="External"/><Relationship Id="rId252" Type="http://schemas.openxmlformats.org/officeDocument/2006/relationships/hyperlink" Target="https://eur-lex.europa.eu/legal-content/DE/TXT/?uri=CELEX%3A32014L0023" TargetMode="External"/><Relationship Id="rId47" Type="http://schemas.openxmlformats.org/officeDocument/2006/relationships/hyperlink" Target="https://docs.peppol.eu/pracc/transactions/T012/index.html" TargetMode="External"/><Relationship Id="rId68" Type="http://schemas.openxmlformats.org/officeDocument/2006/relationships/hyperlink" Target="https://eur-lex.europa.eu/legal-content/DE/TXT/?uri=CELEX%3A32014L0025" TargetMode="External"/><Relationship Id="rId89" Type="http://schemas.openxmlformats.org/officeDocument/2006/relationships/hyperlink" Target="https://docs.peppol.eu/pracc/profiles/p006/index.html" TargetMode="External"/><Relationship Id="rId112" Type="http://schemas.openxmlformats.org/officeDocument/2006/relationships/hyperlink" Target="https://docs.peppol.eu/pracc/profiles/p011/index.html" TargetMode="External"/><Relationship Id="rId133" Type="http://schemas.openxmlformats.org/officeDocument/2006/relationships/header" Target="header2.xml"/><Relationship Id="rId154" Type="http://schemas.openxmlformats.org/officeDocument/2006/relationships/footer" Target="footer5.xml"/><Relationship Id="rId175" Type="http://schemas.openxmlformats.org/officeDocument/2006/relationships/hyperlink" Target="https://docs.peppol.eu/pracc/rules/T006/" TargetMode="External"/><Relationship Id="rId196" Type="http://schemas.openxmlformats.org/officeDocument/2006/relationships/hyperlink" Target="https://docs.peppol.eu/pracc/syntax/TenderWithdrawalRequest/tree/" TargetMode="External"/><Relationship Id="rId200" Type="http://schemas.openxmlformats.org/officeDocument/2006/relationships/hyperlink" Target="https://docs.peppol.eu/pracc/rules/T014/" TargetMode="External"/><Relationship Id="rId16" Type="http://schemas.microsoft.com/office/2016/09/relationships/commentsIds" Target="commentsIds.xml"/><Relationship Id="rId221" Type="http://schemas.openxmlformats.org/officeDocument/2006/relationships/hyperlink" Target="https://docs.peppol.eu/pracc/profiles/p013/index.html" TargetMode="External"/><Relationship Id="rId242" Type="http://schemas.openxmlformats.org/officeDocument/2006/relationships/hyperlink" Target="https://docs.peppol.eu/pracc/codelist/submissionMethod/" TargetMode="External"/><Relationship Id="rId263" Type="http://schemas.openxmlformats.org/officeDocument/2006/relationships/hyperlink" Target="https://peppol.org/learn-more/pre-award-documentation/" TargetMode="External"/><Relationship Id="rId37" Type="http://schemas.openxmlformats.org/officeDocument/2006/relationships/hyperlink" Target="https://docs.peppol.eu/pracc/transactions/T005/index.html" TargetMode="External"/><Relationship Id="rId58" Type="http://schemas.openxmlformats.org/officeDocument/2006/relationships/hyperlink" Target="https://standards.cencenelec.eu/dyn/www/f?p=205:110:0::::FSP_PROJECT:61996&amp;cs=1F1CAB7AB3DA79B9397033D8EC7A317CE" TargetMode="External"/><Relationship Id="rId79" Type="http://schemas.openxmlformats.org/officeDocument/2006/relationships/hyperlink" Target="https://standards.cencenelec.eu/dyn/www/f?p=205:110:0::::FSP_PROJECT:62008&amp;cs=16824EF2775A9CE68B4E33893BA1F2A05" TargetMode="External"/><Relationship Id="rId102" Type="http://schemas.openxmlformats.org/officeDocument/2006/relationships/hyperlink" Target="https://docs.peppol.eu/pracc/profiles/p002/index.html" TargetMode="External"/><Relationship Id="rId123" Type="http://schemas.openxmlformats.org/officeDocument/2006/relationships/hyperlink" Target="https://docs.peppol.eu/pracc/profiles/p005/index.html" TargetMode="External"/><Relationship Id="rId144" Type="http://schemas.openxmlformats.org/officeDocument/2006/relationships/image" Target="media/image16.png"/><Relationship Id="rId90" Type="http://schemas.openxmlformats.org/officeDocument/2006/relationships/hyperlink" Target="https://simap.ted.europa.eu/eforms" TargetMode="External"/><Relationship Id="rId165" Type="http://schemas.openxmlformats.org/officeDocument/2006/relationships/hyperlink" Target="https://docs.peppol.eu/pracc/rules/T004/" TargetMode="External"/><Relationship Id="rId186" Type="http://schemas.openxmlformats.org/officeDocument/2006/relationships/hyperlink" Target="https://docs.peppol.eu/pracc/rules/T010/" TargetMode="External"/><Relationship Id="rId211" Type="http://schemas.openxmlformats.org/officeDocument/2006/relationships/hyperlink" Target="https://docs.peppol.eu/pracc/syntax/TenderingMessageResponse/tree/" TargetMode="External"/><Relationship Id="rId232" Type="http://schemas.openxmlformats.org/officeDocument/2006/relationships/hyperlink" Target="https://docs.peppol.eu/pracc/codelist/ICD/" TargetMode="External"/><Relationship Id="rId253" Type="http://schemas.openxmlformats.org/officeDocument/2006/relationships/hyperlink" Target="https://eur-lex.europa.eu/legal-content/DE/TXT/?uri=CELEX%3A32014L0024" TargetMode="External"/><Relationship Id="rId27" Type="http://schemas.openxmlformats.org/officeDocument/2006/relationships/hyperlink" Target="https://docs.peppol.eu/pracc/files/BIS-eDelivery-guide-for-pre-award-v1.2.pdf" TargetMode="External"/><Relationship Id="rId48" Type="http://schemas.openxmlformats.org/officeDocument/2006/relationships/hyperlink" Target="https://docs.peppol.eu/pracc/profiles/p007/index.html" TargetMode="External"/><Relationship Id="rId69" Type="http://schemas.openxmlformats.org/officeDocument/2006/relationships/hyperlink" Target="https://eur-lex.europa.eu/legal-content/DE/TXT/?uri=CELEX%3A32014L0024" TargetMode="External"/><Relationship Id="rId113" Type="http://schemas.openxmlformats.org/officeDocument/2006/relationships/hyperlink" Target="https://standards.cencenelec.eu/dyn/www/f?p=205:110:0::::FSP_PROJECT:62034&amp;cs=14EBEB82D050E426BA2F37CC537677DFB" TargetMode="External"/><Relationship Id="rId134" Type="http://schemas.openxmlformats.org/officeDocument/2006/relationships/footer" Target="footer2.xml"/><Relationship Id="rId80" Type="http://schemas.openxmlformats.org/officeDocument/2006/relationships/hyperlink" Target="https://standards.cencenelec.eu/dyn/www/f?p=205:110:0::::FSP_PROJECT:62007&amp;cs=16D9EEBE9B7C024A15F0CCDEE76075355" TargetMode="External"/><Relationship Id="rId155" Type="http://schemas.openxmlformats.org/officeDocument/2006/relationships/footer" Target="footer6.xml"/><Relationship Id="rId176" Type="http://schemas.openxmlformats.org/officeDocument/2006/relationships/hyperlink" Target="https://docs.peppol.eu/pracc/rules/BIIT006/" TargetMode="External"/><Relationship Id="rId197" Type="http://schemas.openxmlformats.org/officeDocument/2006/relationships/hyperlink" Target="https://docs.peppol.eu/pracc/rules/T013/" TargetMode="External"/><Relationship Id="rId201" Type="http://schemas.openxmlformats.org/officeDocument/2006/relationships/hyperlink" Target="https://docs.peppol.eu/pracc/profiles/p008/index.html" TargetMode="External"/><Relationship Id="rId222" Type="http://schemas.openxmlformats.org/officeDocument/2006/relationships/hyperlink" Target="https://docs.peppol.eu/pracc/syntax/TenderingMessageResponse/tree/" TargetMode="External"/><Relationship Id="rId243" Type="http://schemas.openxmlformats.org/officeDocument/2006/relationships/hyperlink" Target="https://docs.peppol.eu/pracc/codelist/submissionMethod/" TargetMode="External"/><Relationship Id="rId264" Type="http://schemas.openxmlformats.org/officeDocument/2006/relationships/hyperlink" Target="https://peppol.org/" TargetMode="External"/><Relationship Id="rId17" Type="http://schemas.microsoft.com/office/2018/08/relationships/commentsExtensible" Target="commentsExtensible.xml"/><Relationship Id="rId38" Type="http://schemas.openxmlformats.org/officeDocument/2006/relationships/hyperlink" Target="https://docs.peppol.eu/pracc/transactions/T006/index.html" TargetMode="External"/><Relationship Id="rId59" Type="http://schemas.openxmlformats.org/officeDocument/2006/relationships/hyperlink" Target="https://docs.peppol.eu/pracc/profiles/p011/index.html" TargetMode="External"/><Relationship Id="rId103" Type="http://schemas.openxmlformats.org/officeDocument/2006/relationships/hyperlink" Target="https://standards.cencenelec.eu/dyn/www/f?p=205:110:0::::FSP_PROJECT:62055&amp;cs=1FA2AB7C9A0F601605C549112B7B93DA3" TargetMode="External"/><Relationship Id="rId124" Type="http://schemas.openxmlformats.org/officeDocument/2006/relationships/hyperlink" Target="https://standards.cencenelec.eu/dyn/www/f?p=205:110:0::::FSP_PROJECT:62032&amp;cs=112E5165F9BCEE578DFD26A6C238464E2" TargetMode="External"/><Relationship Id="rId70" Type="http://schemas.openxmlformats.org/officeDocument/2006/relationships/hyperlink" Target="https://eur-lex.europa.eu/legal-content/DE/TXT/?uri=CELEX%3A32014L0024" TargetMode="External"/><Relationship Id="rId91" Type="http://schemas.openxmlformats.org/officeDocument/2006/relationships/hyperlink" Target="https://docs.peppol.eu/pracc/profiles/p006/index.html" TargetMode="External"/><Relationship Id="rId145" Type="http://schemas.openxmlformats.org/officeDocument/2006/relationships/image" Target="media/image17.png"/><Relationship Id="rId166" Type="http://schemas.openxmlformats.org/officeDocument/2006/relationships/hyperlink" Target="https://docs.peppol.eu/pracc/syntax/CallForTenders/tree/" TargetMode="External"/><Relationship Id="rId187" Type="http://schemas.openxmlformats.org/officeDocument/2006/relationships/hyperlink" Target="https://docs.peppol.eu/pracc/syntax/TenderClarification/tree/" TargetMode="External"/><Relationship Id="rId1" Type="http://schemas.openxmlformats.org/officeDocument/2006/relationships/customXml" Target="../customXml/item1.xml"/><Relationship Id="rId212" Type="http://schemas.openxmlformats.org/officeDocument/2006/relationships/hyperlink" Target="https://docs.peppol.eu/pracc/rules/T018/" TargetMode="External"/><Relationship Id="rId233" Type="http://schemas.openxmlformats.org/officeDocument/2006/relationships/hyperlink" Target="https://docs.peppol.eu/pracc/codelist/ISO3166/" TargetMode="External"/><Relationship Id="rId254" Type="http://schemas.openxmlformats.org/officeDocument/2006/relationships/hyperlink" Target="https://eur-lex.europa.eu/legal-content/DE/TXT/?uri=CELEX%3A32014L0025" TargetMode="External"/><Relationship Id="rId28" Type="http://schemas.openxmlformats.org/officeDocument/2006/relationships/hyperlink" Target="https://docs.peppol.eu/pracc/files/BIS-eDocuments-guide-for-pre-award-v1.2.pdf" TargetMode="External"/><Relationship Id="rId49" Type="http://schemas.openxmlformats.org/officeDocument/2006/relationships/hyperlink" Target="https://docs.peppol.eu/pracc/transactions/T013/index.html" TargetMode="External"/><Relationship Id="rId114" Type="http://schemas.openxmlformats.org/officeDocument/2006/relationships/hyperlink" Target="https://docs.peppol.eu/pracc/profiles/p013/index.html" TargetMode="External"/><Relationship Id="rId60" Type="http://schemas.openxmlformats.org/officeDocument/2006/relationships/hyperlink" Target="https://docs.peppol.eu/pracc/transactions/T019/index.html" TargetMode="External"/><Relationship Id="rId81" Type="http://schemas.openxmlformats.org/officeDocument/2006/relationships/hyperlink" Target="https://standards.cencenelec.eu/dyn/www/f?p=205:110:0::::FSP_PROJECT:62009&amp;cs=1807B03E8AA497A2C66F5BA5A25A5A3AF" TargetMode="External"/><Relationship Id="rId135" Type="http://schemas.openxmlformats.org/officeDocument/2006/relationships/image" Target="media/image7.png"/><Relationship Id="rId156" Type="http://schemas.openxmlformats.org/officeDocument/2006/relationships/hyperlink" Target="https://docs.peppol.eu/pracc/profiles/p001/index.html" TargetMode="External"/><Relationship Id="rId177" Type="http://schemas.openxmlformats.org/officeDocument/2006/relationships/hyperlink" Target="https://docs.peppol.eu/pracc/profiles/p004/index.html" TargetMode="External"/><Relationship Id="rId198" Type="http://schemas.openxmlformats.org/officeDocument/2006/relationships/hyperlink" Target="https://docs.peppol.eu/pracc/rules/T014/" TargetMode="External"/><Relationship Id="rId202" Type="http://schemas.openxmlformats.org/officeDocument/2006/relationships/hyperlink" Target="https://docs.peppol.eu/pracc/syntax/PublishNotice/tree/" TargetMode="External"/><Relationship Id="rId223" Type="http://schemas.openxmlformats.org/officeDocument/2006/relationships/hyperlink" Target="https://docs.peppol.eu/pracc/rules/T024/" TargetMode="External"/><Relationship Id="rId244" Type="http://schemas.openxmlformats.org/officeDocument/2006/relationships/hyperlink" Target="https://docs.peppol.eu/pracc/codelist/ublDocumentSchema/" TargetMode="External"/><Relationship Id="rId18" Type="http://schemas.openxmlformats.org/officeDocument/2006/relationships/hyperlink" Target="https://eur-lex.europa.eu/legal-content/DE/TXT/?uri=CELEX%3A32014L0024" TargetMode="External"/><Relationship Id="rId39" Type="http://schemas.openxmlformats.org/officeDocument/2006/relationships/hyperlink" Target="https://docs.peppol.eu/pracc/profiles/p004/index.html" TargetMode="External"/><Relationship Id="rId265" Type="http://schemas.openxmlformats.org/officeDocument/2006/relationships/hyperlink" Target="https://docs.peppol.eu/pracc/files/BIS-eDelivery-guide-for-pre-award-v1.3.pdf" TargetMode="External"/><Relationship Id="rId50" Type="http://schemas.openxmlformats.org/officeDocument/2006/relationships/hyperlink" Target="https://docs.peppol.eu/pracc/transactions/T014/index.html" TargetMode="External"/><Relationship Id="rId104" Type="http://schemas.openxmlformats.org/officeDocument/2006/relationships/hyperlink" Target="https://standards.cencenelec.eu/dyn/www/f?p=205:110:0::::FSP_PROJECT:62029&amp;cs=16BDCBBEBAE1A6A235013E1B31A0B78D6" TargetMode="External"/><Relationship Id="rId125" Type="http://schemas.openxmlformats.org/officeDocument/2006/relationships/hyperlink" Target="https://docs.peppol.eu/pracc/profiles/p009/index.html" TargetMode="External"/><Relationship Id="rId146" Type="http://schemas.openxmlformats.org/officeDocument/2006/relationships/header" Target="header3.xml"/><Relationship Id="rId167" Type="http://schemas.openxmlformats.org/officeDocument/2006/relationships/hyperlink" Target="https://docs.peppol.eu/pracc/rules/T004/" TargetMode="External"/><Relationship Id="rId188" Type="http://schemas.openxmlformats.org/officeDocument/2006/relationships/hyperlink" Target="https://docs.peppol.eu/pracc/rules/T010/" TargetMode="External"/><Relationship Id="rId71" Type="http://schemas.openxmlformats.org/officeDocument/2006/relationships/hyperlink" Target="https://eur-lex.europa.eu/eli/reg_impl/2019/1780/oj" TargetMode="External"/><Relationship Id="rId92" Type="http://schemas.openxmlformats.org/officeDocument/2006/relationships/hyperlink" Target="https://docs.peppol.eu/pracc/profiles/p001/index.html" TargetMode="External"/><Relationship Id="rId213" Type="http://schemas.openxmlformats.org/officeDocument/2006/relationships/hyperlink" Target="https://docs.peppol.eu/pracc/profiles/p011/index.html" TargetMode="External"/><Relationship Id="rId234" Type="http://schemas.openxmlformats.org/officeDocument/2006/relationships/hyperlink" Target="https://docs.peppol.eu/pracc/codelist/legalBasis/" TargetMode="External"/><Relationship Id="rId2" Type="http://schemas.openxmlformats.org/officeDocument/2006/relationships/customXml" Target="../customXml/item2.xml"/><Relationship Id="rId29" Type="http://schemas.openxmlformats.org/officeDocument/2006/relationships/hyperlink" Target="https://docs.peppol.eu/pracc/" TargetMode="External"/><Relationship Id="rId255" Type="http://schemas.openxmlformats.org/officeDocument/2006/relationships/hyperlink" Target="https://standards.cencenelec.eu/dyn/www/f?p=205:110:0::::FSP_PROJECT:62023&amp;cs=19453F711D73A2988EC334F37EE564AB1" TargetMode="External"/><Relationship Id="rId40" Type="http://schemas.openxmlformats.org/officeDocument/2006/relationships/hyperlink" Target="https://docs.peppol.eu/pracc/transactions/T007/index.html" TargetMode="External"/><Relationship Id="rId115" Type="http://schemas.openxmlformats.org/officeDocument/2006/relationships/hyperlink" Target="https://standards.cencenelec.eu/dyn/www/f?p=205:110:0::::FSP_PROJECT:62033&amp;cs=1A7DBDEE6682A0238FED320C05D7FEE35" TargetMode="External"/><Relationship Id="rId136" Type="http://schemas.openxmlformats.org/officeDocument/2006/relationships/image" Target="media/image8.png"/><Relationship Id="rId157" Type="http://schemas.openxmlformats.org/officeDocument/2006/relationships/hyperlink" Target="https://docs.peppol.eu/pracc/syntax/ExpressionOfInterestRequest/tree/" TargetMode="External"/><Relationship Id="rId178" Type="http://schemas.openxmlformats.org/officeDocument/2006/relationships/hyperlink" Target="https://docs.peppol.eu/pracc/syntax/TenderingQuestions/tree/" TargetMode="External"/><Relationship Id="rId61" Type="http://schemas.openxmlformats.org/officeDocument/2006/relationships/hyperlink" Target="https://docs.peppol.eu/pracc/transactions/T020/index.html" TargetMode="External"/><Relationship Id="rId82" Type="http://schemas.openxmlformats.org/officeDocument/2006/relationships/hyperlink" Target="https://docs.peppol.eu/pracc/profiles/p008/index.html" TargetMode="External"/><Relationship Id="rId199" Type="http://schemas.openxmlformats.org/officeDocument/2006/relationships/hyperlink" Target="https://docs.peppol.eu/pracc/syntax/TenderWithdrawalResponse/tree/" TargetMode="External"/><Relationship Id="rId203" Type="http://schemas.openxmlformats.org/officeDocument/2006/relationships/hyperlink" Target="https://docs.peppol.eu/pracc/rules/T015/" TargetMode="External"/><Relationship Id="rId19" Type="http://schemas.openxmlformats.org/officeDocument/2006/relationships/hyperlink" Target="https://eur-lex.europa.eu/legal-content/DE/TXT/?uri=CELEX%3A32014L0025" TargetMode="External"/><Relationship Id="rId224" Type="http://schemas.openxmlformats.org/officeDocument/2006/relationships/hyperlink" Target="https://docs.peppol.eu/pracc/syntax/TenderingMessageResponse/tree/" TargetMode="External"/><Relationship Id="rId245" Type="http://schemas.openxmlformats.org/officeDocument/2006/relationships/hyperlink" Target="https://docs.peppol.eu/pracc/codelist/UNCL1001/" TargetMode="External"/><Relationship Id="rId266" Type="http://schemas.openxmlformats.org/officeDocument/2006/relationships/hyperlink" Target="https://docs.peppol.eu/pracc/files/BIS-eDocuments-guide-for-pre-award-v1.3.pdf" TargetMode="External"/><Relationship Id="rId30" Type="http://schemas.openxmlformats.org/officeDocument/2006/relationships/hyperlink" Target="https://docs.peppol.eu/pracc/profiles/p001/index.html" TargetMode="External"/><Relationship Id="rId105" Type="http://schemas.openxmlformats.org/officeDocument/2006/relationships/hyperlink" Target="https://eur-lex.europa.eu/eli/reg_impl/2016/7/oj" TargetMode="External"/><Relationship Id="rId126" Type="http://schemas.openxmlformats.org/officeDocument/2006/relationships/hyperlink" Target="https://standards.cencenelec.eu/dyn/www/f?p=205:110:0::::FSP_PROJECT:62038&amp;cs=1438046879E98863C8263389E46ED47C4" TargetMode="External"/><Relationship Id="rId147" Type="http://schemas.openxmlformats.org/officeDocument/2006/relationships/header" Target="header4.xml"/><Relationship Id="rId168" Type="http://schemas.openxmlformats.org/officeDocument/2006/relationships/hyperlink" Target="https://docs.peppol.eu/pracc/rules/BIIT004/" TargetMode="External"/><Relationship Id="rId51" Type="http://schemas.openxmlformats.org/officeDocument/2006/relationships/hyperlink" Target="https://docs.peppol.eu/pracc/profiles/p008/index.html" TargetMode="External"/><Relationship Id="rId72" Type="http://schemas.openxmlformats.org/officeDocument/2006/relationships/hyperlink" Target="https://eur-lex.europa.eu/eli/reg_impl/2016/7/oj" TargetMode="External"/><Relationship Id="rId93" Type="http://schemas.openxmlformats.org/officeDocument/2006/relationships/hyperlink" Target="https://standards.cencenelec.eu/dyn/www/f?p=205:110:0::::FSP_PROJECT:62028&amp;cs=16B7CFE594685D73AD82275DFFE3FCC55" TargetMode="External"/><Relationship Id="rId189" Type="http://schemas.openxmlformats.org/officeDocument/2006/relationships/hyperlink" Target="https://docs.peppol.eu/pracc/profiles/p006/index.html" TargetMode="External"/><Relationship Id="rId3" Type="http://schemas.openxmlformats.org/officeDocument/2006/relationships/numbering" Target="numbering.xml"/><Relationship Id="rId214" Type="http://schemas.openxmlformats.org/officeDocument/2006/relationships/hyperlink" Target="https://docs.peppol.eu/pracc/syntax/TenderingMessageResponse/tree/" TargetMode="External"/><Relationship Id="rId235" Type="http://schemas.openxmlformats.org/officeDocument/2006/relationships/hyperlink" Target="https://docs.peppol.eu/pracc/codelist/legalBasis/" TargetMode="External"/><Relationship Id="rId256" Type="http://schemas.openxmlformats.org/officeDocument/2006/relationships/hyperlink" Target="https://standards.cencenelec.eu/dyn/www/f?p=205:110:0::::FSP_PROJECT:62029&amp;cs=16BDCBBEBAE1A6A235013E1B31A0B78D6" TargetMode="External"/><Relationship Id="rId116" Type="http://schemas.openxmlformats.org/officeDocument/2006/relationships/hyperlink" Target="https://docs.peppol.eu/pracc/profiles/p012/index.html" TargetMode="External"/><Relationship Id="rId137" Type="http://schemas.openxmlformats.org/officeDocument/2006/relationships/image" Target="media/image9.png"/><Relationship Id="rId158" Type="http://schemas.openxmlformats.org/officeDocument/2006/relationships/hyperlink" Target="https://docs.peppol.eu/pracc/rules/T001/" TargetMode="External"/><Relationship Id="rId20" Type="http://schemas.openxmlformats.org/officeDocument/2006/relationships/hyperlink" Target="https://eur-lex.europa.eu/eli/reg_impl/2019/1780/oj" TargetMode="External"/><Relationship Id="rId41" Type="http://schemas.openxmlformats.org/officeDocument/2006/relationships/hyperlink" Target="https://docs.peppol.eu/pracc/transactions/T008/index.html" TargetMode="External"/><Relationship Id="rId62" Type="http://schemas.openxmlformats.org/officeDocument/2006/relationships/hyperlink" Target="https://docs.peppol.eu/pracc/profiles/p012/index.html" TargetMode="External"/><Relationship Id="rId83" Type="http://schemas.openxmlformats.org/officeDocument/2006/relationships/hyperlink" Target="https://docs.peppol.eu/pracc/profiles/p008/index.html" TargetMode="External"/><Relationship Id="rId179" Type="http://schemas.openxmlformats.org/officeDocument/2006/relationships/hyperlink" Target="https://docs.peppol.eu/pracc/rules/T007/" TargetMode="External"/><Relationship Id="rId190" Type="http://schemas.openxmlformats.org/officeDocument/2006/relationships/hyperlink" Target="https://docs.peppol.eu/pracc/syntax/SearchNoticeRequest/tree/" TargetMode="External"/><Relationship Id="rId204" Type="http://schemas.openxmlformats.org/officeDocument/2006/relationships/hyperlink" Target="https://docs.peppol.eu/pracc/rules/T016/" TargetMode="External"/><Relationship Id="rId225" Type="http://schemas.openxmlformats.org/officeDocument/2006/relationships/hyperlink" Target="https://docs.peppol.eu/pracc/rules/T003/" TargetMode="External"/><Relationship Id="rId246" Type="http://schemas.openxmlformats.org/officeDocument/2006/relationships/hyperlink" Target="https://docs.peppol.eu/pracc/files/BIS-eDelivery-guide-for-pre-award-v1.3.pdf" TargetMode="External"/><Relationship Id="rId267" Type="http://schemas.openxmlformats.org/officeDocument/2006/relationships/fontTable" Target="fontTable.xml"/><Relationship Id="rId106" Type="http://schemas.openxmlformats.org/officeDocument/2006/relationships/hyperlink" Target="https://github.com/OP-TED/ESPD-EDM" TargetMode="External"/><Relationship Id="rId127" Type="http://schemas.openxmlformats.org/officeDocument/2006/relationships/hyperlink" Target="https://docs.peppol.eu/pracc/profiles/p009/index.html" TargetMode="External"/><Relationship Id="rId10" Type="http://schemas.openxmlformats.org/officeDocument/2006/relationships/image" Target="media/image2.jpg"/><Relationship Id="rId31" Type="http://schemas.openxmlformats.org/officeDocument/2006/relationships/hyperlink" Target="https://docs.peppol.eu/pracc/transactions/T001/index.html" TargetMode="External"/><Relationship Id="rId52" Type="http://schemas.openxmlformats.org/officeDocument/2006/relationships/hyperlink" Target="https://docs.peppol.eu/pracc/transactions/T015/index.html" TargetMode="External"/><Relationship Id="rId73" Type="http://schemas.openxmlformats.org/officeDocument/2006/relationships/hyperlink" Target="https://standards.cencenelec.eu/dyn/www/f?p=205:32:0::::FSP_ORG_ID,FSP_LANG_ID:2073699,25&amp;cs=1764296F93587711762A3AB227353671A" TargetMode="External"/><Relationship Id="rId94" Type="http://schemas.openxmlformats.org/officeDocument/2006/relationships/hyperlink" Target="https://docs.peppol.eu/pracc/profiles/p006/index.html" TargetMode="External"/><Relationship Id="rId148" Type="http://schemas.openxmlformats.org/officeDocument/2006/relationships/footer" Target="footer3.xml"/><Relationship Id="rId169" Type="http://schemas.openxmlformats.org/officeDocument/2006/relationships/hyperlink" Target="https://docs.peppol.eu/pracc/profiles/p003/index.html" TargetMode="External"/><Relationship Id="rId4" Type="http://schemas.openxmlformats.org/officeDocument/2006/relationships/styles" Target="styles.xml"/><Relationship Id="rId180" Type="http://schemas.openxmlformats.org/officeDocument/2006/relationships/hyperlink" Target="https://docs.peppol.eu/pracc/rules/T008/" TargetMode="External"/><Relationship Id="rId215" Type="http://schemas.openxmlformats.org/officeDocument/2006/relationships/hyperlink" Target="https://docs.peppol.eu/pracc/rules/T019/" TargetMode="External"/><Relationship Id="rId236" Type="http://schemas.openxmlformats.org/officeDocument/2006/relationships/hyperlink" Target="https://docs.peppol.eu/pracc/codelist/noticeResponse/" TargetMode="External"/><Relationship Id="rId257" Type="http://schemas.openxmlformats.org/officeDocument/2006/relationships/hyperlink" Target="https://standards.cencenelec.eu/dyn/www/f?p=205:32:0::::FSP_ORG_ID,FSP_LANG_ID:2073699,25&amp;cs=1764296F93587711762A3AB227353671A" TargetMode="External"/><Relationship Id="rId42" Type="http://schemas.openxmlformats.org/officeDocument/2006/relationships/hyperlink" Target="https://docs.peppol.eu/pracc/profiles/p005/index.html" TargetMode="External"/><Relationship Id="rId84" Type="http://schemas.openxmlformats.org/officeDocument/2006/relationships/hyperlink" Target="https://docs.peppol.eu/pracc/profiles/p006/index.html" TargetMode="External"/><Relationship Id="rId138" Type="http://schemas.openxmlformats.org/officeDocument/2006/relationships/image" Target="media/image10.png"/><Relationship Id="rId191" Type="http://schemas.openxmlformats.org/officeDocument/2006/relationships/hyperlink" Target="https://docs.peppol.eu/pracc/rules/T011/" TargetMode="External"/><Relationship Id="rId205" Type="http://schemas.openxmlformats.org/officeDocument/2006/relationships/hyperlink" Target="https://docs.peppol.eu/pracc/syntax/NoticePublicationResponse/tree/" TargetMode="External"/><Relationship Id="rId247" Type="http://schemas.openxmlformats.org/officeDocument/2006/relationships/hyperlink" Target="https://docs.peppol.eu/pracc/files/BIS-eDocuments-guide-for-pre-award-v1.3.pdf" TargetMode="External"/><Relationship Id="rId107" Type="http://schemas.openxmlformats.org/officeDocument/2006/relationships/hyperlink" Target="https://docs.peppol.eu/pracc/catalogue/1.0/bi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15159</Words>
  <Characters>95508</Characters>
  <Application>Microsoft Office Word</Application>
  <DocSecurity>0</DocSecurity>
  <Lines>795</Lines>
  <Paragraphs>220</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Dall, Gabriele</cp:lastModifiedBy>
  <cp:revision>485</cp:revision>
  <dcterms:created xsi:type="dcterms:W3CDTF">2023-03-01T10:56:00Z</dcterms:created>
  <dcterms:modified xsi:type="dcterms:W3CDTF">2023-12-08T16:04:00Z</dcterms:modified>
</cp:coreProperties>
</file>