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200"/>
        <w:jc w:val="center"/>
      </w:pPr>
      <w:r>
        <w:rPr>
          <w:rFonts w:ascii="Arial" w:cs="Arial" w:eastAsia="Arial" w:hAnsi="Arial"/>
          <w:b/>
          <w:bCs/>
          <w:color w:val="1B3A5C"/>
          <w:sz w:val="72"/>
          <w:szCs w:val="72"/>
        </w:rPr>
        <w:t xml:space="preserve">WBC ΔΣ</w:t>
      </w:r>
    </w:p>
    <w:p>
      <w:pPr>
        <w:spacing w:after="100"/>
        <w:jc w:val="center"/>
      </w:pPr>
      <w:r>
        <w:rPr>
          <w:rFonts w:ascii="Arial" w:cs="Arial" w:eastAsia="Arial" w:hAnsi="Arial"/>
          <w:color w:val="2E75B6"/>
          <w:sz w:val="36"/>
          <w:szCs w:val="36"/>
        </w:rPr>
        <w:t xml:space="preserve">Manual Differential Counter</w:t>
      </w:r>
    </w:p>
    <w:p>
      <w:pPr>
        <w:pBdr>
          <w:bottom w:val="single" w:color="2E75B6" w:sz="6" w:space="1"/>
        </w:pBdr>
        <w:spacing w:after="600"/>
        <w:jc w:val="center"/>
      </w:pPr>
      <w:r>
        <w:rPr>
          <w:rFonts w:ascii="Arial" w:cs="Arial" w:eastAsia="Arial" w:hAnsi="Arial"/>
          <w:sz w:val="12"/>
          <w:szCs w:val="12"/>
        </w:rPr>
        <w:t xml:space="preserve"> </w:t>
      </w:r>
    </w:p>
    <w:p>
      <w:pPr>
        <w:spacing w:before="400" w:after="200"/>
        <w:jc w:val="center"/>
      </w:pPr>
      <w:r>
        <w:rPr>
          <w:rFonts w:ascii="Arial" w:cs="Arial" w:eastAsia="Arial" w:hAnsi="Arial"/>
          <w:b/>
          <w:bCs/>
          <w:color w:val="2C3E50"/>
          <w:sz w:val="40"/>
          <w:szCs w:val="40"/>
        </w:rPr>
        <w:t xml:space="preserve">Use Case Specification</w:t>
      </w:r>
    </w:p>
    <w:p>
      <w:pPr>
        <w:spacing w:after="100"/>
        <w:jc w:val="center"/>
      </w:pPr>
      <w:r>
        <w:rPr>
          <w:rFonts w:ascii="Arial" w:cs="Arial" w:eastAsia="Arial" w:hAnsi="Arial"/>
          <w:color w:val="2E75B6"/>
          <w:sz w:val="28"/>
          <w:szCs w:val="28"/>
        </w:rPr>
        <w:t xml:space="preserve">Configuration Architecture &amp; Detailed Requirements</w:t>
      </w:r>
    </w:p>
    <w:p>
      <w:pPr>
        <w:spacing w:before="800" w:after="100"/>
        <w:jc w:val="center"/>
      </w:pPr>
      <w:r>
        <w:rPr>
          <w:rFonts w:ascii="Arial" w:cs="Arial" w:eastAsia="Arial" w:hAnsi="Arial"/>
          <w:color w:val="666666"/>
          <w:sz w:val="22"/>
          <w:szCs w:val="22"/>
        </w:rPr>
        <w:t xml:space="preserve">Version 1.1  —  February 2026</w:t>
      </w:r>
    </w:p>
    <w:p>
      <w:pPr>
        <w:spacing w:after="100"/>
        <w:jc w:val="center"/>
      </w:pPr>
      <w:r>
        <w:rPr>
          <w:rFonts w:ascii="Arial" w:cs="Arial" w:eastAsia="Arial" w:hAnsi="Arial"/>
          <w:b/>
          <w:bCs/>
          <w:color w:val="CC3333"/>
          <w:sz w:val="22"/>
          <w:szCs w:val="22"/>
        </w:rPr>
        <w:t xml:space="preserve">DRAFT FOR REVIEW</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before="0"/>
        <w:jc w:val="left"/>
      </w:pPr>
      <w:r>
        <w:rPr>
          <w:rFonts w:ascii="Arial" w:cs="Arial" w:eastAsia="Arial" w:hAnsi="Arial"/>
          <w:color w:val="2C3E50"/>
          <w:sz w:val="22"/>
          <w:szCs w:val="22"/>
        </w:rPr>
        <w:t xml:space="preserve">This document specifies the use cases, configuration architecture, and behavioral requirements for </w:t>
      </w:r>
      <w:r>
        <w:rPr>
          <w:rFonts w:ascii="Arial" w:cs="Arial" w:eastAsia="Arial" w:hAnsi="Arial"/>
          <w:b/>
          <w:bCs/>
          <w:color w:val="2C3E50"/>
          <w:sz w:val="22"/>
          <w:szCs w:val="22"/>
        </w:rPr>
        <w:t xml:space="preserve">WBC ΔΣ</w:t>
      </w:r>
      <w:r>
        <w:rPr>
          <w:rFonts w:ascii="Arial" w:cs="Arial" w:eastAsia="Arial" w:hAnsi="Arial"/>
          <w:color w:val="2C3E50"/>
          <w:sz w:val="22"/>
          <w:szCs w:val="22"/>
        </w:rPr>
        <w:t xml:space="preserve"> (Eukrasia), a web-based manual white blood cell differential counter. The central design challenge is that </w:t>
      </w:r>
      <w:r>
        <w:rPr>
          <w:rFonts w:ascii="Arial" w:cs="Arial" w:eastAsia="Arial" w:hAnsi="Arial"/>
          <w:i/>
          <w:iCs/>
          <w:color w:val="2C3E50"/>
          <w:sz w:val="22"/>
          <w:szCs w:val="22"/>
        </w:rPr>
        <w:t xml:space="preserve">no single configuration of cell categories, keyboard mappings, count targets, or workflow rules is universally correct.</w:t>
      </w:r>
      <w:r>
        <w:rPr>
          <w:rFonts w:ascii="Arial" w:cs="Arial" w:eastAsia="Arial" w:hAnsi="Arial"/>
          <w:color w:val="2C3E50"/>
          <w:sz w:val="22"/>
          <w:szCs w:val="22"/>
        </w:rPr>
        <w:t xml:space="preserve"> Manual differential counting practices vary widely across institutions, with differences in cell categorization, count targets, band reporting, key assignments, and derived formulas. Local configuration is therefore a first-class architectural concern.</w:t>
      </w:r>
    </w:p>
    <w:p>
      <w:pPr>
        <w:pStyle w:val="Heading2"/>
      </w:pPr>
      <w:r>
        <w:rPr>
          <w:rFonts w:ascii="Arial" w:cs="Arial" w:eastAsia="Arial" w:hAnsi="Arial"/>
        </w:rPr>
        <w:t xml:space="preserve">1.2 Scope</w:t>
      </w:r>
    </w:p>
    <w:p>
      <w:pPr>
        <w:spacing w:after="120" w:before="0"/>
        <w:jc w:val="left"/>
      </w:pPr>
      <w:r>
        <w:rPr>
          <w:rFonts w:ascii="Arial" w:cs="Arial" w:eastAsia="Arial" w:hAnsi="Arial"/>
          <w:color w:val="2C3E50"/>
          <w:sz w:val="22"/>
          <w:szCs w:val="22"/>
        </w:rPr>
        <w:t xml:space="preserve">Phase 1 covers the counting application: configuration selection and management, keyboard-driven cell counting, real-time result computation, count resumption, morphology comments, and local export (JSON, CSV, clipboard). </w:t>
      </w:r>
      <w:r>
        <w:rPr>
          <w:rFonts w:ascii="Arial" w:cs="Arial" w:eastAsia="Arial" w:hAnsi="Arial"/>
          <w:b/>
          <w:bCs/>
          <w:color w:val="2C3E50"/>
          <w:sz w:val="22"/>
          <w:szCs w:val="22"/>
        </w:rPr>
        <w:t xml:space="preserve">Explicitly excluded from Phase 1:</w:t>
      </w:r>
      <w:r>
        <w:rPr>
          <w:rFonts w:ascii="Arial" w:cs="Arial" w:eastAsia="Arial" w:hAnsi="Arial"/>
          <w:color w:val="2C3E50"/>
          <w:sz w:val="22"/>
          <w:szCs w:val="22"/>
        </w:rPr>
        <w:t xml:space="preserve"> HL7/LIS integration, multi-user collaboration, server-side persistence, authentication, and companion device input (mobile keypad). The architecture anticipates these through clean export abstractions.</w:t>
      </w:r>
    </w:p>
    <w:p>
      <w:pPr>
        <w:pStyle w:val="Heading2"/>
      </w:pPr>
      <w:r>
        <w:rPr>
          <w:rFonts w:ascii="Arial" w:cs="Arial" w:eastAsia="Arial" w:hAnsi="Arial"/>
        </w:rPr>
        <w:t xml:space="preserve">1.3 Design Philosophy</w:t>
      </w:r>
    </w:p>
    <w:p>
      <w:pPr>
        <w:spacing w:after="120" w:before="0"/>
        <w:jc w:val="left"/>
      </w:pPr>
      <w:r>
        <w:rPr>
          <w:rFonts w:ascii="Arial" w:cs="Arial" w:eastAsia="Arial" w:hAnsi="Arial"/>
          <w:color w:val="2C3E50"/>
          <w:sz w:val="22"/>
          <w:szCs w:val="22"/>
        </w:rPr>
        <w:t xml:space="preserve">The application follows a guiding principle: build tools that amplify individual expertise rather than forcing standardization. At the microscope, pathologists need zero authentication, keyboard-only operation, no blocking dialogs, optional metadata entry, and reversible completion. Every mandatory field, confirmation prompt, or enforced threshold represents friction that drives users back to mechanical counters. The tool must stay out of the expert’s way during expert work.</w:t>
      </w:r>
    </w:p>
    <w:p>
      <w:pPr>
        <w:pStyle w:val="Heading2"/>
      </w:pPr>
      <w:r>
        <w:rPr>
          <w:rFonts w:ascii="Arial" w:cs="Arial" w:eastAsia="Arial" w:hAnsi="Arial"/>
        </w:rPr>
        <w:t xml:space="preserve">1.4 Evidence Base</w:t>
      </w:r>
    </w:p>
    <w:p>
      <w:pPr>
        <w:spacing w:after="120" w:before="0"/>
        <w:jc w:val="left"/>
      </w:pPr>
      <w:r>
        <w:rPr>
          <w:rFonts w:ascii="Arial" w:cs="Arial" w:eastAsia="Arial" w:hAnsi="Arial"/>
          <w:color w:val="2C3E50"/>
          <w:sz w:val="22"/>
          <w:szCs w:val="22"/>
        </w:rPr>
        <w:t xml:space="preserve">This specification synthesizes: (a) a literature review of 18 primary references plus 3 supplementary standards covering CLSI H20-A2, ICSH 2015, CAP proficiency testing 2024, and bone marrow differential studies; (b) a clinician-proposed two-row, 14-category layout encoding clinical abnormality semantics; (c) analysis of a legacy production system and its successor, revealing keyboard mapping inconsistencies; and (d) direct requirements from practicing hematopathologists regarding case number optionality, cross-specimen-type key consistency, and non-blocking count completion.</w:t>
      </w:r>
    </w:p>
    <w:p>
      <w:pPr>
        <w:pStyle w:val="Heading2"/>
      </w:pPr>
      <w:r>
        <w:rPr>
          <w:rFonts w:ascii="Arial" w:cs="Arial" w:eastAsia="Arial" w:hAnsi="Arial"/>
        </w:rPr>
        <w:t xml:space="preserve">1.5 The Standardization Problem</w:t>
      </w:r>
    </w:p>
    <w:p>
      <w:pPr>
        <w:spacing w:after="120" w:before="0"/>
        <w:jc w:val="left"/>
      </w:pPr>
      <w:r>
        <w:rPr>
          <w:rFonts w:ascii="Arial" w:cs="Arial" w:eastAsia="Arial" w:hAnsi="Arial"/>
          <w:color w:val="2C3E50"/>
          <w:sz w:val="22"/>
          <w:szCs w:val="22"/>
        </w:rPr>
        <w:t xml:space="preserve">The literature and stakeholder feedback converge on one finding: hematology manual differential counting has </w:t>
      </w:r>
      <w:r>
        <w:rPr>
          <w:rFonts w:ascii="Arial" w:cs="Arial" w:eastAsia="Arial" w:hAnsi="Arial"/>
          <w:b/>
          <w:bCs/>
          <w:color w:val="2C3E50"/>
          <w:sz w:val="22"/>
          <w:szCs w:val="22"/>
        </w:rPr>
        <w:t xml:space="preserve">no meaningful standardization</w:t>
      </w:r>
      <w:r>
        <w:rPr>
          <w:rFonts w:ascii="Arial" w:cs="Arial" w:eastAsia="Arial" w:hAnsi="Arial"/>
          <w:color w:val="2C3E50"/>
          <w:sz w:val="22"/>
          <w:szCs w:val="22"/>
        </w:rPr>
        <w:t xml:space="preserve"> in practice. Laboratories differ in the number of cell categories (5 to 18), whether bands are reported separately or grouped with segmented neutrophils, the target cell count (100 to 500), the keyboard mapping, and derived formulas. Even within a single institution, mappings may differ between specimen types in ways that conflict with user muscle memory. Attempting to impose a single standard would fail. The pragmatic approach is to make configuration a first-class citizen: provide well-documented presets representing common practices, allow full customization, and let institutional convention determine the details.</w:t>
      </w:r>
    </w:p>
    <w:p>
      <w:r>
        <w:br w:type="page"/>
      </w:r>
    </w:p>
    <w:p>
      <w:pPr>
        <w:pStyle w:val="Heading1"/>
      </w:pPr>
      <w:r>
        <w:rPr>
          <w:rFonts w:ascii="Arial" w:cs="Arial" w:eastAsia="Arial" w:hAnsi="Arial"/>
        </w:rPr>
        <w:t xml:space="preserve">2. Architecture Overview</w:t>
      </w:r>
    </w:p>
    <w:p>
      <w:pPr>
        <w:pStyle w:val="Heading2"/>
      </w:pPr>
      <w:r>
        <w:rPr>
          <w:rFonts w:ascii="Arial" w:cs="Arial" w:eastAsia="Arial" w:hAnsi="Arial"/>
        </w:rPr>
        <w:t xml:space="preserve">2.1 Deployment Model</w:t>
      </w:r>
    </w:p>
    <w:p>
      <w:pPr>
        <w:spacing w:after="120" w:before="0"/>
        <w:jc w:val="left"/>
      </w:pPr>
      <w:r>
        <w:rPr>
          <w:rFonts w:ascii="Arial" w:cs="Arial" w:eastAsia="Arial" w:hAnsi="Arial"/>
          <w:color w:val="2C3E50"/>
          <w:sz w:val="22"/>
          <w:szCs w:val="22"/>
        </w:rPr>
        <w:t xml:space="preserve">WBC ΔΣ is a </w:t>
      </w:r>
      <w:r>
        <w:rPr>
          <w:rFonts w:ascii="Arial" w:cs="Arial" w:eastAsia="Arial" w:hAnsi="Arial"/>
          <w:b/>
          <w:bCs/>
          <w:color w:val="2C3E50"/>
          <w:sz w:val="22"/>
          <w:szCs w:val="22"/>
        </w:rPr>
        <w:t xml:space="preserve">static web application</w:t>
      </w:r>
      <w:r>
        <w:rPr>
          <w:rFonts w:ascii="Arial" w:cs="Arial" w:eastAsia="Arial" w:hAnsi="Arial"/>
          <w:color w:val="2C3E50"/>
          <w:sz w:val="22"/>
          <w:szCs w:val="22"/>
        </w:rPr>
        <w:t xml:space="preserve"> with zero server-side infrastructure. No database, no authentication, no accounts, no network dependency during counting. Configuration presets are fetched once from a lightweight JSON catalog (hostable on GitHub Pages or any static CDN) and cached in browser localStorage.</w:t>
      </w:r>
    </w:p>
    <w:p>
      <w:pPr>
        <w:pStyle w:val="Heading3"/>
      </w:pPr>
      <w:r>
        <w:rPr>
          <w:rFonts w:ascii="Arial" w:cs="Arial" w:eastAsia="Arial" w:hAnsi="Arial"/>
        </w:rPr>
        <w:t xml:space="preserve">Rejected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Approach</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Rejection Rationale</w:t>
            </w:r>
          </w:p>
        </w:tc>
        <w:tc>
          <w:tcPr>
            <w:tcW w:type="dxa" w:w="3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Consequence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Database + logins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Authentication friction at microscope kills adoption instantly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Users return to mechanical counters</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Pure local install</w:t>
            </w:r>
          </w:p>
        </w:tc>
        <w:tc>
          <w:tcPr>
            <w:tcW w:type="dxa" w:w="36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Distribution/update overhead for every config refinement</w:t>
            </w:r>
          </w:p>
        </w:tc>
        <w:tc>
          <w:tcPr>
            <w:tcW w:type="dxa" w:w="3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IT involvement at every site for every change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Native desktop app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OS-specific builds, installation permissions, IT approval cycles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Months of deployment overhead per institution</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pPr>
      <w:r>
        <w:rPr>
          <w:rFonts w:ascii="Arial" w:cs="Arial" w:eastAsia="Arial" w:hAnsi="Arial"/>
        </w:rPr>
        <w:t xml:space="preserve">2.2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Component</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Configuration Catalog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Remote JSON endpoint serving institution-specific presets. Read-only, fetched once, cached locally.</w:t>
            </w:r>
          </w:p>
        </w:tc>
      </w:tr>
      <w:tr>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Local Config Cache</w:t>
            </w:r>
          </w:p>
        </w:tc>
        <w:tc>
          <w:tcPr>
            <w:tcW w:type="dxa" w:w="6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Browser localStorage storing active configuration. Survives restarts. No network dependency.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Counting Engine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Core state machine: receives category-level input events (not raw keycodes), increments/decrements tallies, computes derived values in real time. Input-source agnostic.</w:t>
            </w:r>
          </w:p>
        </w:tc>
      </w:tr>
      <w:tr>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Results Renderer</w:t>
            </w:r>
          </w:p>
        </w:tc>
        <w:tc>
          <w:tcPr>
            <w:tcW w:type="dxa" w:w="6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Displays percentages, derived formulas (M:E ratio), statistical confidence notes. Offers “Continue Counting” to resume.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Export Module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Phase 1: JSON/CSV download, clipboard copy. Phase 2: HL7v2 OBX generation via pluggable adapter.</w:t>
            </w:r>
          </w:p>
        </w:tc>
      </w:tr>
    </w:tbl>
    <w:p>
      <w:pPr>
        <w:spacing w:after="120" w:before="0"/>
        <w:jc w:val="left"/>
      </w:pPr>
      <w:r>
        <w:rPr>
          <w:rFonts w:ascii="Arial" w:cs="Arial" w:eastAsia="Arial" w:hAnsi="Arial"/>
          <w:b w:val="false"/>
          <w:bCs w:val="false"/>
          <w:i w:val="false"/>
          <w:iCs w:val="false"/>
          <w:color w:val="2C3E50"/>
          <w:sz w:val="22"/>
          <w:szCs w:val="22"/>
        </w:rPr>
        <w:t xml:space="preserve"/>
      </w:r>
    </w:p>
    <w:p>
      <w:r>
        <w:br w:type="page"/>
      </w:r>
    </w:p>
    <w:p>
      <w:pPr>
        <w:pStyle w:val="Heading1"/>
      </w:pPr>
      <w:r>
        <w:rPr>
          <w:rFonts w:ascii="Arial" w:cs="Arial" w:eastAsia="Arial" w:hAnsi="Arial"/>
        </w:rPr>
        <w:t xml:space="preserve">3. Configuration System</w:t>
      </w:r>
    </w:p>
    <w:p>
      <w:pPr>
        <w:pStyle w:val="Heading2"/>
      </w:pPr>
      <w:r>
        <w:rPr>
          <w:rFonts w:ascii="Arial" w:cs="Arial" w:eastAsia="Arial" w:hAnsi="Arial"/>
        </w:rPr>
        <w:t xml:space="preserve">3.1 Configuration Lifecycle</w:t>
      </w:r>
    </w:p>
    <w:p>
      <w:pPr>
        <w:spacing w:after="120" w:before="0"/>
        <w:jc w:val="left"/>
      </w:pPr>
      <w:r>
        <w:rPr>
          <w:rFonts w:ascii="Arial" w:cs="Arial" w:eastAsia="Arial" w:hAnsi="Arial"/>
          <w:b/>
          <w:bCs/>
          <w:color w:val="2C3E50"/>
          <w:sz w:val="22"/>
          <w:szCs w:val="22"/>
        </w:rPr>
        <w:t xml:space="preserve">First launch: </w:t>
      </w:r>
      <w:r>
        <w:rPr>
          <w:rFonts w:ascii="Arial" w:cs="Arial" w:eastAsia="Arial" w:hAnsi="Arial"/>
          <w:color w:val="2C3E50"/>
          <w:sz w:val="22"/>
          <w:szCs w:val="22"/>
        </w:rPr>
        <w:t xml:space="preserve">User opens the app → “Choose Your Configuration” screen → selects from catalog or imports local JSON → config cached, counting interface appears.</w:t>
      </w:r>
    </w:p>
    <w:p>
      <w:pPr>
        <w:spacing w:after="120" w:before="0"/>
        <w:jc w:val="left"/>
      </w:pPr>
      <w:r>
        <w:rPr>
          <w:rFonts w:ascii="Arial" w:cs="Arial" w:eastAsia="Arial" w:hAnsi="Arial"/>
          <w:b/>
          <w:bCs/>
          <w:color w:val="2C3E50"/>
          <w:sz w:val="22"/>
          <w:szCs w:val="22"/>
        </w:rPr>
        <w:t xml:space="preserve">Subsequent launches: </w:t>
      </w:r>
      <w:r>
        <w:rPr>
          <w:rFonts w:ascii="Arial" w:cs="Arial" w:eastAsia="Arial" w:hAnsi="Arial"/>
          <w:color w:val="2C3E50"/>
          <w:sz w:val="22"/>
          <w:szCs w:val="22"/>
        </w:rPr>
        <w:t xml:space="preserve">Config read from cache. No network call. Immediate counting interface.</w:t>
      </w:r>
    </w:p>
    <w:p>
      <w:pPr>
        <w:spacing w:after="120" w:before="0"/>
        <w:jc w:val="left"/>
      </w:pPr>
      <w:r>
        <w:rPr>
          <w:rFonts w:ascii="Arial" w:cs="Arial" w:eastAsia="Arial" w:hAnsi="Arial"/>
          <w:b/>
          <w:bCs/>
          <w:color w:val="2C3E50"/>
          <w:sz w:val="22"/>
          <w:szCs w:val="22"/>
        </w:rPr>
        <w:t xml:space="preserve">Configuration change: </w:t>
      </w:r>
      <w:r>
        <w:rPr>
          <w:rFonts w:ascii="Arial" w:cs="Arial" w:eastAsia="Arial" w:hAnsi="Arial"/>
          <w:color w:val="2C3E50"/>
          <w:sz w:val="22"/>
          <w:szCs w:val="22"/>
        </w:rPr>
        <w:t xml:space="preserve">Settings → “Change Configuration” → catalog picker. In-progress count is saved to session history if case number was provided.</w:t>
      </w:r>
    </w:p>
    <w:p>
      <w:pPr>
        <w:spacing w:after="120" w:before="0"/>
        <w:jc w:val="left"/>
      </w:pPr>
      <w:r>
        <w:rPr>
          <w:rFonts w:ascii="Arial" w:cs="Arial" w:eastAsia="Arial" w:hAnsi="Arial"/>
          <w:b/>
          <w:bCs/>
          <w:color w:val="2C3E50"/>
          <w:sz w:val="22"/>
          <w:szCs w:val="22"/>
        </w:rPr>
        <w:t xml:space="preserve">Custom configuration: </w:t>
      </w:r>
      <w:r>
        <w:rPr>
          <w:rFonts w:ascii="Arial" w:cs="Arial" w:eastAsia="Arial" w:hAnsi="Arial"/>
          <w:color w:val="2C3E50"/>
          <w:sz w:val="22"/>
          <w:szCs w:val="22"/>
        </w:rPr>
        <w:t xml:space="preserve">Import any JSON file conforming to the schema. Supports private institutional configs not published to the catalog.</w:t>
      </w:r>
    </w:p>
    <w:p>
      <w:pPr>
        <w:pStyle w:val="Heading2"/>
      </w:pPr>
      <w:r>
        <w:rPr>
          <w:rFonts w:ascii="Arial" w:cs="Arial" w:eastAsia="Arial" w:hAnsi="Arial"/>
        </w:rPr>
        <w:t xml:space="preserve">3.2 Configuration Schema</w:t>
      </w:r>
    </w:p>
    <w:p>
      <w:pPr>
        <w:pStyle w:val="Heading3"/>
      </w:pPr>
      <w:r>
        <w:rPr>
          <w:rFonts w:ascii="Arial" w:cs="Arial" w:eastAsia="Arial" w:hAnsi="Arial"/>
        </w:rPr>
        <w:t xml:space="preserve">3.2.1 Top-Level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900"/>
        <w:gridCol w:w="54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Field</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Req’d</w:t>
            </w:r>
          </w:p>
        </w:tc>
        <w:tc>
          <w:tcPr>
            <w:tcW w:type="dxa" w:w="54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Unique identifier (e.g., "yale-hemepath"). Used as localStorage key.</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name</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string</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Yes</w:t>
            </w:r>
          </w:p>
        </w:tc>
        <w:tc>
          <w:tcPr>
            <w:tcW w:type="dxa" w:w="5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Human-readable display 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version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Semantic version of this config.</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institution</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string</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Institution name for display.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requireCaseNumber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bool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Default: false. If true, case number mandatory before counting.</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specimenTypes</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object</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Yes</w:t>
            </w:r>
          </w:p>
        </w:tc>
        <w:tc>
          <w:tcPr>
            <w:tcW w:type="dxa" w:w="5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Map of specimen type IDs to definitions. At least one required.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formulas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object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Named derived formulas (e.g., M:E ratio) computed from category counts.</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undoModifier</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string</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Default: "Shift". Modifier key for undo (Shift+key decrements by 1).</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3"/>
      </w:pPr>
      <w:r>
        <w:rPr>
          <w:rFonts w:ascii="Arial" w:cs="Arial" w:eastAsia="Arial" w:hAnsi="Arial"/>
        </w:rPr>
        <w:t xml:space="preserve">3.2.2 Specimen Type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900"/>
        <w:gridCol w:w="54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Field</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Req’d</w:t>
            </w:r>
          </w:p>
        </w:tc>
        <w:tc>
          <w:tcPr>
            <w:tcW w:type="dxa" w:w="54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label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Display label (e.g., "PERIPHERAL BLOOD").</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targetCount</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Yes</w:t>
            </w:r>
          </w:p>
        </w:tc>
        <w:tc>
          <w:tcPr>
            <w:tcW w:type="dxa" w:w="5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Advisory cell count target. Never enforced.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categories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array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Ordered array of category definitions. Display order = array order.</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layout</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object</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Optional row groupings and abnormality flags for visual rendering.</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3"/>
      </w:pPr>
      <w:r>
        <w:rPr>
          <w:rFonts w:ascii="Arial" w:cs="Arial" w:eastAsia="Arial" w:hAnsi="Arial"/>
        </w:rPr>
        <w:t xml:space="preserve">3.2.3 Category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900"/>
        <w:gridCol w:w="54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Field</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Req’d</w:t>
            </w:r>
          </w:p>
        </w:tc>
        <w:tc>
          <w:tcPr>
            <w:tcW w:type="dxa" w:w="54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Machine-readable identifier (e.g., "POLY", "BLAST").</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label</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string</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Yes</w:t>
            </w:r>
          </w:p>
        </w:tc>
        <w:tc>
          <w:tcPr>
            <w:tcW w:type="dxa" w:w="5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Display label shown in UI column header.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key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Single keyboard character for this category. Case-insensitive.</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abnormalInPB</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bool</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Default: false. If true, triggers visual flag in PB mode.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row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Row assignment for two-row layouts (0=top, 1=bottom).</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3"/>
      </w:pPr>
      <w:r>
        <w:rPr>
          <w:rFonts w:ascii="Arial" w:cs="Arial" w:eastAsia="Arial" w:hAnsi="Arial"/>
        </w:rPr>
        <w:t xml:space="preserve">3.2.4 Formula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900"/>
        <w:gridCol w:w="54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Field</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Req’d</w:t>
            </w:r>
          </w:p>
        </w:tc>
        <w:tc>
          <w:tcPr>
            <w:tcW w:type="dxa" w:w="54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label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Display name (e.g., "M:E Ratio").</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numerator</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array</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Yes</w:t>
            </w:r>
          </w:p>
        </w:tc>
        <w:tc>
          <w:tcPr>
            <w:tcW w:type="dxa" w:w="5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Category IDs summed for numerator.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denominator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array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Category IDs summed for denominator.</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precision</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Decimal places. Default: 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displayAs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"ratio" (N:1) or "percentage". Default: "ratio".</w:t>
            </w:r>
          </w:p>
        </w:tc>
      </w:tr>
      <w:tr>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specimenTypes</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array</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Specimen type IDs where this applies. Default: all.</w:t>
            </w:r>
          </w:p>
        </w:tc>
      </w:tr>
    </w:tbl>
    <w:p>
      <w:pPr>
        <w:spacing w:after="120" w:before="0"/>
        <w:jc w:val="left"/>
      </w:pPr>
      <w:r>
        <w:rPr>
          <w:rFonts w:ascii="Arial" w:cs="Arial" w:eastAsia="Arial" w:hAnsi="Arial"/>
          <w:b w:val="false"/>
          <w:bCs w:val="false"/>
          <w:i w:val="false"/>
          <w:iCs w:val="false"/>
          <w:color w:val="2C3E50"/>
          <w:sz w:val="22"/>
          <w:szCs w:val="22"/>
        </w:rPr>
        <w:t xml:space="preserve"/>
      </w:r>
    </w:p>
    <w:p>
      <w:r>
        <w:br w:type="page"/>
      </w:r>
    </w:p>
    <w:p>
      <w:pPr>
        <w:pStyle w:val="Heading1"/>
      </w:pPr>
      <w:r>
        <w:rPr>
          <w:rFonts w:ascii="Arial" w:cs="Arial" w:eastAsia="Arial" w:hAnsi="Arial"/>
        </w:rPr>
        <w:t xml:space="preserve">4. Keyboard Mapping: Analysis and Specification</w:t>
      </w:r>
    </w:p>
    <w:p>
      <w:pPr>
        <w:pStyle w:val="Heading2"/>
      </w:pPr>
      <w:r>
        <w:rPr>
          <w:rFonts w:ascii="Arial" w:cs="Arial" w:eastAsia="Arial" w:hAnsi="Arial"/>
        </w:rPr>
        <w:t xml:space="preserve">4.1 Ergonomic Constraints</w:t>
      </w:r>
    </w:p>
    <w:p>
      <w:pPr>
        <w:spacing w:after="120" w:before="0"/>
        <w:jc w:val="left"/>
      </w:pPr>
      <w:r>
        <w:rPr>
          <w:rFonts w:ascii="Arial" w:cs="Arial" w:eastAsia="Arial" w:hAnsi="Arial"/>
          <w:color w:val="2C3E50"/>
          <w:sz w:val="22"/>
          <w:szCs w:val="22"/>
        </w:rPr>
        <w:t xml:space="preserve">The pathologist’s right hand is on the microscope focus knob. Only the left hand operates the keyboard. The QWERTY left-hand home position provides three zones:</w:t>
      </w:r>
    </w:p>
    <w:p>
      <w:pPr>
        <w:spacing w:after="120" w:before="0"/>
        <w:ind w:left="360"/>
        <w:jc w:val="left"/>
      </w:pPr>
      <w:r>
        <w:rPr>
          <w:rFonts w:ascii="Courier New" w:cs="Courier New" w:eastAsia="Courier New" w:hAnsi="Courier New"/>
          <w:b/>
          <w:bCs/>
          <w:color w:val="2C3E50"/>
          <w:sz w:val="22"/>
          <w:szCs w:val="22"/>
        </w:rPr>
        <w:t xml:space="preserve">Top row:    Q  W  E  R  T</w:t>
      </w:r>
      <w:r>
        <w:rPr>
          <w:rFonts w:ascii="Arial" w:cs="Arial" w:eastAsia="Arial" w:hAnsi="Arial"/>
          <w:color w:val="2C3E50"/>
          <w:sz w:val="22"/>
          <w:szCs w:val="22"/>
        </w:rPr>
        <w:t xml:space="preserve">  (5 keys, slight reach)</w:t>
      </w:r>
    </w:p>
    <w:p>
      <w:pPr>
        <w:spacing w:after="120" w:before="0"/>
        <w:ind w:left="360"/>
        <w:jc w:val="left"/>
      </w:pPr>
      <w:r>
        <w:rPr>
          <w:rFonts w:ascii="Courier New" w:cs="Courier New" w:eastAsia="Courier New" w:hAnsi="Courier New"/>
          <w:b/>
          <w:bCs/>
          <w:color w:val="2C3E50"/>
          <w:sz w:val="22"/>
          <w:szCs w:val="22"/>
        </w:rPr>
        <w:t xml:space="preserve">Home row:   A  S  D  F  G</w:t>
      </w:r>
      <w:r>
        <w:rPr>
          <w:rFonts w:ascii="Arial" w:cs="Arial" w:eastAsia="Arial" w:hAnsi="Arial"/>
          <w:color w:val="2C3E50"/>
          <w:sz w:val="22"/>
          <w:szCs w:val="22"/>
        </w:rPr>
        <w:t xml:space="preserve">  (5 keys, natural rest)</w:t>
      </w:r>
    </w:p>
    <w:p>
      <w:pPr>
        <w:spacing w:after="120" w:before="0"/>
        <w:ind w:left="360"/>
        <w:jc w:val="left"/>
      </w:pPr>
      <w:r>
        <w:rPr>
          <w:rFonts w:ascii="Courier New" w:cs="Courier New" w:eastAsia="Courier New" w:hAnsi="Courier New"/>
          <w:b/>
          <w:bCs/>
          <w:color w:val="2C3E50"/>
          <w:sz w:val="22"/>
          <w:szCs w:val="22"/>
        </w:rPr>
        <w:t xml:space="preserve">Bottom row: Z  X  C  V  B</w:t>
      </w:r>
      <w:r>
        <w:rPr>
          <w:rFonts w:ascii="Arial" w:cs="Arial" w:eastAsia="Arial" w:hAnsi="Arial"/>
          <w:color w:val="2C3E50"/>
          <w:sz w:val="22"/>
          <w:szCs w:val="22"/>
        </w:rPr>
        <w:t xml:space="preserve">  (5 keys, easy reach)</w:t>
      </w:r>
    </w:p>
    <w:p>
      <w:pPr>
        <w:spacing w:after="120" w:before="0"/>
        <w:jc w:val="left"/>
      </w:pPr>
      <w:r>
        <w:rPr>
          <w:rFonts w:ascii="Arial" w:cs="Arial" w:eastAsia="Arial" w:hAnsi="Arial"/>
          <w:color w:val="2C3E50"/>
          <w:sz w:val="22"/>
          <w:szCs w:val="22"/>
        </w:rPr>
        <w:t xml:space="preserve">This yields 15 keys without moving the hand. Configurations of 9 categories use home + bottom rows (A S D F + Z X C V B). Configurations of 14 categories add the top row. Number keys and right-hand keys should be avoided.</w:t>
      </w:r>
    </w:p>
    <w:p>
      <w:pPr>
        <w:pStyle w:val="Heading2"/>
      </w:pPr>
      <w:r>
        <w:rPr>
          <w:rFonts w:ascii="Arial" w:cs="Arial" w:eastAsia="Arial" w:hAnsi="Arial"/>
        </w:rPr>
        <w:t xml:space="preserve">4.2 The Cross-Specimen Mapping Problem</w:t>
      </w:r>
    </w:p>
    <w:p>
      <w:pPr>
        <w:spacing w:after="120" w:before="0"/>
        <w:jc w:val="left"/>
      </w:pPr>
      <w:r>
        <w:rPr>
          <w:rFonts w:ascii="Arial" w:cs="Arial" w:eastAsia="Arial" w:hAnsi="Arial"/>
          <w:color w:val="2C3E50"/>
          <w:sz w:val="22"/>
          <w:szCs w:val="22"/>
        </w:rPr>
        <w:t xml:space="preserve">Analysis of the existing production system (both the legacy interface and its successor) reveals a significant usability issue: </w:t>
      </w:r>
      <w:r>
        <w:rPr>
          <w:rFonts w:ascii="Arial" w:cs="Arial" w:eastAsia="Arial" w:hAnsi="Arial"/>
          <w:b/>
          <w:bCs/>
          <w:color w:val="2C3E50"/>
          <w:sz w:val="22"/>
          <w:szCs w:val="22"/>
        </w:rPr>
        <w:t xml:space="preserve">every shared cell category is mapped to a different key in peripheral blood versus bone marrow.</w:t>
      </w:r>
      <w:r>
        <w:rPr>
          <w:rFonts w:ascii="Arial" w:cs="Arial" w:eastAsia="Arial" w:hAnsi="Arial"/>
          <w:color w:val="2C3E50"/>
          <w:sz w:val="22"/>
          <w:szCs w:val="22"/>
        </w:rPr>
        <w:t xml:space="preserve"> The following table documents the exact mappings as observed in both systems:</w:t>
      </w:r>
    </w:p>
    <w:p>
      <w:pPr>
        <w:pStyle w:val="Heading3"/>
      </w:pPr>
      <w:r>
        <w:rPr>
          <w:rFonts w:ascii="Arial" w:cs="Arial" w:eastAsia="Arial" w:hAnsi="Arial"/>
        </w:rPr>
        <w:t xml:space="preserve">4.2.1 Existing Bone Marrow Mapping (9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BLAST</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PRO</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GRAN</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ERYTH</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BASO</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EOS</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PLASMA</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LYMPH</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MONO</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A</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D</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F</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Z</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X</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V</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B</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3"/>
      </w:pPr>
      <w:r>
        <w:rPr>
          <w:rFonts w:ascii="Arial" w:cs="Arial" w:eastAsia="Arial" w:hAnsi="Arial"/>
        </w:rPr>
        <w:t xml:space="preserve">4.2.2 Existing Peripheral Blood Mapping (9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POLY</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BAND</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LYMPH</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MONO</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EOS</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BASO</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PRO</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BLAST</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OTHER</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A</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D</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F</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Z</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X</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V</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B</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3"/>
      </w:pPr>
      <w:r>
        <w:rPr>
          <w:rFonts w:ascii="Arial" w:cs="Arial" w:eastAsia="Arial" w:hAnsi="Arial"/>
        </w:rPr>
        <w:t xml:space="preserve">4.2.3 Cross-Specimen Key Consistency Analysis</w:t>
      </w:r>
    </w:p>
    <w:p>
      <w:pPr>
        <w:spacing w:after="120" w:before="0"/>
        <w:jc w:val="left"/>
      </w:pPr>
      <w:r>
        <w:rPr>
          <w:rFonts w:ascii="Arial" w:cs="Arial" w:eastAsia="Arial" w:hAnsi="Arial"/>
          <w:color w:val="2C3E50"/>
          <w:sz w:val="22"/>
          <w:szCs w:val="22"/>
        </w:rPr>
        <w:t xml:space="preserve">Tracing the six cell types that appear in </w:t>
      </w:r>
      <w:r>
        <w:rPr>
          <w:rFonts w:ascii="Arial" w:cs="Arial" w:eastAsia="Arial" w:hAnsi="Arial"/>
          <w:i/>
          <w:iCs/>
          <w:color w:val="2C3E50"/>
          <w:sz w:val="22"/>
          <w:szCs w:val="22"/>
        </w:rPr>
        <w:t xml:space="preserve">both</w:t>
      </w:r>
      <w:r>
        <w:rPr>
          <w:rFonts w:ascii="Arial" w:cs="Arial" w:eastAsia="Arial" w:hAnsi="Arial"/>
          <w:color w:val="2C3E50"/>
          <w:sz w:val="22"/>
          <w:szCs w:val="22"/>
        </w:rPr>
        <w:t xml:space="preserve"> specimen types reveals that not a single shared category maintains the same key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3460"/>
      </w:tblGrid>
      <w:tr>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Shared Category</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BM Key</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PB Key</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Consistent?</w:t>
            </w:r>
          </w:p>
        </w:tc>
        <w:tc>
          <w:tcPr>
            <w:tcW w:type="dxa" w:w="34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Impact</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BLAST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V</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Moved from home row pinky to bottom row index</w:t>
            </w:r>
          </w:p>
        </w:tc>
      </w:tr>
      <w:tr>
        <w:tc>
          <w:tcPr>
            <w:tcW w:type="dxa" w:w="1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PRO</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S</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C</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No</w:t>
            </w:r>
          </w:p>
        </w:tc>
        <w:tc>
          <w:tcPr>
            <w:tcW w:type="dxa" w:w="3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Moved from home row ring to bottom row middle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BASO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Z</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X</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Swapped with EOS on adjacent key</w:t>
            </w:r>
          </w:p>
        </w:tc>
      </w:tr>
      <w:tr>
        <w:tc>
          <w:tcPr>
            <w:tcW w:type="dxa" w:w="1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EOS</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X</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Z</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No</w:t>
            </w:r>
          </w:p>
        </w:tc>
        <w:tc>
          <w:tcPr>
            <w:tcW w:type="dxa" w:w="3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Swapped with BASO on adjacent key</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LYMPH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V</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D</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Moved from bottom row index to home row middle</w:t>
            </w:r>
          </w:p>
        </w:tc>
      </w:tr>
      <w:tr>
        <w:tc>
          <w:tcPr>
            <w:tcW w:type="dxa" w:w="1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MONO</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B</w:t>
            </w:r>
          </w:p>
        </w:tc>
        <w:tc>
          <w:tcPr>
            <w:tcW w:type="dxa" w:w="14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F</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No</w:t>
            </w:r>
          </w:p>
        </w:tc>
        <w:tc>
          <w:tcPr>
            <w:tcW w:type="dxa" w:w="34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Moved from bottom row index to home row index</w:t>
            </w:r>
          </w:p>
        </w:tc>
      </w:tr>
    </w:tbl>
    <w:p>
      <w:pPr>
        <w:spacing w:after="120" w:before="0"/>
        <w:jc w:val="left"/>
      </w:pPr>
      <w:r>
        <w:rPr>
          <w:rFonts w:ascii="Arial" w:cs="Arial" w:eastAsia="Arial" w:hAnsi="Arial"/>
          <w:b w:val="false"/>
          <w:bCs w:val="false"/>
          <w:i w:val="false"/>
          <w:iCs w:val="false"/>
          <w:color w:val="2C3E50"/>
          <w:sz w:val="22"/>
          <w:szCs w:val="22"/>
        </w:rPr>
        <w:t xml:space="preserve"/>
      </w:r>
    </w:p>
    <w:p>
      <w:pPr>
        <w:spacing w:after="120" w:before="0"/>
        <w:jc w:val="left"/>
      </w:pPr>
      <w:r>
        <w:rPr>
          <w:rFonts w:ascii="Arial" w:cs="Arial" w:eastAsia="Arial" w:hAnsi="Arial"/>
          <w:b/>
          <w:bCs/>
          <w:color w:val="2C3E50"/>
          <w:sz w:val="22"/>
          <w:szCs w:val="22"/>
        </w:rPr>
        <w:t xml:space="preserve">Result: 0 of 6 shared categories are consistent. </w:t>
      </w:r>
      <w:r>
        <w:rPr>
          <w:rFonts w:ascii="Arial" w:cs="Arial" w:eastAsia="Arial" w:hAnsi="Arial"/>
          <w:color w:val="2C3E50"/>
          <w:sz w:val="22"/>
          <w:szCs w:val="22"/>
        </w:rPr>
        <w:t xml:space="preserve">A pathologist trained on the bone marrow mapping (which user feedback identifies as “what everyone is used to”) must relearn every key when switching to peripheral blood. This design existed in the legacy system and was carried forward unchanged into the current system. User feedback explicitly requests correction: “The marrow key strokes are what everyone is used to so the ones for blood should be as identical as possible.”</w:t>
      </w:r>
    </w:p>
    <w:p>
      <w:pPr>
        <w:pStyle w:val="Heading2"/>
      </w:pPr>
      <w:r>
        <w:rPr>
          <w:rFonts w:ascii="Arial" w:cs="Arial" w:eastAsia="Arial" w:hAnsi="Arial"/>
        </w:rPr>
        <w:t xml:space="preserve">4.3 Proposed Resolution: Harmonized Peripheral Blood Mapping</w:t>
      </w:r>
    </w:p>
    <w:p>
      <w:pPr>
        <w:spacing w:after="120" w:before="0"/>
        <w:jc w:val="left"/>
      </w:pPr>
      <w:r>
        <w:rPr>
          <w:rFonts w:ascii="Arial" w:cs="Arial" w:eastAsia="Arial" w:hAnsi="Arial"/>
          <w:color w:val="2C3E50"/>
          <w:sz w:val="22"/>
          <w:szCs w:val="22"/>
        </w:rPr>
        <w:t xml:space="preserve">The solution is to treat the bone marrow mapping as the </w:t>
      </w:r>
      <w:r>
        <w:rPr>
          <w:rFonts w:ascii="Arial" w:cs="Arial" w:eastAsia="Arial" w:hAnsi="Arial"/>
          <w:b/>
          <w:bCs/>
          <w:color w:val="2C3E50"/>
          <w:sz w:val="22"/>
          <w:szCs w:val="22"/>
        </w:rPr>
        <w:t xml:space="preserve">base mapping</w:t>
      </w:r>
      <w:r>
        <w:rPr>
          <w:rFonts w:ascii="Arial" w:cs="Arial" w:eastAsia="Arial" w:hAnsi="Arial"/>
          <w:color w:val="2C3E50"/>
          <w:sz w:val="22"/>
          <w:szCs w:val="22"/>
        </w:rPr>
        <w:t xml:space="preserve"> and construct the peripheral blood mapping by inheritance: shared categories keep their BM keys, and PB-unique categories fill the remaining slots.</w:t>
      </w:r>
    </w:p>
    <w:p>
      <w:pPr>
        <w:pStyle w:val="Heading3"/>
      </w:pPr>
      <w:r>
        <w:rPr>
          <w:rFonts w:ascii="Arial" w:cs="Arial" w:eastAsia="Arial" w:hAnsi="Arial"/>
        </w:rPr>
        <w:t xml:space="preserve">4.3.1 Inheritance Logic</w:t>
      </w:r>
    </w:p>
    <w:p>
      <w:pPr>
        <w:spacing w:after="120" w:before="0"/>
        <w:jc w:val="left"/>
      </w:pPr>
      <w:r>
        <w:rPr>
          <w:rFonts w:ascii="Arial" w:cs="Arial" w:eastAsia="Arial" w:hAnsi="Arial"/>
          <w:b/>
          <w:bCs/>
          <w:color w:val="2C3E50"/>
          <w:sz w:val="22"/>
          <w:szCs w:val="22"/>
        </w:rPr>
        <w:t xml:space="preserve">Step 1: </w:t>
      </w:r>
      <w:r>
        <w:rPr>
          <w:rFonts w:ascii="Arial" w:cs="Arial" w:eastAsia="Arial" w:hAnsi="Arial"/>
          <w:color w:val="2C3E50"/>
          <w:sz w:val="22"/>
          <w:szCs w:val="22"/>
        </w:rPr>
        <w:t xml:space="preserve">Identify shared categories (present in both BM and PB). Assign them the same key as in BM.</w:t>
      </w:r>
    </w:p>
    <w:p>
      <w:pPr>
        <w:spacing w:after="120" w:before="0"/>
        <w:jc w:val="left"/>
      </w:pPr>
      <w:r>
        <w:rPr>
          <w:rFonts w:ascii="Arial" w:cs="Arial" w:eastAsia="Arial" w:hAnsi="Arial"/>
          <w:b/>
          <w:bCs/>
          <w:color w:val="2C3E50"/>
          <w:sz w:val="22"/>
          <w:szCs w:val="22"/>
        </w:rPr>
        <w:t xml:space="preserve">Step 2: </w:t>
      </w:r>
      <w:r>
        <w:rPr>
          <w:rFonts w:ascii="Arial" w:cs="Arial" w:eastAsia="Arial" w:hAnsi="Arial"/>
          <w:color w:val="2C3E50"/>
          <w:sz w:val="22"/>
          <w:szCs w:val="22"/>
        </w:rPr>
        <w:t xml:space="preserve">Identify BM-only categories (GRAN, ERYTH, PLASMA). Their keys (D, F, C) become available for PB-unique categories.</w:t>
      </w:r>
    </w:p>
    <w:p>
      <w:pPr>
        <w:spacing w:after="120" w:before="0"/>
        <w:jc w:val="left"/>
      </w:pPr>
      <w:r>
        <w:rPr>
          <w:rFonts w:ascii="Arial" w:cs="Arial" w:eastAsia="Arial" w:hAnsi="Arial"/>
          <w:b/>
          <w:bCs/>
          <w:color w:val="2C3E50"/>
          <w:sz w:val="22"/>
          <w:szCs w:val="22"/>
        </w:rPr>
        <w:t xml:space="preserve">Step 3: </w:t>
      </w:r>
      <w:r>
        <w:rPr>
          <w:rFonts w:ascii="Arial" w:cs="Arial" w:eastAsia="Arial" w:hAnsi="Arial"/>
          <w:color w:val="2C3E50"/>
          <w:sz w:val="22"/>
          <w:szCs w:val="22"/>
        </w:rPr>
        <w:t xml:space="preserve">Assign PB-unique categories (POLY, BAND, OTHER) to the freed keys, with preference for conceptual continuity (POLY → D where GRAN was, since POLY is the mature form of granulocytes).</w:t>
      </w:r>
    </w:p>
    <w:p>
      <w:pPr>
        <w:pStyle w:val="Heading3"/>
      </w:pPr>
      <w:r>
        <w:rPr>
          <w:rFonts w:ascii="Arial" w:cs="Arial" w:eastAsia="Arial" w:hAnsi="Arial"/>
        </w:rPr>
        <w:t xml:space="preserve">4.3.2 Harmonized PB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BLAST</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PRO</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POLY</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BAND</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BASO</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EOS</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OTHER</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LYMPH</w:t>
            </w:r>
          </w:p>
        </w:tc>
        <w:tc>
          <w:tcPr>
            <w:tcW w:type="dxa" w:w="1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C3E50"/>
                <w:sz w:val="16"/>
                <w:szCs w:val="16"/>
              </w:rPr>
              <w:t xml:space="preserve">MONO</w:t>
            </w:r>
          </w:p>
        </w:tc>
      </w:tr>
      <w:tr>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A</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S</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D</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F</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Z</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X</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V</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B</w:t>
            </w:r>
          </w:p>
        </w:tc>
      </w:tr>
      <w:tr>
        <w:tc>
          <w:tcPr>
            <w:tcW w:type="dxa" w:w="1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E7D32"/>
                <w:sz w:val="14"/>
                <w:szCs w:val="14"/>
              </w:rPr>
              <w:t xml:space="preserve">✓ BM</w:t>
            </w:r>
          </w:p>
        </w:tc>
        <w:tc>
          <w:tcPr>
            <w:tcW w:type="dxa" w:w="1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E7D32"/>
                <w:sz w:val="14"/>
                <w:szCs w:val="14"/>
              </w:rPr>
              <w:t xml:space="preserve">✓ BM</w:t>
            </w:r>
          </w:p>
        </w:tc>
        <w:tc>
          <w:tcPr>
            <w:tcW w:type="dxa" w:w="10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color w:val="F57F17"/>
                <w:sz w:val="14"/>
                <w:szCs w:val="14"/>
              </w:rPr>
              <w:t xml:space="preserve">← GRAN</w:t>
            </w:r>
          </w:p>
        </w:tc>
        <w:tc>
          <w:tcPr>
            <w:tcW w:type="dxa" w:w="10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color w:val="F57F17"/>
                <w:sz w:val="14"/>
                <w:szCs w:val="14"/>
              </w:rPr>
              <w:t xml:space="preserve">← ERYTH</w:t>
            </w:r>
          </w:p>
        </w:tc>
        <w:tc>
          <w:tcPr>
            <w:tcW w:type="dxa" w:w="1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E7D32"/>
                <w:sz w:val="14"/>
                <w:szCs w:val="14"/>
              </w:rPr>
              <w:t xml:space="preserve">✓ BM</w:t>
            </w:r>
          </w:p>
        </w:tc>
        <w:tc>
          <w:tcPr>
            <w:tcW w:type="dxa" w:w="1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E7D32"/>
                <w:sz w:val="14"/>
                <w:szCs w:val="14"/>
              </w:rPr>
              <w:t xml:space="preserve">✓ BM</w:t>
            </w:r>
          </w:p>
        </w:tc>
        <w:tc>
          <w:tcPr>
            <w:tcW w:type="dxa" w:w="10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color w:val="F57F17"/>
                <w:sz w:val="14"/>
                <w:szCs w:val="14"/>
              </w:rPr>
              <w:t xml:space="preserve">← PLSMA</w:t>
            </w:r>
          </w:p>
        </w:tc>
        <w:tc>
          <w:tcPr>
            <w:tcW w:type="dxa" w:w="1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E7D32"/>
                <w:sz w:val="14"/>
                <w:szCs w:val="14"/>
              </w:rPr>
              <w:t xml:space="preserve">✓ BM</w:t>
            </w:r>
          </w:p>
        </w:tc>
        <w:tc>
          <w:tcPr>
            <w:tcW w:type="dxa" w:w="10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2E7D32"/>
                <w:sz w:val="14"/>
                <w:szCs w:val="14"/>
              </w:rPr>
              <w:t xml:space="preserve">✓ BM</w:t>
            </w:r>
          </w:p>
        </w:tc>
      </w:tr>
    </w:tbl>
    <w:p>
      <w:pPr>
        <w:spacing w:after="120" w:before="0"/>
        <w:jc w:val="left"/>
      </w:pPr>
      <w:r>
        <w:rPr>
          <w:rFonts w:ascii="Arial" w:cs="Arial" w:eastAsia="Arial" w:hAnsi="Arial"/>
          <w:b w:val="false"/>
          <w:bCs w:val="false"/>
          <w:i w:val="false"/>
          <w:iCs w:val="false"/>
          <w:color w:val="2C3E50"/>
          <w:sz w:val="22"/>
          <w:szCs w:val="22"/>
        </w:rPr>
        <w:t xml:space="preserve"/>
      </w:r>
    </w:p>
    <w:p>
      <w:pPr>
        <w:spacing w:after="120" w:before="0"/>
        <w:jc w:val="left"/>
      </w:pPr>
      <w:r>
        <w:rPr>
          <w:rFonts w:ascii="Arial" w:cs="Arial" w:eastAsia="Arial" w:hAnsi="Arial"/>
          <w:b/>
          <w:bCs/>
          <w:color w:val="2E7D32"/>
          <w:sz w:val="22"/>
          <w:szCs w:val="22"/>
        </w:rPr>
        <w:t xml:space="preserve">Green: </w:t>
      </w:r>
      <w:r>
        <w:rPr>
          <w:rFonts w:ascii="Arial" w:cs="Arial" w:eastAsia="Arial" w:hAnsi="Arial"/>
          <w:color w:val="2C3E50"/>
          <w:sz w:val="22"/>
          <w:szCs w:val="22"/>
        </w:rPr>
        <w:t xml:space="preserve">Key matches BM (6 of 9 categories). </w:t>
      </w:r>
      <w:r>
        <w:rPr>
          <w:rFonts w:ascii="Arial" w:cs="Arial" w:eastAsia="Arial" w:hAnsi="Arial"/>
          <w:b/>
          <w:bCs/>
          <w:color w:val="F57F17"/>
          <w:sz w:val="22"/>
          <w:szCs w:val="22"/>
        </w:rPr>
        <w:t xml:space="preserve">Yellow: </w:t>
      </w:r>
      <w:r>
        <w:rPr>
          <w:rFonts w:ascii="Arial" w:cs="Arial" w:eastAsia="Arial" w:hAnsi="Arial"/>
          <w:color w:val="2C3E50"/>
          <w:sz w:val="22"/>
          <w:szCs w:val="22"/>
        </w:rPr>
        <w:t xml:space="preserve">PB-unique category inheriting a BM-only slot (3 of 9). </w:t>
      </w:r>
      <w:r>
        <w:rPr>
          <w:rFonts w:ascii="Arial" w:cs="Arial" w:eastAsia="Arial" w:hAnsi="Arial"/>
          <w:color w:val="2C3E50"/>
          <w:sz w:val="22"/>
          <w:szCs w:val="22"/>
        </w:rPr>
        <w:t xml:space="preserve">POLY occupies D (formerly GRAN) — the mature end of the granulocyte lineage, a natural conceptual match.</w:t>
      </w:r>
    </w:p>
    <w:p>
      <w:pPr>
        <w:pStyle w:val="Heading3"/>
      </w:pPr>
      <w:r>
        <w:rPr>
          <w:rFonts w:ascii="Arial" w:cs="Arial" w:eastAsia="Arial" w:hAnsi="Arial"/>
        </w:rPr>
        <w:t xml:space="preserve">4.3.3 Before vs. After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80"/>
        <w:gridCol w:w="2280"/>
        <w:gridCol w:w="200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Category</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BM Key</w:t>
            </w:r>
          </w:p>
        </w:tc>
        <w:tc>
          <w:tcPr>
            <w:tcW w:type="dxa" w:w="2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Old PB Key</w:t>
            </w:r>
          </w:p>
        </w:tc>
        <w:tc>
          <w:tcPr>
            <w:tcW w:type="dxa" w:w="2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Harmonized PB Key</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Change?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BLAST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A</w:t>
            </w:r>
          </w:p>
        </w:tc>
        <w:tc>
          <w:tcPr>
            <w:tcW w:type="dxa" w:w="228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V</w:t>
            </w:r>
          </w:p>
        </w:tc>
        <w:tc>
          <w:tcPr>
            <w:tcW w:type="dxa" w:w="22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A</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Fixed ✓</w:t>
            </w:r>
          </w:p>
        </w:tc>
      </w:tr>
      <w:tr>
        <w:tc>
          <w:tcPr>
            <w:tcW w:type="dxa" w:w="16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PRO</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S</w:t>
            </w:r>
          </w:p>
        </w:tc>
        <w:tc>
          <w:tcPr>
            <w:tcW w:type="dxa" w:w="228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C</w:t>
            </w:r>
          </w:p>
        </w:tc>
        <w:tc>
          <w:tcPr>
            <w:tcW w:type="dxa" w:w="22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Fixed ✓</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POLY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w:t>
            </w:r>
          </w:p>
        </w:tc>
        <w:tc>
          <w:tcPr>
            <w:tcW w:type="dxa" w:w="228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A</w:t>
            </w:r>
          </w:p>
        </w:tc>
        <w:tc>
          <w:tcPr>
            <w:tcW w:type="dxa" w:w="22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D</w:t>
            </w:r>
          </w:p>
        </w:tc>
        <w:tc>
          <w:tcPr>
            <w:tcW w:type="dxa" w:w="2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color w:val="F57F17"/>
                <w:sz w:val="20"/>
                <w:szCs w:val="20"/>
              </w:rPr>
              <w:t xml:space="preserve">Moved (was A)</w:t>
            </w:r>
          </w:p>
        </w:tc>
      </w:tr>
      <w:tr>
        <w:tc>
          <w:tcPr>
            <w:tcW w:type="dxa" w:w="16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BAND</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w:t>
            </w:r>
          </w:p>
        </w:tc>
        <w:tc>
          <w:tcPr>
            <w:tcW w:type="dxa" w:w="228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S</w:t>
            </w:r>
          </w:p>
        </w:tc>
        <w:tc>
          <w:tcPr>
            <w:tcW w:type="dxa" w:w="22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F</w:t>
            </w:r>
          </w:p>
        </w:tc>
        <w:tc>
          <w:tcPr>
            <w:tcW w:type="dxa" w:w="2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color w:val="F57F17"/>
                <w:sz w:val="20"/>
                <w:szCs w:val="20"/>
              </w:rPr>
              <w:t xml:space="preserve">Moved (was 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BASO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Z</w:t>
            </w:r>
          </w:p>
        </w:tc>
        <w:tc>
          <w:tcPr>
            <w:tcW w:type="dxa" w:w="228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X</w:t>
            </w:r>
          </w:p>
        </w:tc>
        <w:tc>
          <w:tcPr>
            <w:tcW w:type="dxa" w:w="22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Z</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Fixed ✓</w:t>
            </w:r>
          </w:p>
        </w:tc>
      </w:tr>
      <w:tr>
        <w:tc>
          <w:tcPr>
            <w:tcW w:type="dxa" w:w="16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EOS</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X</w:t>
            </w:r>
          </w:p>
        </w:tc>
        <w:tc>
          <w:tcPr>
            <w:tcW w:type="dxa" w:w="228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Z</w:t>
            </w:r>
          </w:p>
        </w:tc>
        <w:tc>
          <w:tcPr>
            <w:tcW w:type="dxa" w:w="22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X</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Fixed ✓</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OTHER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w:t>
            </w:r>
          </w:p>
        </w:tc>
        <w:tc>
          <w:tcPr>
            <w:tcW w:type="dxa" w:w="228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B</w:t>
            </w:r>
          </w:p>
        </w:tc>
        <w:tc>
          <w:tcPr>
            <w:tcW w:type="dxa" w:w="22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C</w:t>
            </w:r>
          </w:p>
        </w:tc>
        <w:tc>
          <w:tcPr>
            <w:tcW w:type="dxa" w:w="2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color w:val="F57F17"/>
                <w:sz w:val="20"/>
                <w:szCs w:val="20"/>
              </w:rPr>
              <w:t xml:space="preserve">Moved (was B)</w:t>
            </w:r>
          </w:p>
        </w:tc>
      </w:tr>
      <w:tr>
        <w:tc>
          <w:tcPr>
            <w:tcW w:type="dxa" w:w="16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LYMPH</w:t>
            </w:r>
          </w:p>
        </w:tc>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V</w:t>
            </w:r>
          </w:p>
        </w:tc>
        <w:tc>
          <w:tcPr>
            <w:tcW w:type="dxa" w:w="228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D</w:t>
            </w:r>
          </w:p>
        </w:tc>
        <w:tc>
          <w:tcPr>
            <w:tcW w:type="dxa" w:w="22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V</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Fixed ✓</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MONO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B</w:t>
            </w:r>
          </w:p>
        </w:tc>
        <w:tc>
          <w:tcPr>
            <w:tcW w:type="dxa" w:w="228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F</w:t>
            </w:r>
          </w:p>
        </w:tc>
        <w:tc>
          <w:tcPr>
            <w:tcW w:type="dxa" w:w="22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B</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2E7D32"/>
                <w:sz w:val="20"/>
                <w:szCs w:val="20"/>
              </w:rPr>
              <w:t xml:space="preserve">Fixed ✓</w:t>
            </w:r>
          </w:p>
        </w:tc>
      </w:tr>
    </w:tbl>
    <w:p>
      <w:pPr>
        <w:spacing w:after="120" w:before="0"/>
        <w:jc w:val="left"/>
      </w:pPr>
      <w:r>
        <w:rPr>
          <w:rFonts w:ascii="Arial" w:cs="Arial" w:eastAsia="Arial" w:hAnsi="Arial"/>
          <w:b w:val="false"/>
          <w:bCs w:val="false"/>
          <w:i w:val="false"/>
          <w:iCs w:val="false"/>
          <w:color w:val="2C3E50"/>
          <w:sz w:val="22"/>
          <w:szCs w:val="22"/>
        </w:rPr>
        <w:t xml:space="preserve"/>
      </w:r>
    </w:p>
    <w:p>
      <w:pPr>
        <w:spacing w:after="120" w:before="0"/>
        <w:jc w:val="left"/>
      </w:pPr>
      <w:r>
        <w:rPr>
          <w:rFonts w:ascii="Arial" w:cs="Arial" w:eastAsia="Arial" w:hAnsi="Arial"/>
          <w:b/>
          <w:bCs/>
          <w:color w:val="2C3E50"/>
          <w:sz w:val="22"/>
          <w:szCs w:val="22"/>
        </w:rPr>
        <w:t xml:space="preserve">The harmonized mapping achieves 6/6 shared-category consistency </w:t>
      </w:r>
      <w:r>
        <w:rPr>
          <w:rFonts w:ascii="Arial" w:cs="Arial" w:eastAsia="Arial" w:hAnsi="Arial"/>
          <w:color w:val="2C3E50"/>
          <w:sz w:val="22"/>
          <w:szCs w:val="22"/>
        </w:rPr>
        <w:t xml:space="preserve">(BLAST, PRO, BASO, EOS, LYMPH, MONO all on identical keys in both specimen types). The three PB-unique categories (POLY, BAND, OTHER) use the keys freed by BM-only categories (GRAN, ERYTH, PLASMA). </w:t>
      </w:r>
      <w:r>
        <w:rPr>
          <w:rFonts w:ascii="Arial" w:cs="Arial" w:eastAsia="Arial" w:hAnsi="Arial"/>
          <w:i/>
          <w:iCs/>
          <w:color w:val="2C3E50"/>
          <w:sz w:val="22"/>
          <w:szCs w:val="22"/>
        </w:rPr>
        <w:t xml:space="preserve">This is a proposed default, not an imposed standard. </w:t>
      </w:r>
      <w:r>
        <w:rPr>
          <w:rFonts w:ascii="Arial" w:cs="Arial" w:eastAsia="Arial" w:hAnsi="Arial"/>
          <w:color w:val="2C3E50"/>
          <w:sz w:val="22"/>
          <w:szCs w:val="22"/>
        </w:rPr>
        <w:t xml:space="preserve">Institutions with established muscle memory on the old PB mapping can preserve it through configuration.</w:t>
      </w:r>
    </w:p>
    <w:p>
      <w:pPr>
        <w:pStyle w:val="Heading2"/>
      </w:pPr>
      <w:r>
        <w:rPr>
          <w:rFonts w:ascii="Arial" w:cs="Arial" w:eastAsia="Arial" w:hAnsi="Arial"/>
        </w:rPr>
        <w:t xml:space="preserve">4.4 Configuration as the Universal Solution</w:t>
      </w:r>
    </w:p>
    <w:p>
      <w:pPr>
        <w:spacing w:after="120" w:before="0"/>
        <w:jc w:val="left"/>
      </w:pPr>
      <w:r>
        <w:rPr>
          <w:rFonts w:ascii="Arial" w:cs="Arial" w:eastAsia="Arial" w:hAnsi="Arial"/>
          <w:color w:val="2C3E50"/>
          <w:sz w:val="22"/>
          <w:szCs w:val="22"/>
        </w:rPr>
        <w:t xml:space="preserve">The harmonized mapping is offered as a </w:t>
      </w:r>
      <w:r>
        <w:rPr>
          <w:rFonts w:ascii="Arial" w:cs="Arial" w:eastAsia="Arial" w:hAnsi="Arial"/>
          <w:b/>
          <w:bCs/>
          <w:color w:val="2C3E50"/>
          <w:sz w:val="22"/>
          <w:szCs w:val="22"/>
        </w:rPr>
        <w:t xml:space="preserve">recommended default preset</w:t>
      </w:r>
      <w:r>
        <w:rPr>
          <w:rFonts w:ascii="Arial" w:cs="Arial" w:eastAsia="Arial" w:hAnsi="Arial"/>
          <w:color w:val="2C3E50"/>
          <w:sz w:val="22"/>
          <w:szCs w:val="22"/>
        </w:rPr>
        <w:t xml:space="preserve">. The specification does not mandate it. The configuration schema allows any institution to define arbitrary key-to-category mappings per specimen type. The catalog should include at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Preset Name</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Harmonized 9-Part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BM-based key inheritance. 6/6 shared categories consistent. Recommended for institutions adopting the system for the first time.</w:t>
            </w:r>
          </w:p>
        </w:tc>
      </w:tr>
      <w:tr>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Legacy 9-Part</w:t>
            </w:r>
          </w:p>
        </w:tc>
        <w:tc>
          <w:tcPr>
            <w:tcW w:type="dxa" w:w="6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Preserves existing PB and BM mappings exactly as deployed in the legacy system. For institutions unwilling to retrain muscle memory.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Full 14-Part Consensus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14 categories in two clinical-semantic rows. Identical mappings for both PB and BM. Uses all three keyboard rows (Q-T, A-G, Z-B). Maximum granularity.</w:t>
            </w:r>
          </w:p>
        </w:tc>
      </w:tr>
      <w:tr>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Minimal 5-Part</w:t>
            </w:r>
          </w:p>
        </w:tc>
        <w:tc>
          <w:tcPr>
            <w:tcW w:type="dxa" w:w="6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Standard 5 populations only (NEUT, LYMPH, MONO, EOS, BASO). Bands grouped with neutrophils per ICSH recommendation. PB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Custom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User-defined. Import any JSON conforming to the schema. Full control over categories, keys, targets, and formulas.</w:t>
            </w:r>
          </w:p>
        </w:tc>
      </w:tr>
    </w:tbl>
    <w:p>
      <w:pPr>
        <w:spacing w:after="120" w:before="0"/>
        <w:jc w:val="left"/>
      </w:pPr>
      <w:r>
        <w:rPr>
          <w:rFonts w:ascii="Arial" w:cs="Arial" w:eastAsia="Arial" w:hAnsi="Arial"/>
          <w:b w:val="false"/>
          <w:bCs w:val="false"/>
          <w:i w:val="false"/>
          <w:iCs w:val="false"/>
          <w:color w:val="2C3E50"/>
          <w:sz w:val="22"/>
          <w:szCs w:val="22"/>
        </w:rPr>
        <w:t xml:space="preserve"/>
      </w:r>
    </w:p>
    <w:p>
      <w:pPr>
        <w:pStyle w:val="Heading2"/>
      </w:pPr>
      <w:r>
        <w:rPr>
          <w:rFonts w:ascii="Arial" w:cs="Arial" w:eastAsia="Arial" w:hAnsi="Arial"/>
        </w:rPr>
        <w:t xml:space="preserve">4.5 Keyboard Mapping Rules</w:t>
      </w:r>
    </w:p>
    <w:p>
      <w:pPr>
        <w:spacing w:after="120" w:before="0"/>
        <w:jc w:val="left"/>
      </w:pPr>
      <w:r>
        <w:rPr>
          <w:rFonts w:ascii="Arial" w:cs="Arial" w:eastAsia="Arial" w:hAnsi="Arial"/>
          <w:b/>
          <w:bCs/>
          <w:color w:val="2C3E50"/>
          <w:sz w:val="22"/>
          <w:szCs w:val="22"/>
        </w:rPr>
        <w:t xml:space="preserve">R1. </w:t>
      </w:r>
      <w:r>
        <w:rPr>
          <w:rFonts w:ascii="Arial" w:cs="Arial" w:eastAsia="Arial" w:hAnsi="Arial"/>
          <w:color w:val="2C3E50"/>
          <w:sz w:val="22"/>
          <w:szCs w:val="22"/>
        </w:rPr>
        <w:t xml:space="preserve">Each category within a specimen type maps to exactly one key. No two categories may share a key.</w:t>
      </w:r>
    </w:p>
    <w:p>
      <w:pPr>
        <w:spacing w:after="120" w:before="0"/>
        <w:jc w:val="left"/>
      </w:pPr>
      <w:r>
        <w:rPr>
          <w:rFonts w:ascii="Arial" w:cs="Arial" w:eastAsia="Arial" w:hAnsi="Arial"/>
          <w:b/>
          <w:bCs/>
          <w:color w:val="2C3E50"/>
          <w:sz w:val="22"/>
          <w:szCs w:val="22"/>
        </w:rPr>
        <w:t xml:space="preserve">R2. </w:t>
      </w:r>
      <w:r>
        <w:rPr>
          <w:rFonts w:ascii="Arial" w:cs="Arial" w:eastAsia="Arial" w:hAnsi="Arial"/>
          <w:color w:val="2C3E50"/>
          <w:sz w:val="22"/>
          <w:szCs w:val="22"/>
        </w:rPr>
        <w:t xml:space="preserve">Keys are case-insensitive. Shift + key = undo (decrement by 1). Count cannot go below 0.</w:t>
      </w:r>
    </w:p>
    <w:p>
      <w:pPr>
        <w:spacing w:after="120" w:before="0"/>
        <w:jc w:val="left"/>
      </w:pPr>
      <w:r>
        <w:rPr>
          <w:rFonts w:ascii="Arial" w:cs="Arial" w:eastAsia="Arial" w:hAnsi="Arial"/>
          <w:b/>
          <w:bCs/>
          <w:color w:val="2C3E50"/>
          <w:sz w:val="22"/>
          <w:szCs w:val="22"/>
        </w:rPr>
        <w:t xml:space="preserve">R3. </w:t>
      </w:r>
      <w:r>
        <w:rPr>
          <w:rFonts w:ascii="Arial" w:cs="Arial" w:eastAsia="Arial" w:hAnsi="Arial"/>
          <w:color w:val="2C3E50"/>
          <w:sz w:val="22"/>
          <w:szCs w:val="22"/>
        </w:rPr>
        <w:t xml:space="preserve">Unmapped keys are silently ignored (no error beep, no visual feedback).</w:t>
      </w:r>
    </w:p>
    <w:p>
      <w:pPr>
        <w:spacing w:after="120" w:before="0"/>
        <w:jc w:val="left"/>
      </w:pPr>
      <w:r>
        <w:rPr>
          <w:rFonts w:ascii="Arial" w:cs="Arial" w:eastAsia="Arial" w:hAnsi="Arial"/>
          <w:b/>
          <w:bCs/>
          <w:color w:val="2C3E50"/>
          <w:sz w:val="22"/>
          <w:szCs w:val="22"/>
        </w:rPr>
        <w:t xml:space="preserve">R4. </w:t>
      </w:r>
      <w:r>
        <w:rPr>
          <w:rFonts w:ascii="Arial" w:cs="Arial" w:eastAsia="Arial" w:hAnsi="Arial"/>
          <w:color w:val="2C3E50"/>
          <w:sz w:val="22"/>
          <w:szCs w:val="22"/>
        </w:rPr>
        <w:t xml:space="preserve">The configuration editor should warn (not block) if right-hand or number-row keys are assigned, as these require moving the hand from home position.</w:t>
      </w:r>
    </w:p>
    <w:p>
      <w:pPr>
        <w:spacing w:after="120" w:before="0"/>
        <w:jc w:val="left"/>
      </w:pPr>
      <w:r>
        <w:rPr>
          <w:rFonts w:ascii="Arial" w:cs="Arial" w:eastAsia="Arial" w:hAnsi="Arial"/>
          <w:b/>
          <w:bCs/>
          <w:color w:val="2C3E50"/>
          <w:sz w:val="22"/>
          <w:szCs w:val="22"/>
        </w:rPr>
        <w:t xml:space="preserve">R5. </w:t>
      </w:r>
      <w:r>
        <w:rPr>
          <w:rFonts w:ascii="Arial" w:cs="Arial" w:eastAsia="Arial" w:hAnsi="Arial"/>
          <w:color w:val="2C3E50"/>
          <w:sz w:val="22"/>
          <w:szCs w:val="22"/>
        </w:rPr>
        <w:t xml:space="preserve">Key mappings are defined per specimen type. The harmonized preset uses BM-based inheritance; other presets may use independent mappings.</w:t>
      </w:r>
    </w:p>
    <w:p>
      <w:pPr>
        <w:pStyle w:val="Heading2"/>
      </w:pPr>
      <w:r>
        <w:rPr>
          <w:rFonts w:ascii="Arial" w:cs="Arial" w:eastAsia="Arial" w:hAnsi="Arial"/>
        </w:rPr>
        <w:t xml:space="preserve">4.6 Full 14-Category Layout</w:t>
      </w:r>
    </w:p>
    <w:p>
      <w:pPr>
        <w:spacing w:after="120" w:before="0"/>
        <w:jc w:val="left"/>
      </w:pPr>
      <w:r>
        <w:rPr>
          <w:rFonts w:ascii="Arial" w:cs="Arial" w:eastAsia="Arial" w:hAnsi="Arial"/>
          <w:color w:val="2C3E50"/>
          <w:sz w:val="22"/>
          <w:szCs w:val="22"/>
        </w:rPr>
        <w:t xml:space="preserve">A clinician-proposed layout encodes clinical semantics into the physical arrangement. The top row contains cell types that are </w:t>
      </w:r>
      <w:r>
        <w:rPr>
          <w:rFonts w:ascii="Arial" w:cs="Arial" w:eastAsia="Arial" w:hAnsi="Arial"/>
          <w:b/>
          <w:bCs/>
          <w:color w:val="2C3E50"/>
          <w:sz w:val="22"/>
          <w:szCs w:val="22"/>
        </w:rPr>
        <w:t xml:space="preserve">abnormal in peripheral blood</w:t>
      </w:r>
      <w:r>
        <w:rPr>
          <w:rFonts w:ascii="Arial" w:cs="Arial" w:eastAsia="Arial" w:hAnsi="Arial"/>
          <w:color w:val="2C3E50"/>
          <w:sz w:val="22"/>
          <w:szCs w:val="22"/>
        </w:rPr>
        <w:t xml:space="preserve"> (precursors and unusual cells). The bottom row contains </w:t>
      </w:r>
      <w:r>
        <w:rPr>
          <w:rFonts w:ascii="Arial" w:cs="Arial" w:eastAsia="Arial" w:hAnsi="Arial"/>
          <w:b/>
          <w:bCs/>
          <w:color w:val="2C3E50"/>
          <w:sz w:val="22"/>
          <w:szCs w:val="22"/>
        </w:rPr>
        <w:t xml:space="preserve">normal mature cells</w:t>
      </w:r>
      <w:r>
        <w:rPr>
          <w:rFonts w:ascii="Arial" w:cs="Arial" w:eastAsia="Arial" w:hAnsi="Arial"/>
          <w:color w:val="2C3E50"/>
          <w:sz w:val="22"/>
          <w:szCs w:val="22"/>
        </w:rPr>
        <w:t xml:space="preserve">. Both rows are fully active in bone marrow mode.</w:t>
      </w:r>
    </w:p>
    <w:p>
      <w:pPr>
        <w:pStyle w:val="Heading3"/>
      </w:pPr>
      <w:r>
        <w:rPr>
          <w:rFonts w:ascii="Arial" w:cs="Arial" w:eastAsia="Arial" w:hAnsi="Arial"/>
        </w:rPr>
        <w:t xml:space="preserve">Top Row: Precursors / Abnormal in PB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NRBC</w:t>
            </w:r>
          </w:p>
        </w:tc>
        <w:tc>
          <w:tcPr>
            <w:tcW w:type="dxa" w:w="1337"/>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BLAST</w:t>
            </w:r>
          </w:p>
        </w:tc>
        <w:tc>
          <w:tcPr>
            <w:tcW w:type="dxa" w:w="1337"/>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PRO</w:t>
            </w:r>
          </w:p>
        </w:tc>
        <w:tc>
          <w:tcPr>
            <w:tcW w:type="dxa" w:w="1337"/>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MYELO</w:t>
            </w:r>
          </w:p>
        </w:tc>
        <w:tc>
          <w:tcPr>
            <w:tcW w:type="dxa" w:w="1337"/>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META</w:t>
            </w:r>
          </w:p>
        </w:tc>
        <w:tc>
          <w:tcPr>
            <w:tcW w:type="dxa" w:w="1337"/>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PLASMA</w:t>
            </w:r>
          </w:p>
        </w:tc>
        <w:tc>
          <w:tcPr>
            <w:tcW w:type="dxa" w:w="1337"/>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MAST</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Q</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W</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R</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T</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S</w:t>
            </w:r>
          </w:p>
        </w:tc>
      </w:tr>
    </w:tbl>
    <w:p>
      <w:pPr>
        <w:pStyle w:val="Heading3"/>
      </w:pPr>
      <w:r>
        <w:rPr>
          <w:rFonts w:ascii="Arial" w:cs="Arial" w:eastAsia="Arial" w:hAnsi="Arial"/>
        </w:rPr>
        <w:t xml:space="preserve">Bottom Row: Mature / Normal in PB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BAND</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POLY</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BASO</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EOS</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MONO</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LYMPH</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OTHER</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F</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Z</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X</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C</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V</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bCs/>
                <w:color w:val="2C3E50"/>
                <w:sz w:val="20"/>
                <w:szCs w:val="20"/>
              </w:rPr>
              <w:t xml:space="preserve">B</w:t>
            </w:r>
          </w:p>
        </w:tc>
      </w:tr>
    </w:tbl>
    <w:p>
      <w:pPr>
        <w:spacing w:after="120" w:before="0"/>
        <w:jc w:val="left"/>
      </w:pPr>
      <w:r>
        <w:rPr>
          <w:rFonts w:ascii="Arial" w:cs="Arial" w:eastAsia="Arial" w:hAnsi="Arial"/>
          <w:b w:val="false"/>
          <w:bCs w:val="false"/>
          <w:i w:val="false"/>
          <w:iCs w:val="false"/>
          <w:color w:val="2C3E50"/>
          <w:sz w:val="22"/>
          <w:szCs w:val="22"/>
        </w:rPr>
        <w:t xml:space="preserve"/>
      </w:r>
    </w:p>
    <w:p>
      <w:pPr>
        <w:spacing w:after="120" w:before="0"/>
        <w:jc w:val="left"/>
      </w:pPr>
      <w:r>
        <w:rPr>
          <w:rFonts w:ascii="Arial" w:cs="Arial" w:eastAsia="Arial" w:hAnsi="Arial"/>
          <w:b/>
          <w:bCs/>
          <w:color w:val="2C3E50"/>
          <w:sz w:val="22"/>
          <w:szCs w:val="22"/>
        </w:rPr>
        <w:t xml:space="preserve">M:E Ratio formula: </w:t>
      </w:r>
      <w:r>
        <w:rPr>
          <w:rFonts w:ascii="Arial" w:cs="Arial" w:eastAsia="Arial" w:hAnsi="Arial"/>
          <w:color w:val="2C3E50"/>
          <w:sz w:val="22"/>
          <w:szCs w:val="22"/>
        </w:rPr>
        <w:t xml:space="preserve">Numerator (myeloid) = BLAST + PRO + MYELO + META + BAND + POLY + BASO + EOS + MONO. Denominator (erythroid) = NRBC. Excluded: PLASMA, MAST, LYMPH, OTHER (lymphoid or unclassifiable). This matches standard hematopathology practice.</w:t>
      </w:r>
    </w:p>
    <w:p>
      <w:pPr>
        <w:spacing w:after="120" w:before="0"/>
        <w:jc w:val="left"/>
      </w:pPr>
      <w:r>
        <w:rPr>
          <w:rFonts w:ascii="Arial" w:cs="Arial" w:eastAsia="Arial" w:hAnsi="Arial"/>
          <w:b/>
          <w:bCs/>
          <w:color w:val="2C3E50"/>
          <w:sz w:val="22"/>
          <w:szCs w:val="22"/>
        </w:rPr>
        <w:t xml:space="preserve">Key advantage: </w:t>
      </w:r>
      <w:r>
        <w:rPr>
          <w:rFonts w:ascii="Arial" w:cs="Arial" w:eastAsia="Arial" w:hAnsi="Arial"/>
          <w:color w:val="2C3E50"/>
          <w:sz w:val="22"/>
          <w:szCs w:val="22"/>
        </w:rPr>
        <w:t xml:space="preserve">The same 14 categories and key assignments are used for both PB and BM, eliminating the cross-specimen mapping problem entirely. In PB mode, counts registered in the top row trigger a visual abnormality indicator.</w:t>
      </w:r>
    </w:p>
    <w:p>
      <w:r>
        <w:br w:type="page"/>
      </w:r>
    </w:p>
    <w:p>
      <w:pPr>
        <w:pStyle w:val="Heading1"/>
      </w:pPr>
      <w:r>
        <w:rPr>
          <w:rFonts w:ascii="Arial" w:cs="Arial" w:eastAsia="Arial" w:hAnsi="Arial"/>
        </w:rPr>
        <w:t xml:space="preserve">5. Use Cases</w:t>
      </w:r>
    </w:p>
    <w:p>
      <w:pPr>
        <w:spacing w:after="120" w:before="0"/>
        <w:jc w:val="left"/>
      </w:pPr>
      <w:r>
        <w:rPr>
          <w:rFonts w:ascii="Arial" w:cs="Arial" w:eastAsia="Arial" w:hAnsi="Arial"/>
          <w:color w:val="2C3E50"/>
          <w:sz w:val="22"/>
          <w:szCs w:val="22"/>
        </w:rPr>
        <w:t xml:space="preserve">Each use case specifies actor, preconditions, trigger, main flow, alternatives, and postconditions.</w:t>
      </w:r>
    </w:p>
    <w:p>
      <w:pPr>
        <w:pStyle w:val="Heading2"/>
      </w:pPr>
      <w:r>
        <w:rPr>
          <w:rFonts w:ascii="Arial" w:cs="Arial" w:eastAsia="Arial" w:hAnsi="Arial"/>
        </w:rPr>
        <w:t xml:space="preserve">5.1 UC-01: First Launch / Configuration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 or lab technologist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 configuration cached in browser.</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navigates to WBC ΔΣ for the first time.</w:t>
            </w:r>
          </w:p>
        </w:tc>
      </w:tr>
    </w:tbl>
    <w:p>
      <w:pPr>
        <w:spacing w:after="120" w:before="100"/>
        <w:jc w:val="left"/>
      </w:pPr>
      <w:r>
        <w:rPr>
          <w:rFonts w:ascii="Arial" w:cs="Arial" w:eastAsia="Arial" w:hAnsi="Arial"/>
          <w:b/>
          <w:bCs/>
          <w:color w:val="2C3E50"/>
          <w:sz w:val="22"/>
          <w:szCs w:val="22"/>
        </w:rPr>
        <w:t xml:space="preserve">Main 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Configuration Selection screen displays available presets from catalog.</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User selects a preset or imports custom JSON.</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Config is fetched, validated, and cached in localStorage.</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Counting screen appears with the default specimen type.</w:t>
      </w:r>
    </w:p>
    <w:p>
      <w:pPr>
        <w:spacing w:after="120" w:before="60"/>
        <w:jc w:val="left"/>
      </w:pPr>
      <w:r>
        <w:rPr>
          <w:rFonts w:ascii="Arial" w:cs="Arial" w:eastAsia="Arial" w:hAnsi="Arial"/>
          <w:b/>
          <w:bCs/>
          <w:color w:val="2C3E50"/>
          <w:sz w:val="22"/>
          <w:szCs w:val="22"/>
        </w:rPr>
        <w:t xml:space="preserve">Alternatives:</w:t>
      </w:r>
    </w:p>
    <w:p>
      <w:pPr>
        <w:spacing w:after="120" w:before="0"/>
        <w:ind w:left="360"/>
        <w:jc w:val="left"/>
      </w:pPr>
      <w:r>
        <w:rPr>
          <w:rFonts w:ascii="Arial" w:cs="Arial" w:eastAsia="Arial" w:hAnsi="Arial"/>
          <w:i/>
          <w:iCs/>
          <w:color w:val="2C3E50"/>
          <w:sz w:val="22"/>
          <w:szCs w:val="22"/>
        </w:rPr>
        <w:t xml:space="preserve">2a. Import: file picker opens, schema validated, cached if valid.</w:t>
      </w:r>
    </w:p>
    <w:p>
      <w:pPr>
        <w:spacing w:after="120" w:before="0"/>
        <w:ind w:left="360"/>
        <w:jc w:val="left"/>
      </w:pPr>
      <w:r>
        <w:rPr>
          <w:rFonts w:ascii="Arial" w:cs="Arial" w:eastAsia="Arial" w:hAnsi="Arial"/>
          <w:i/>
          <w:iCs/>
          <w:color w:val="2C3E50"/>
          <w:sz w:val="22"/>
          <w:szCs w:val="22"/>
        </w:rPr>
        <w:t xml:space="preserve">3a. Network error: “Catalog unavailable” with option to import local JSON.</w:t>
      </w:r>
    </w:p>
    <w:p>
      <w:pPr>
        <w:spacing w:after="120" w:before="60"/>
        <w:jc w:val="left"/>
      </w:pPr>
      <w:r>
        <w:rPr>
          <w:rFonts w:ascii="Arial" w:cs="Arial" w:eastAsia="Arial" w:hAnsi="Arial"/>
          <w:b/>
          <w:bCs/>
          <w:color w:val="2C3E50"/>
          <w:sz w:val="22"/>
          <w:szCs w:val="22"/>
        </w:rPr>
        <w:t xml:space="preserve">Postcondition: </w:t>
      </w:r>
      <w:r>
        <w:rPr>
          <w:rFonts w:ascii="Arial" w:cs="Arial" w:eastAsia="Arial" w:hAnsi="Arial"/>
          <w:color w:val="2C3E50"/>
          <w:sz w:val="22"/>
          <w:szCs w:val="22"/>
        </w:rPr>
        <w:t xml:space="preserve">Configuration cached. Subsequent launches skip this screen.</w:t>
      </w:r>
    </w:p>
    <w:p>
      <w:pPr>
        <w:spacing w:after="120" w:before="0"/>
        <w:jc w:val="left"/>
      </w:pPr>
      <w:r>
        <w:rPr>
          <w:rFonts w:ascii="Arial" w:cs="Arial" w:eastAsia="Arial" w:hAnsi="Arial"/>
          <w:b w:val="false"/>
          <w:bCs w:val="false"/>
          <w:i w:val="false"/>
          <w:iCs w:val="false"/>
          <w:color w:val="2C3E50"/>
          <w:sz w:val="22"/>
          <w:szCs w:val="22"/>
        </w:rPr>
        <w:t xml:space="preserve"/>
      </w:r>
    </w:p>
    <w:p>
      <w:pPr>
        <w:pStyle w:val="Heading2"/>
      </w:pPr>
      <w:r>
        <w:rPr>
          <w:rFonts w:ascii="Arial" w:cs="Arial" w:eastAsia="Arial" w:hAnsi="Arial"/>
        </w:rPr>
        <w:t xml:space="preserve">5.2 UC-02: Start a New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Configuration loaded. Counting screen displayed.</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selects specimen type and optionally enters case number.</w:t>
            </w:r>
          </w:p>
        </w:tc>
      </w:tr>
    </w:tbl>
    <w:p>
      <w:pPr>
        <w:spacing w:after="120" w:before="100"/>
        <w:jc w:val="left"/>
      </w:pPr>
      <w:r>
        <w:rPr>
          <w:rFonts w:ascii="Arial" w:cs="Arial" w:eastAsia="Arial" w:hAnsi="Arial"/>
          <w:b/>
          <w:bCs/>
          <w:color w:val="2C3E50"/>
          <w:sz w:val="22"/>
          <w:szCs w:val="22"/>
        </w:rPr>
        <w:t xml:space="preserve">Main 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Specimen-type selector visible if config has multiple types.</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Case number field visible but empty. Optional unless requireCaseNumber is true.</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All counters at 0. Progress shows 0 / {targetCount}.</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User begins pressing mapped keys. Each keystroke increments the category by 1.</w:t>
      </w:r>
    </w:p>
    <w:p>
      <w:pPr>
        <w:spacing w:after="120" w:before="0"/>
        <w:ind w:left="360"/>
        <w:jc w:val="left"/>
      </w:pPr>
      <w:r>
        <w:rPr>
          <w:rFonts w:ascii="Arial" w:cs="Arial" w:eastAsia="Arial" w:hAnsi="Arial"/>
          <w:b/>
          <w:bCs/>
          <w:color w:val="2C3E50"/>
          <w:sz w:val="22"/>
          <w:szCs w:val="22"/>
        </w:rPr>
        <w:t xml:space="preserve">5. </w:t>
      </w:r>
      <w:r>
        <w:rPr>
          <w:rFonts w:ascii="Arial" w:cs="Arial" w:eastAsia="Arial" w:hAnsi="Arial"/>
          <w:color w:val="2C3E50"/>
          <w:sz w:val="22"/>
          <w:szCs w:val="22"/>
        </w:rPr>
        <w:t xml:space="preserve">Totals, percentages, and derived formulas update in real time.</w:t>
      </w:r>
    </w:p>
    <w:p>
      <w:pPr>
        <w:spacing w:after="120" w:before="60"/>
        <w:jc w:val="left"/>
      </w:pPr>
      <w:r>
        <w:rPr>
          <w:rFonts w:ascii="Arial" w:cs="Arial" w:eastAsia="Arial" w:hAnsi="Arial"/>
          <w:b/>
          <w:bCs/>
          <w:color w:val="2C3E50"/>
          <w:sz w:val="22"/>
          <w:szCs w:val="22"/>
        </w:rPr>
        <w:t xml:space="preserve">Alternatives:</w:t>
      </w:r>
    </w:p>
    <w:p>
      <w:pPr>
        <w:spacing w:after="120" w:before="0"/>
        <w:ind w:left="360"/>
        <w:jc w:val="left"/>
      </w:pPr>
      <w:r>
        <w:rPr>
          <w:rFonts w:ascii="Arial" w:cs="Arial" w:eastAsia="Arial" w:hAnsi="Arial"/>
          <w:i/>
          <w:iCs/>
          <w:color w:val="2C3E50"/>
          <w:sz w:val="22"/>
          <w:szCs w:val="22"/>
        </w:rPr>
        <w:t xml:space="preserve">2a. requireCaseNumber=true: subtle indicator, counting blocked until text entered.</w:t>
      </w:r>
    </w:p>
    <w:p>
      <w:pPr>
        <w:spacing w:after="120" w:before="60"/>
        <w:jc w:val="left"/>
      </w:pPr>
      <w:r>
        <w:rPr>
          <w:rFonts w:ascii="Arial" w:cs="Arial" w:eastAsia="Arial" w:hAnsi="Arial"/>
          <w:b/>
          <w:bCs/>
          <w:color w:val="2C3E50"/>
          <w:sz w:val="22"/>
          <w:szCs w:val="22"/>
        </w:rPr>
        <w:t xml:space="preserve">Postcondition: </w:t>
      </w:r>
      <w:r>
        <w:rPr>
          <w:rFonts w:ascii="Arial" w:cs="Arial" w:eastAsia="Arial" w:hAnsi="Arial"/>
          <w:color w:val="2C3E50"/>
          <w:sz w:val="22"/>
          <w:szCs w:val="22"/>
        </w:rPr>
        <w:t xml:space="preserve">Count in progress.</w:t>
      </w:r>
    </w:p>
    <w:p>
      <w:pPr>
        <w:spacing w:after="120" w:before="0"/>
        <w:jc w:val="left"/>
      </w:pPr>
      <w:r>
        <w:rPr>
          <w:rFonts w:ascii="Arial" w:cs="Arial" w:eastAsia="Arial" w:hAnsi="Arial"/>
          <w:b w:val="false"/>
          <w:bCs w:val="false"/>
          <w:i w:val="false"/>
          <w:iCs w:val="false"/>
          <w:color w:val="2C3E50"/>
          <w:sz w:val="22"/>
          <w:szCs w:val="22"/>
        </w:rPr>
        <w:t xml:space="preserve"/>
      </w:r>
    </w:p>
    <w:p>
      <w:pPr>
        <w:pStyle w:val="Heading2"/>
      </w:pPr>
      <w:r>
        <w:rPr>
          <w:rFonts w:ascii="Arial" w:cs="Arial" w:eastAsia="Arial" w:hAnsi="Arial"/>
        </w:rPr>
        <w:t xml:space="preserve">5.3 UC-03: Count Cells via Keyboard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Count in progress.</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presses a mapped key.</w:t>
            </w:r>
          </w:p>
        </w:tc>
      </w:tr>
    </w:tbl>
    <w:p>
      <w:pPr>
        <w:spacing w:after="120" w:before="100"/>
        <w:jc w:val="left"/>
      </w:pPr>
      <w:r>
        <w:rPr>
          <w:rFonts w:ascii="Arial" w:cs="Arial" w:eastAsia="Arial" w:hAnsi="Arial"/>
          <w:b/>
          <w:bCs/>
          <w:color w:val="2C3E50"/>
          <w:sz w:val="22"/>
          <w:szCs w:val="22"/>
        </w:rPr>
        <w:t xml:space="preserve">Main 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Category identified by key lookup for current specimen type.</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Category count +1. Total +1.</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All percentages recalculate (count/total × 100, 2 decimal places).</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Derived formulas recalculate.</w:t>
      </w:r>
    </w:p>
    <w:p>
      <w:pPr>
        <w:spacing w:after="120" w:before="0"/>
        <w:ind w:left="360"/>
        <w:jc w:val="left"/>
      </w:pPr>
      <w:r>
        <w:rPr>
          <w:rFonts w:ascii="Arial" w:cs="Arial" w:eastAsia="Arial" w:hAnsi="Arial"/>
          <w:b/>
          <w:bCs/>
          <w:color w:val="2C3E50"/>
          <w:sz w:val="22"/>
          <w:szCs w:val="22"/>
        </w:rPr>
        <w:t xml:space="preserve">5. </w:t>
      </w:r>
      <w:r>
        <w:rPr>
          <w:rFonts w:ascii="Arial" w:cs="Arial" w:eastAsia="Arial" w:hAnsi="Arial"/>
          <w:color w:val="2C3E50"/>
          <w:sz w:val="22"/>
          <w:szCs w:val="22"/>
        </w:rPr>
        <w:t xml:space="preserve">Progress updates. At targetCount, bar turns green. No blocking dialog. Counting continues.</w:t>
      </w:r>
    </w:p>
    <w:p>
      <w:pPr>
        <w:spacing w:after="120" w:before="60"/>
        <w:jc w:val="left"/>
      </w:pPr>
      <w:r>
        <w:rPr>
          <w:rFonts w:ascii="Arial" w:cs="Arial" w:eastAsia="Arial" w:hAnsi="Arial"/>
          <w:b/>
          <w:bCs/>
          <w:color w:val="2C3E50"/>
          <w:sz w:val="22"/>
          <w:szCs w:val="22"/>
        </w:rPr>
        <w:t xml:space="preserve">Alternatives:</w:t>
      </w:r>
    </w:p>
    <w:p>
      <w:pPr>
        <w:spacing w:after="120" w:before="0"/>
        <w:ind w:left="360"/>
        <w:jc w:val="left"/>
      </w:pPr>
      <w:r>
        <w:rPr>
          <w:rFonts w:ascii="Arial" w:cs="Arial" w:eastAsia="Arial" w:hAnsi="Arial"/>
          <w:i/>
          <w:iCs/>
          <w:color w:val="2C3E50"/>
          <w:sz w:val="22"/>
          <w:szCs w:val="22"/>
        </w:rPr>
        <w:t xml:space="preserve">1a. Unmapped key: silently ignored.</w:t>
      </w:r>
    </w:p>
    <w:p>
      <w:pPr>
        <w:spacing w:after="120" w:before="0"/>
        <w:ind w:left="360"/>
        <w:jc w:val="left"/>
      </w:pPr>
      <w:r>
        <w:rPr>
          <w:rFonts w:ascii="Arial" w:cs="Arial" w:eastAsia="Arial" w:hAnsi="Arial"/>
          <w:i/>
          <w:iCs/>
          <w:color w:val="2C3E50"/>
          <w:sz w:val="22"/>
          <w:szCs w:val="22"/>
        </w:rPr>
        <w:t xml:space="preserve">1b. Shift+key: category decrements by 1 (if &gt;0). Undo.</w:t>
      </w:r>
    </w:p>
    <w:p>
      <w:pPr>
        <w:spacing w:after="120" w:before="60"/>
        <w:jc w:val="left"/>
      </w:pPr>
      <w:r>
        <w:rPr>
          <w:rFonts w:ascii="Arial" w:cs="Arial" w:eastAsia="Arial" w:hAnsi="Arial"/>
          <w:b/>
          <w:bCs/>
          <w:color w:val="2C3E50"/>
          <w:sz w:val="22"/>
          <w:szCs w:val="22"/>
        </w:rPr>
        <w:t xml:space="preserve">Postcondition: </w:t>
      </w:r>
      <w:r>
        <w:rPr>
          <w:rFonts w:ascii="Arial" w:cs="Arial" w:eastAsia="Arial" w:hAnsi="Arial"/>
          <w:color w:val="2C3E50"/>
          <w:sz w:val="22"/>
          <w:szCs w:val="22"/>
        </w:rPr>
        <w:t xml:space="preserve">Tallies reflect keystroke.</w:t>
      </w:r>
    </w:p>
    <w:p>
      <w:pPr>
        <w:spacing w:after="120" w:before="0"/>
        <w:jc w:val="left"/>
      </w:pPr>
      <w:r>
        <w:rPr>
          <w:rFonts w:ascii="Arial" w:cs="Arial" w:eastAsia="Arial" w:hAnsi="Arial"/>
          <w:b w:val="false"/>
          <w:bCs w:val="false"/>
          <w:i w:val="false"/>
          <w:iCs w:val="false"/>
          <w:color w:val="2C3E50"/>
          <w:sz w:val="22"/>
          <w:szCs w:val="22"/>
        </w:rPr>
        <w:t xml:space="preserve"/>
      </w:r>
    </w:p>
    <w:p>
      <w:pPr>
        <w:pStyle w:val="Heading2"/>
      </w:pPr>
      <w:r>
        <w:rPr>
          <w:rFonts w:ascii="Arial" w:cs="Arial" w:eastAsia="Arial" w:hAnsi="Arial"/>
        </w:rPr>
        <w:t xml:space="preserve">5.4 UC-04: Complete Count and View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Count in progress with total &gt; 0.</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clicks “Count Done” or presses completion key.</w:t>
            </w:r>
          </w:p>
        </w:tc>
      </w:tr>
    </w:tbl>
    <w:p>
      <w:pPr>
        <w:spacing w:after="120" w:before="100"/>
        <w:jc w:val="left"/>
      </w:pPr>
      <w:r>
        <w:rPr>
          <w:rFonts w:ascii="Arial" w:cs="Arial" w:eastAsia="Arial" w:hAnsi="Arial"/>
          <w:b/>
          <w:bCs/>
          <w:color w:val="2C3E50"/>
          <w:sz w:val="22"/>
          <w:szCs w:val="22"/>
        </w:rPr>
        <w:t xml:space="preserve">Main 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Results screen: case number, specimen type, total, each category (count + %), derived formulas.</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If total &lt; targetCount, inline note: “{N}-cell count; statistical confidence reduced for populations &lt;5%.” Informational only.</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Prominent “Continue Counting →” button displayed.</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Export options available (JSON, CSV, Clipboard).</w:t>
      </w:r>
    </w:p>
    <w:p>
      <w:pPr>
        <w:spacing w:after="120" w:before="0"/>
        <w:ind w:left="360"/>
        <w:jc w:val="left"/>
      </w:pPr>
      <w:r>
        <w:rPr>
          <w:rFonts w:ascii="Arial" w:cs="Arial" w:eastAsia="Arial" w:hAnsi="Arial"/>
          <w:b/>
          <w:bCs/>
          <w:color w:val="2C3E50"/>
          <w:sz w:val="22"/>
          <w:szCs w:val="22"/>
        </w:rPr>
        <w:t xml:space="preserve">5. </w:t>
      </w:r>
      <w:r>
        <w:rPr>
          <w:rFonts w:ascii="Arial" w:cs="Arial" w:eastAsia="Arial" w:hAnsi="Arial"/>
          <w:color w:val="2C3E50"/>
          <w:sz w:val="22"/>
          <w:szCs w:val="22"/>
        </w:rPr>
        <w:t xml:space="preserve">Completed count added to session history if case number provided.</w:t>
      </w:r>
    </w:p>
    <w:p>
      <w:pPr>
        <w:spacing w:after="120" w:before="60"/>
        <w:jc w:val="left"/>
      </w:pPr>
      <w:r>
        <w:rPr>
          <w:rFonts w:ascii="Arial" w:cs="Arial" w:eastAsia="Arial" w:hAnsi="Arial"/>
          <w:b/>
          <w:bCs/>
          <w:color w:val="2C3E50"/>
          <w:sz w:val="22"/>
          <w:szCs w:val="22"/>
        </w:rPr>
        <w:t xml:space="preserve">Alternatives:</w:t>
      </w:r>
    </w:p>
    <w:p>
      <w:pPr>
        <w:spacing w:after="120" w:before="0"/>
        <w:ind w:left="360"/>
        <w:jc w:val="left"/>
      </w:pPr>
      <w:r>
        <w:rPr>
          <w:rFonts w:ascii="Arial" w:cs="Arial" w:eastAsia="Arial" w:hAnsi="Arial"/>
          <w:i/>
          <w:iCs/>
          <w:color w:val="2C3E50"/>
          <w:sz w:val="22"/>
          <w:szCs w:val="22"/>
        </w:rPr>
        <w:t xml:space="preserve">1a. Total = 0: “Count Done” disabled.</w:t>
      </w:r>
    </w:p>
    <w:p>
      <w:pPr>
        <w:spacing w:after="120" w:before="60"/>
        <w:jc w:val="left"/>
      </w:pPr>
      <w:r>
        <w:rPr>
          <w:rFonts w:ascii="Arial" w:cs="Arial" w:eastAsia="Arial" w:hAnsi="Arial"/>
          <w:b/>
          <w:bCs/>
          <w:color w:val="2C3E50"/>
          <w:sz w:val="22"/>
          <w:szCs w:val="22"/>
        </w:rPr>
        <w:t xml:space="preserve">Postcondition: </w:t>
      </w:r>
      <w:r>
        <w:rPr>
          <w:rFonts w:ascii="Arial" w:cs="Arial" w:eastAsia="Arial" w:hAnsi="Arial"/>
          <w:color w:val="2C3E50"/>
          <w:sz w:val="22"/>
          <w:szCs w:val="22"/>
        </w:rPr>
        <w:t xml:space="preserve">Results displayed. Data preserved for potential resumption.</w:t>
      </w:r>
    </w:p>
    <w:p>
      <w:pPr>
        <w:spacing w:after="120" w:before="0"/>
        <w:jc w:val="left"/>
      </w:pPr>
      <w:r>
        <w:rPr>
          <w:rFonts w:ascii="Arial" w:cs="Arial" w:eastAsia="Arial" w:hAnsi="Arial"/>
          <w:b w:val="false"/>
          <w:bCs w:val="false"/>
          <w:i w:val="false"/>
          <w:iCs w:val="false"/>
          <w:color w:val="2C3E50"/>
          <w:sz w:val="22"/>
          <w:szCs w:val="22"/>
        </w:rPr>
        <w:t xml:space="preserve"/>
      </w:r>
    </w:p>
    <w:p>
      <w:pPr>
        <w:pStyle w:val="Heading2"/>
      </w:pPr>
      <w:r>
        <w:rPr>
          <w:rFonts w:ascii="Arial" w:cs="Arial" w:eastAsia="Arial" w:hAnsi="Arial"/>
        </w:rPr>
        <w:t xml:space="preserve">5.5 UC-05: Resume Counting After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Results screen displayed.</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clicks “Continue Counting →”.</w:t>
            </w:r>
          </w:p>
        </w:tc>
      </w:tr>
    </w:tbl>
    <w:p>
      <w:pPr>
        <w:spacing w:after="120" w:before="100"/>
        <w:jc w:val="left"/>
      </w:pPr>
      <w:r>
        <w:rPr>
          <w:rFonts w:ascii="Arial" w:cs="Arial" w:eastAsia="Arial" w:hAnsi="Arial"/>
          <w:b/>
          <w:bCs/>
          <w:color w:val="2C3E50"/>
          <w:sz w:val="22"/>
          <w:szCs w:val="22"/>
        </w:rPr>
        <w:t xml:space="preserve">Main 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Returns to Counting screen with all tallies preserved.</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Progress shows current total / targetCount.</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Additional keystrokes add to existing tallies.</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“Count Done” returns to Results with updated totals.</w:t>
      </w:r>
    </w:p>
    <w:p>
      <w:pPr>
        <w:spacing w:after="120" w:before="60"/>
        <w:jc w:val="left"/>
      </w:pPr>
      <w:r>
        <w:rPr>
          <w:rFonts w:ascii="Arial" w:cs="Arial" w:eastAsia="Arial" w:hAnsi="Arial"/>
          <w:b/>
          <w:bCs/>
          <w:color w:val="2C3E50"/>
          <w:sz w:val="22"/>
          <w:szCs w:val="22"/>
        </w:rPr>
        <w:t xml:space="preserve">Postcondition: </w:t>
      </w:r>
      <w:r>
        <w:rPr>
          <w:rFonts w:ascii="Arial" w:cs="Arial" w:eastAsia="Arial" w:hAnsi="Arial"/>
          <w:color w:val="2C3E50"/>
          <w:sz w:val="22"/>
          <w:szCs w:val="22"/>
        </w:rPr>
        <w:t xml:space="preserve">Count continues from where it left off. Cycle repeats indefinitely.</w:t>
      </w:r>
    </w:p>
    <w:p>
      <w:pPr>
        <w:spacing w:after="120" w:before="0"/>
        <w:jc w:val="left"/>
      </w:pPr>
      <w:r>
        <w:rPr>
          <w:rFonts w:ascii="Arial" w:cs="Arial" w:eastAsia="Arial" w:hAnsi="Arial"/>
          <w:b w:val="false"/>
          <w:bCs w:val="false"/>
          <w:i w:val="false"/>
          <w:iCs w:val="false"/>
          <w:color w:val="2C3E50"/>
          <w:sz w:val="22"/>
          <w:szCs w:val="22"/>
        </w:rPr>
        <w:t xml:space="preserve"/>
      </w:r>
    </w:p>
    <w:p>
      <w:pPr>
        <w:pStyle w:val="Heading2"/>
      </w:pPr>
      <w:r>
        <w:rPr>
          <w:rFonts w:ascii="Arial" w:cs="Arial" w:eastAsia="Arial" w:hAnsi="Arial"/>
        </w:rPr>
        <w:t xml:space="preserve">5.6 UC-06: Handle Low-Count / Paucicellular Specimen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Count in progress with fewer cells than target.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clicks “Count Done” at any count (e.g., 47/500).</w:t>
            </w:r>
          </w:p>
        </w:tc>
      </w:tr>
    </w:tbl>
    <w:p>
      <w:pPr>
        <w:spacing w:after="120" w:before="100"/>
        <w:jc w:val="left"/>
      </w:pPr>
      <w:r>
        <w:rPr>
          <w:rFonts w:ascii="Arial" w:cs="Arial" w:eastAsia="Arial" w:hAnsi="Arial"/>
          <w:b/>
          <w:bCs/>
          <w:color w:val="2C3E50"/>
          <w:sz w:val="22"/>
          <w:szCs w:val="22"/>
        </w:rPr>
        <w:t xml:space="preserve">Main 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Results screen with percentages calculated normally.</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Inline note: “47-cell count; confidence reduced for populations &lt;5%.”</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No blocking dialog, no confirmation, no “Are you sure?” prompt.</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“Continue Counting” available if additional material obtained.</w:t>
      </w:r>
    </w:p>
    <w:p>
      <w:pPr>
        <w:spacing w:after="120" w:before="60"/>
        <w:jc w:val="left"/>
      </w:pPr>
      <w:r>
        <w:rPr>
          <w:rFonts w:ascii="Arial" w:cs="Arial" w:eastAsia="Arial" w:hAnsi="Arial"/>
          <w:b/>
          <w:bCs/>
          <w:color w:val="2C3E50"/>
          <w:sz w:val="22"/>
          <w:szCs w:val="22"/>
        </w:rPr>
        <w:t xml:space="preserve">Postcondition: </w:t>
      </w:r>
      <w:r>
        <w:rPr>
          <w:rFonts w:ascii="Arial" w:cs="Arial" w:eastAsia="Arial" w:hAnsi="Arial"/>
          <w:color w:val="2C3E50"/>
          <w:sz w:val="22"/>
          <w:szCs w:val="22"/>
        </w:rPr>
        <w:t xml:space="preserve">Low count completed without friction. Clinical judgment respected.</w:t>
      </w:r>
    </w:p>
    <w:p>
      <w:pPr>
        <w:spacing w:after="120" w:before="0"/>
        <w:jc w:val="left"/>
      </w:pPr>
      <w:r>
        <w:rPr>
          <w:rFonts w:ascii="Arial" w:cs="Arial" w:eastAsia="Arial" w:hAnsi="Arial"/>
          <w:b w:val="false"/>
          <w:bCs w:val="false"/>
          <w:i w:val="false"/>
          <w:iCs w:val="false"/>
          <w:color w:val="2C3E50"/>
          <w:sz w:val="22"/>
          <w:szCs w:val="22"/>
        </w:rPr>
        <w:t xml:space="preserve"/>
      </w:r>
    </w:p>
    <w:p>
      <w:pPr>
        <w:pStyle w:val="Heading2"/>
      </w:pPr>
      <w:r>
        <w:rPr>
          <w:rFonts w:ascii="Arial" w:cs="Arial" w:eastAsia="Arial" w:hAnsi="Arial"/>
        </w:rPr>
        <w:t xml:space="preserve">5.7 UC-07: Export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 or technologist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Results screen with completed count.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selects export format.</w:t>
            </w:r>
          </w:p>
        </w:tc>
      </w:tr>
    </w:tbl>
    <w:p>
      <w:pPr>
        <w:spacing w:after="120" w:before="100"/>
        <w:jc w:val="left"/>
      </w:pPr>
      <w:r>
        <w:rPr>
          <w:rFonts w:ascii="Arial" w:cs="Arial" w:eastAsia="Arial" w:hAnsi="Arial"/>
          <w:b/>
          <w:bCs/>
          <w:color w:val="2C3E50"/>
          <w:sz w:val="22"/>
          <w:szCs w:val="22"/>
        </w:rPr>
        <w:t xml:space="preserve">Main 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JSON: full session object downloaded as .json file.</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CSV: metadata rows + category/count/percentage rows.</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Clipboard: formatted text for LIS paste.</w:t>
      </w:r>
    </w:p>
    <w:p>
      <w:pPr>
        <w:spacing w:after="120" w:before="60"/>
        <w:jc w:val="left"/>
      </w:pPr>
      <w:r>
        <w:rPr>
          <w:rFonts w:ascii="Arial" w:cs="Arial" w:eastAsia="Arial" w:hAnsi="Arial"/>
          <w:b/>
          <w:bCs/>
          <w:color w:val="2C3E50"/>
          <w:sz w:val="22"/>
          <w:szCs w:val="22"/>
        </w:rPr>
        <w:t xml:space="preserve">Postcondition: </w:t>
      </w:r>
      <w:r>
        <w:rPr>
          <w:rFonts w:ascii="Arial" w:cs="Arial" w:eastAsia="Arial" w:hAnsi="Arial"/>
          <w:color w:val="2C3E50"/>
          <w:sz w:val="22"/>
          <w:szCs w:val="22"/>
        </w:rPr>
        <w:t xml:space="preserve">Data exported in requested format.</w:t>
      </w:r>
    </w:p>
    <w:p>
      <w:pPr>
        <w:spacing w:after="120" w:before="0"/>
        <w:jc w:val="left"/>
      </w:pPr>
      <w:r>
        <w:rPr>
          <w:rFonts w:ascii="Arial" w:cs="Arial" w:eastAsia="Arial" w:hAnsi="Arial"/>
          <w:b w:val="false"/>
          <w:bCs w:val="false"/>
          <w:i w:val="false"/>
          <w:iCs w:val="false"/>
          <w:color w:val="2C3E50"/>
          <w:sz w:val="22"/>
          <w:szCs w:val="22"/>
        </w:rPr>
        <w:t xml:space="preserve"/>
      </w:r>
    </w:p>
    <w:p>
      <w:pPr>
        <w:pStyle w:val="Heading2"/>
      </w:pPr>
      <w:r>
        <w:rPr>
          <w:rFonts w:ascii="Arial" w:cs="Arial" w:eastAsia="Arial" w:hAnsi="Arial"/>
        </w:rPr>
        <w:t xml:space="preserve">5.8 UC-08: Switch Specimen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Configuration with multiple specimen types loaded.</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changes specimen type selector.</w:t>
            </w:r>
          </w:p>
        </w:tc>
      </w:tr>
    </w:tbl>
    <w:p>
      <w:pPr>
        <w:spacing w:after="120" w:before="100"/>
        <w:jc w:val="left"/>
      </w:pPr>
      <w:r>
        <w:rPr>
          <w:rFonts w:ascii="Arial" w:cs="Arial" w:eastAsia="Arial" w:hAnsi="Arial"/>
          <w:b/>
          <w:bCs/>
          <w:color w:val="2C3E50"/>
          <w:sz w:val="22"/>
          <w:szCs w:val="22"/>
        </w:rPr>
        <w:t xml:space="preserve">Main 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If count in progress (total &gt; 0): brief confirmation, current count saved to session history if case number provided.</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Tallies reset, keyboard mappings change, target updates, UI columns reflect new categories.</w:t>
      </w:r>
    </w:p>
    <w:p>
      <w:pPr>
        <w:spacing w:after="120" w:before="60"/>
        <w:jc w:val="left"/>
      </w:pPr>
      <w:r>
        <w:rPr>
          <w:rFonts w:ascii="Arial" w:cs="Arial" w:eastAsia="Arial" w:hAnsi="Arial"/>
          <w:b/>
          <w:bCs/>
          <w:color w:val="2C3E50"/>
          <w:sz w:val="22"/>
          <w:szCs w:val="22"/>
        </w:rPr>
        <w:t xml:space="preserve">Alternatives:</w:t>
      </w:r>
    </w:p>
    <w:p>
      <w:pPr>
        <w:spacing w:after="120" w:before="0"/>
        <w:ind w:left="360"/>
        <w:jc w:val="left"/>
      </w:pPr>
      <w:r>
        <w:rPr>
          <w:rFonts w:ascii="Arial" w:cs="Arial" w:eastAsia="Arial" w:hAnsi="Arial"/>
          <w:i/>
          <w:iCs/>
          <w:color w:val="2C3E50"/>
          <w:sz w:val="22"/>
          <w:szCs w:val="22"/>
        </w:rPr>
        <w:t xml:space="preserve">1a. Total = 0: switch immediate, no confirmation.</w:t>
      </w:r>
    </w:p>
    <w:p>
      <w:pPr>
        <w:spacing w:after="120" w:before="60"/>
        <w:jc w:val="left"/>
      </w:pPr>
      <w:r>
        <w:rPr>
          <w:rFonts w:ascii="Arial" w:cs="Arial" w:eastAsia="Arial" w:hAnsi="Arial"/>
          <w:b/>
          <w:bCs/>
          <w:color w:val="2C3E50"/>
          <w:sz w:val="22"/>
          <w:szCs w:val="22"/>
        </w:rPr>
        <w:t xml:space="preserve">Postcondition: </w:t>
      </w:r>
      <w:r>
        <w:rPr>
          <w:rFonts w:ascii="Arial" w:cs="Arial" w:eastAsia="Arial" w:hAnsi="Arial"/>
          <w:color w:val="2C3E50"/>
          <w:sz w:val="22"/>
          <w:szCs w:val="22"/>
        </w:rPr>
        <w:t xml:space="preserve">New specimen type active.</w:t>
      </w:r>
    </w:p>
    <w:p>
      <w:pPr>
        <w:spacing w:after="120" w:before="0"/>
        <w:jc w:val="left"/>
      </w:pPr>
      <w:r>
        <w:rPr>
          <w:rFonts w:ascii="Arial" w:cs="Arial" w:eastAsia="Arial" w:hAnsi="Arial"/>
          <w:b w:val="false"/>
          <w:bCs w:val="false"/>
          <w:i w:val="false"/>
          <w:iCs w:val="false"/>
          <w:color w:val="2C3E50"/>
          <w:sz w:val="22"/>
          <w:szCs w:val="22"/>
        </w:rPr>
        <w:t xml:space="preserve"/>
      </w:r>
    </w:p>
    <w:p>
      <w:pPr>
        <w:pStyle w:val="Heading2"/>
      </w:pPr>
      <w:r>
        <w:rPr>
          <w:rFonts w:ascii="Arial" w:cs="Arial" w:eastAsia="Arial" w:hAnsi="Arial"/>
        </w:rPr>
        <w:t xml:space="preserve">5.9 UC-09: Reset Current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Count in progress.</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clicks “Reset.”</w:t>
            </w:r>
          </w:p>
        </w:tc>
      </w:tr>
    </w:tbl>
    <w:p>
      <w:pPr>
        <w:spacing w:after="120" w:before="100"/>
        <w:jc w:val="left"/>
      </w:pPr>
      <w:r>
        <w:rPr>
          <w:rFonts w:ascii="Arial" w:cs="Arial" w:eastAsia="Arial" w:hAnsi="Arial"/>
          <w:b/>
          <w:bCs/>
          <w:color w:val="2C3E50"/>
          <w:sz w:val="22"/>
          <w:szCs w:val="22"/>
        </w:rPr>
        <w:t xml:space="preserve">Main 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Brief confirmation: “Reset all counts to zero?”</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All tallies to 0. Case number preserved.</w:t>
      </w:r>
    </w:p>
    <w:p>
      <w:pPr>
        <w:spacing w:after="120" w:before="60"/>
        <w:jc w:val="left"/>
      </w:pPr>
      <w:r>
        <w:rPr>
          <w:rFonts w:ascii="Arial" w:cs="Arial" w:eastAsia="Arial" w:hAnsi="Arial"/>
          <w:b/>
          <w:bCs/>
          <w:color w:val="2C3E50"/>
          <w:sz w:val="22"/>
          <w:szCs w:val="22"/>
        </w:rPr>
        <w:t xml:space="preserve">Alternatives:</w:t>
      </w:r>
    </w:p>
    <w:p>
      <w:pPr>
        <w:spacing w:after="120" w:before="0"/>
        <w:ind w:left="360"/>
        <w:jc w:val="left"/>
      </w:pPr>
      <w:r>
        <w:rPr>
          <w:rFonts w:ascii="Arial" w:cs="Arial" w:eastAsia="Arial" w:hAnsi="Arial"/>
          <w:i/>
          <w:iCs/>
          <w:color w:val="2C3E50"/>
          <w:sz w:val="22"/>
          <w:szCs w:val="22"/>
        </w:rPr>
        <w:t xml:space="preserve">1a. User cancels: no change.</w:t>
      </w:r>
    </w:p>
    <w:p>
      <w:pPr>
        <w:spacing w:after="120" w:before="60"/>
        <w:jc w:val="left"/>
      </w:pPr>
      <w:r>
        <w:rPr>
          <w:rFonts w:ascii="Arial" w:cs="Arial" w:eastAsia="Arial" w:hAnsi="Arial"/>
          <w:b/>
          <w:bCs/>
          <w:color w:val="2C3E50"/>
          <w:sz w:val="22"/>
          <w:szCs w:val="22"/>
        </w:rPr>
        <w:t xml:space="preserve">Postcondition: </w:t>
      </w:r>
      <w:r>
        <w:rPr>
          <w:rFonts w:ascii="Arial" w:cs="Arial" w:eastAsia="Arial" w:hAnsi="Arial"/>
          <w:color w:val="2C3E50"/>
          <w:sz w:val="22"/>
          <w:szCs w:val="22"/>
        </w:rPr>
        <w:t xml:space="preserve">Clean slate.</w:t>
      </w:r>
    </w:p>
    <w:p>
      <w:pPr>
        <w:spacing w:after="120" w:before="0"/>
        <w:jc w:val="left"/>
      </w:pPr>
      <w:r>
        <w:rPr>
          <w:rFonts w:ascii="Arial" w:cs="Arial" w:eastAsia="Arial" w:hAnsi="Arial"/>
          <w:b w:val="false"/>
          <w:bCs w:val="false"/>
          <w:i w:val="false"/>
          <w:iCs w:val="false"/>
          <w:color w:val="2C3E50"/>
          <w:sz w:val="22"/>
          <w:szCs w:val="22"/>
        </w:rPr>
        <w:t xml:space="preserve"/>
      </w:r>
    </w:p>
    <w:p>
      <w:pPr>
        <w:pStyle w:val="Heading2"/>
      </w:pPr>
      <w:r>
        <w:rPr>
          <w:rFonts w:ascii="Arial" w:cs="Arial" w:eastAsia="Arial" w:hAnsi="Arial"/>
        </w:rPr>
        <w:t xml:space="preserve">5.10 UC-10: Record Morphology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Counting screen displayed.</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expands MORPHOLOGY COMMENTS section.</w:t>
            </w:r>
          </w:p>
        </w:tc>
      </w:tr>
    </w:tbl>
    <w:p>
      <w:pPr>
        <w:spacing w:after="120" w:before="100"/>
        <w:jc w:val="left"/>
      </w:pPr>
      <w:r>
        <w:rPr>
          <w:rFonts w:ascii="Arial" w:cs="Arial" w:eastAsia="Arial" w:hAnsi="Arial"/>
          <w:b/>
          <w:bCs/>
          <w:color w:val="2C3E50"/>
          <w:sz w:val="22"/>
          <w:szCs w:val="22"/>
        </w:rPr>
        <w:t xml:space="preserve">Main 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Collapsible text area expands.</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Free-text observations entered.</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Comments preserved across Count Done / Continue Counting cycles.</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Comments included in all exports.</w:t>
      </w:r>
    </w:p>
    <w:p>
      <w:pPr>
        <w:spacing w:after="120" w:before="60"/>
        <w:jc w:val="left"/>
      </w:pPr>
      <w:r>
        <w:rPr>
          <w:rFonts w:ascii="Arial" w:cs="Arial" w:eastAsia="Arial" w:hAnsi="Arial"/>
          <w:b/>
          <w:bCs/>
          <w:color w:val="2C3E50"/>
          <w:sz w:val="22"/>
          <w:szCs w:val="22"/>
        </w:rPr>
        <w:t xml:space="preserve">Postcondition: </w:t>
      </w:r>
      <w:r>
        <w:rPr>
          <w:rFonts w:ascii="Arial" w:cs="Arial" w:eastAsia="Arial" w:hAnsi="Arial"/>
          <w:color w:val="2C3E50"/>
          <w:sz w:val="22"/>
          <w:szCs w:val="22"/>
        </w:rPr>
        <w:t xml:space="preserve">Observations captured alongside quantitative data.</w:t>
      </w:r>
    </w:p>
    <w:p>
      <w:pPr>
        <w:spacing w:after="120" w:before="0"/>
        <w:jc w:val="left"/>
      </w:pPr>
      <w:r>
        <w:rPr>
          <w:rFonts w:ascii="Arial" w:cs="Arial" w:eastAsia="Arial" w:hAnsi="Arial"/>
          <w:b w:val="false"/>
          <w:bCs w:val="false"/>
          <w:i w:val="false"/>
          <w:iCs w:val="false"/>
          <w:color w:val="2C3E50"/>
          <w:sz w:val="22"/>
          <w:szCs w:val="22"/>
        </w:rPr>
        <w:t xml:space="preserve"/>
      </w:r>
    </w:p>
    <w:p>
      <w:pPr>
        <w:pStyle w:val="Heading2"/>
      </w:pPr>
      <w:r>
        <w:rPr>
          <w:rFonts w:ascii="Arial" w:cs="Arial" w:eastAsia="Arial" w:hAnsi="Arial"/>
        </w:rPr>
        <w:t xml:space="preserve">5.11 UC-11: Change or Customize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 or administrator</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Application running with cached config.</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opens Settings → Change Configuration.</w:t>
            </w:r>
          </w:p>
        </w:tc>
      </w:tr>
    </w:tbl>
    <w:p>
      <w:pPr>
        <w:spacing w:after="120" w:before="100"/>
        <w:jc w:val="left"/>
      </w:pPr>
      <w:r>
        <w:rPr>
          <w:rFonts w:ascii="Arial" w:cs="Arial" w:eastAsia="Arial" w:hAnsi="Arial"/>
          <w:b/>
          <w:bCs/>
          <w:color w:val="2C3E50"/>
          <w:sz w:val="22"/>
          <w:szCs w:val="22"/>
        </w:rPr>
        <w:t xml:space="preserve">Main 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Configuration Selection screen (same as first launch).</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User selects new preset or imports JSON.</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If count in progress, warning that switching discards it.</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New config replaces cached config. Counting screen reloads.</w:t>
      </w:r>
    </w:p>
    <w:p>
      <w:pPr>
        <w:spacing w:after="120" w:before="60"/>
        <w:jc w:val="left"/>
      </w:pPr>
      <w:r>
        <w:rPr>
          <w:rFonts w:ascii="Arial" w:cs="Arial" w:eastAsia="Arial" w:hAnsi="Arial"/>
          <w:b/>
          <w:bCs/>
          <w:color w:val="2C3E50"/>
          <w:sz w:val="22"/>
          <w:szCs w:val="22"/>
        </w:rPr>
        <w:t xml:space="preserve">Alternatives:</w:t>
      </w:r>
    </w:p>
    <w:p>
      <w:pPr>
        <w:spacing w:after="120" w:before="0"/>
        <w:ind w:left="360"/>
        <w:jc w:val="left"/>
      </w:pPr>
      <w:r>
        <w:rPr>
          <w:rFonts w:ascii="Arial" w:cs="Arial" w:eastAsia="Arial" w:hAnsi="Arial"/>
          <w:i/>
          <w:iCs/>
          <w:color w:val="2C3E50"/>
          <w:sz w:val="22"/>
          <w:szCs w:val="22"/>
        </w:rPr>
        <w:t xml:space="preserve">2a. “Customize Current”: editor for categories/keys. Saved as custom config.</w:t>
      </w:r>
    </w:p>
    <w:p>
      <w:pPr>
        <w:spacing w:after="120" w:before="60"/>
        <w:jc w:val="left"/>
      </w:pPr>
      <w:r>
        <w:rPr>
          <w:rFonts w:ascii="Arial" w:cs="Arial" w:eastAsia="Arial" w:hAnsi="Arial"/>
          <w:b/>
          <w:bCs/>
          <w:color w:val="2C3E50"/>
          <w:sz w:val="22"/>
          <w:szCs w:val="22"/>
        </w:rPr>
        <w:t xml:space="preserve">Postcondition: </w:t>
      </w:r>
      <w:r>
        <w:rPr>
          <w:rFonts w:ascii="Arial" w:cs="Arial" w:eastAsia="Arial" w:hAnsi="Arial"/>
          <w:color w:val="2C3E50"/>
          <w:sz w:val="22"/>
          <w:szCs w:val="22"/>
        </w:rPr>
        <w:t xml:space="preserve">New configuration active.</w:t>
      </w:r>
    </w:p>
    <w:p>
      <w:pPr>
        <w:spacing w:after="120" w:before="0"/>
        <w:jc w:val="left"/>
      </w:pPr>
      <w:r>
        <w:rPr>
          <w:rFonts w:ascii="Arial" w:cs="Arial" w:eastAsia="Arial" w:hAnsi="Arial"/>
          <w:b w:val="false"/>
          <w:bCs w:val="false"/>
          <w:i w:val="false"/>
          <w:iCs w:val="false"/>
          <w:color w:val="2C3E50"/>
          <w:sz w:val="22"/>
          <w:szCs w:val="22"/>
        </w:rPr>
        <w:t xml:space="preserve"/>
      </w:r>
    </w:p>
    <w:p>
      <w:r>
        <w:br w:type="page"/>
      </w:r>
    </w:p>
    <w:p>
      <w:pPr>
        <w:pStyle w:val="Heading1"/>
      </w:pPr>
      <w:r>
        <w:rPr>
          <w:rFonts w:ascii="Arial" w:cs="Arial" w:eastAsia="Arial" w:hAnsi="Arial"/>
        </w:rPr>
        <w:t xml:space="preserve">6. Data Model and Result Computation</w:t>
      </w:r>
    </w:p>
    <w:p>
      <w:pPr>
        <w:pStyle w:val="Heading2"/>
      </w:pPr>
      <w:r>
        <w:rPr>
          <w:rFonts w:ascii="Arial" w:cs="Arial" w:eastAsia="Arial" w:hAnsi="Arial"/>
        </w:rPr>
        <w:t xml:space="preserve">6.1 CountSession Object</w:t>
      </w:r>
    </w:p>
    <w:p>
      <w:pPr>
        <w:shd w:fill="F0F4F8" w:val="clear"/>
        <w:spacing w:after="40" w:before="40"/>
        <w:ind w:left="360"/>
      </w:pPr>
      <w:r>
        <w:rPr>
          <w:rFonts w:ascii="Courier New" w:cs="Courier New" w:eastAsia="Courier New" w:hAnsi="Courier New"/>
          <w:color w:val="333333"/>
          <w:sz w:val="18"/>
          <w:szCs w:val="18"/>
        </w:rPr>
        <w:t xml:space="preserve">{</w:t>
      </w:r>
    </w:p>
    <w:p>
      <w:pPr>
        <w:shd w:fill="F0F4F8" w:val="clear"/>
        <w:spacing w:after="40" w:before="40"/>
        <w:ind w:left="360"/>
      </w:pPr>
      <w:r>
        <w:rPr>
          <w:rFonts w:ascii="Courier New" w:cs="Courier New" w:eastAsia="Courier New" w:hAnsi="Courier New"/>
          <w:color w:val="333333"/>
          <w:sz w:val="18"/>
          <w:szCs w:val="18"/>
        </w:rPr>
        <w:t xml:space="preserve">  "sessionId": "uuid-v4",</w:t>
      </w:r>
    </w:p>
    <w:p>
      <w:pPr>
        <w:shd w:fill="F0F4F8" w:val="clear"/>
        <w:spacing w:after="40" w:before="40"/>
        <w:ind w:left="360"/>
      </w:pPr>
      <w:r>
        <w:rPr>
          <w:rFonts w:ascii="Courier New" w:cs="Courier New" w:eastAsia="Courier New" w:hAnsi="Courier New"/>
          <w:color w:val="333333"/>
          <w:sz w:val="18"/>
          <w:szCs w:val="18"/>
        </w:rPr>
        <w:t xml:space="preserve">  "configId": "harmonized-9part",</w:t>
      </w:r>
    </w:p>
    <w:p>
      <w:pPr>
        <w:shd w:fill="F0F4F8" w:val="clear"/>
        <w:spacing w:after="40" w:before="40"/>
        <w:ind w:left="360"/>
      </w:pPr>
      <w:r>
        <w:rPr>
          <w:rFonts w:ascii="Courier New" w:cs="Courier New" w:eastAsia="Courier New" w:hAnsi="Courier New"/>
          <w:color w:val="333333"/>
          <w:sz w:val="18"/>
          <w:szCs w:val="18"/>
        </w:rPr>
        <w:t xml:space="preserve">  "configVersion": "1.0.0",</w:t>
      </w:r>
    </w:p>
    <w:p>
      <w:pPr>
        <w:shd w:fill="F0F4F8" w:val="clear"/>
        <w:spacing w:after="40" w:before="40"/>
        <w:ind w:left="360"/>
      </w:pPr>
      <w:r>
        <w:rPr>
          <w:rFonts w:ascii="Courier New" w:cs="Courier New" w:eastAsia="Courier New" w:hAnsi="Courier New"/>
          <w:color w:val="333333"/>
          <w:sz w:val="18"/>
          <w:szCs w:val="18"/>
        </w:rPr>
        <w:t xml:space="preserve">  "specimenType": "peripheralBlood",</w:t>
      </w:r>
    </w:p>
    <w:p>
      <w:pPr>
        <w:shd w:fill="F0F4F8" w:val="clear"/>
        <w:spacing w:after="40" w:before="40"/>
        <w:ind w:left="360"/>
      </w:pPr>
      <w:r>
        <w:rPr>
          <w:rFonts w:ascii="Courier New" w:cs="Courier New" w:eastAsia="Courier New" w:hAnsi="Courier New"/>
          <w:color w:val="333333"/>
          <w:sz w:val="18"/>
          <w:szCs w:val="18"/>
        </w:rPr>
        <w:t xml:space="preserve">  "caseNumber": "S1234" | null,</w:t>
      </w:r>
    </w:p>
    <w:p>
      <w:pPr>
        <w:shd w:fill="F0F4F8" w:val="clear"/>
        <w:spacing w:after="40" w:before="40"/>
        <w:ind w:left="360"/>
      </w:pPr>
      <w:r>
        <w:rPr>
          <w:rFonts w:ascii="Courier New" w:cs="Courier New" w:eastAsia="Courier New" w:hAnsi="Courier New"/>
          <w:color w:val="333333"/>
          <w:sz w:val="18"/>
          <w:szCs w:val="18"/>
        </w:rPr>
        <w:t xml:space="preserve">  "startedAt": "2026-02-24T08:15:00Z",</w:t>
      </w:r>
    </w:p>
    <w:p>
      <w:pPr>
        <w:shd w:fill="F0F4F8" w:val="clear"/>
        <w:spacing w:after="40" w:before="40"/>
        <w:ind w:left="360"/>
      </w:pPr>
      <w:r>
        <w:rPr>
          <w:rFonts w:ascii="Courier New" w:cs="Courier New" w:eastAsia="Courier New" w:hAnsi="Courier New"/>
          <w:color w:val="333333"/>
          <w:sz w:val="18"/>
          <w:szCs w:val="18"/>
        </w:rPr>
        <w:t xml:space="preserve">  "completedAt": "2026-02-24T08:17:42Z" | null,</w:t>
      </w:r>
    </w:p>
    <w:p>
      <w:pPr>
        <w:shd w:fill="F0F4F8" w:val="clear"/>
        <w:spacing w:after="40" w:before="40"/>
        <w:ind w:left="360"/>
      </w:pPr>
      <w:r>
        <w:rPr>
          <w:rFonts w:ascii="Courier New" w:cs="Courier New" w:eastAsia="Courier New" w:hAnsi="Courier New"/>
          <w:color w:val="333333"/>
          <w:sz w:val="18"/>
          <w:szCs w:val="18"/>
        </w:rPr>
        <w:t xml:space="preserve">  "targetCount": 100,</w:t>
      </w:r>
    </w:p>
    <w:p>
      <w:pPr>
        <w:shd w:fill="F0F4F8" w:val="clear"/>
        <w:spacing w:after="40" w:before="40"/>
        <w:ind w:left="360"/>
      </w:pPr>
      <w:r>
        <w:rPr>
          <w:rFonts w:ascii="Courier New" w:cs="Courier New" w:eastAsia="Courier New" w:hAnsi="Courier New"/>
          <w:color w:val="333333"/>
          <w:sz w:val="18"/>
          <w:szCs w:val="18"/>
        </w:rPr>
        <w:t xml:space="preserve">  "counts": { "BLAST":1, "PRO":0, "POLY":62, "BAND":4,</w:t>
      </w:r>
    </w:p>
    <w:p>
      <w:pPr>
        <w:shd w:fill="F0F4F8" w:val="clear"/>
        <w:spacing w:after="40" w:before="40"/>
        <w:ind w:left="360"/>
      </w:pPr>
      <w:r>
        <w:rPr>
          <w:rFonts w:ascii="Courier New" w:cs="Courier New" w:eastAsia="Courier New" w:hAnsi="Courier New"/>
          <w:color w:val="333333"/>
          <w:sz w:val="18"/>
          <w:szCs w:val="18"/>
        </w:rPr>
        <w:t xml:space="preserve">              "BASO":1, "EOS":3, "OTHER":1, "LYMPH":22, "MONO":6 },</w:t>
      </w:r>
    </w:p>
    <w:p>
      <w:pPr>
        <w:shd w:fill="F0F4F8" w:val="clear"/>
        <w:spacing w:after="40" w:before="40"/>
        <w:ind w:left="360"/>
      </w:pPr>
      <w:r>
        <w:rPr>
          <w:rFonts w:ascii="Courier New" w:cs="Courier New" w:eastAsia="Courier New" w:hAnsi="Courier New"/>
          <w:color w:val="333333"/>
          <w:sz w:val="18"/>
          <w:szCs w:val="18"/>
        </w:rPr>
        <w:t xml:space="preserve">  "totalCount": 100,</w:t>
      </w:r>
    </w:p>
    <w:p>
      <w:pPr>
        <w:shd w:fill="F0F4F8" w:val="clear"/>
        <w:spacing w:after="40" w:before="40"/>
        <w:ind w:left="360"/>
      </w:pPr>
      <w:r>
        <w:rPr>
          <w:rFonts w:ascii="Courier New" w:cs="Courier New" w:eastAsia="Courier New" w:hAnsi="Courier New"/>
          <w:color w:val="333333"/>
          <w:sz w:val="18"/>
          <w:szCs w:val="18"/>
        </w:rPr>
        <w:t xml:space="preserve">  "percentages": { ... },  // count/total x 100, 2 decimal places</w:t>
      </w:r>
    </w:p>
    <w:p>
      <w:pPr>
        <w:shd w:fill="F0F4F8" w:val="clear"/>
        <w:spacing w:after="40" w:before="40"/>
        <w:ind w:left="360"/>
      </w:pPr>
      <w:r>
        <w:rPr>
          <w:rFonts w:ascii="Courier New" w:cs="Courier New" w:eastAsia="Courier New" w:hAnsi="Courier New"/>
          <w:color w:val="333333"/>
          <w:sz w:val="18"/>
          <w:szCs w:val="18"/>
        </w:rPr>
        <w:t xml:space="preserve">  "formulas": { "ME_ratio": { "value": null, "display": "N/A" } },</w:t>
      </w:r>
    </w:p>
    <w:p>
      <w:pPr>
        <w:shd w:fill="F0F4F8" w:val="clear"/>
        <w:spacing w:after="40" w:before="40"/>
        <w:ind w:left="360"/>
      </w:pPr>
      <w:r>
        <w:rPr>
          <w:rFonts w:ascii="Courier New" w:cs="Courier New" w:eastAsia="Courier New" w:hAnsi="Courier New"/>
          <w:color w:val="333333"/>
          <w:sz w:val="18"/>
          <w:szCs w:val="18"/>
        </w:rPr>
        <w:t xml:space="preserve">  "comments": "Toxic granulation noted in neutrophils",</w:t>
      </w:r>
    </w:p>
    <w:p>
      <w:pPr>
        <w:shd w:fill="F0F4F8" w:val="clear"/>
        <w:spacing w:after="40" w:before="40"/>
        <w:ind w:left="360"/>
      </w:pPr>
      <w:r>
        <w:rPr>
          <w:rFonts w:ascii="Courier New" w:cs="Courier New" w:eastAsia="Courier New" w:hAnsi="Courier New"/>
          <w:color w:val="333333"/>
          <w:sz w:val="18"/>
          <w:szCs w:val="18"/>
        </w:rPr>
        <w:t xml:space="preserve">  "resumeCount": 0</w:t>
      </w:r>
    </w:p>
    <w:p>
      <w:pPr>
        <w:shd w:fill="F0F4F8" w:val="clear"/>
        <w:spacing w:after="40" w:before="40"/>
        <w:ind w:left="360"/>
      </w:pPr>
      <w:r>
        <w:rPr>
          <w:rFonts w:ascii="Courier New" w:cs="Courier New" w:eastAsia="Courier New" w:hAnsi="Courier New"/>
          <w:color w:val="333333"/>
          <w:sz w:val="18"/>
          <w:szCs w:val="18"/>
        </w:rPr>
        <w:t xml:space="preserve">}</w:t>
      </w:r>
    </w:p>
    <w:p>
      <w:pPr>
        <w:spacing w:after="120" w:before="0"/>
        <w:jc w:val="left"/>
      </w:pPr>
      <w:r>
        <w:rPr>
          <w:rFonts w:ascii="Arial" w:cs="Arial" w:eastAsia="Arial" w:hAnsi="Arial"/>
          <w:b w:val="false"/>
          <w:bCs w:val="false"/>
          <w:i w:val="false"/>
          <w:iCs w:val="false"/>
          <w:color w:val="2C3E50"/>
          <w:sz w:val="22"/>
          <w:szCs w:val="22"/>
        </w:rPr>
        <w:t xml:space="preserve"/>
      </w:r>
    </w:p>
    <w:p>
      <w:pPr>
        <w:pStyle w:val="Heading2"/>
      </w:pPr>
      <w:r>
        <w:rPr>
          <w:rFonts w:ascii="Arial" w:cs="Arial" w:eastAsia="Arial" w:hAnsi="Arial"/>
        </w:rPr>
        <w:t xml:space="preserve">6.2 Computation Rules</w:t>
      </w:r>
    </w:p>
    <w:p>
      <w:pPr>
        <w:spacing w:after="120" w:before="0"/>
        <w:jc w:val="left"/>
      </w:pPr>
      <w:r>
        <w:rPr>
          <w:rFonts w:ascii="Arial" w:cs="Arial" w:eastAsia="Arial" w:hAnsi="Arial"/>
          <w:b/>
          <w:bCs/>
          <w:color w:val="2C3E50"/>
          <w:sz w:val="22"/>
          <w:szCs w:val="22"/>
        </w:rPr>
        <w:t xml:space="preserve">Percentages: </w:t>
      </w:r>
      <w:r>
        <w:rPr>
          <w:rFonts w:ascii="Arial" w:cs="Arial" w:eastAsia="Arial" w:hAnsi="Arial"/>
          <w:color w:val="2C3E50"/>
          <w:sz w:val="22"/>
          <w:szCs w:val="22"/>
        </w:rPr>
        <w:t xml:space="preserve">category_count / total_count × 100, 2 decimal places. Rounding adjustment applied to largest category to ensure sum = 100.00%. If total = 0, all display 0.00%.</w:t>
      </w:r>
    </w:p>
    <w:p>
      <w:pPr>
        <w:spacing w:after="120" w:before="0"/>
        <w:jc w:val="left"/>
      </w:pPr>
      <w:r>
        <w:rPr>
          <w:rFonts w:ascii="Arial" w:cs="Arial" w:eastAsia="Arial" w:hAnsi="Arial"/>
          <w:b/>
          <w:bCs/>
          <w:color w:val="2C3E50"/>
          <w:sz w:val="22"/>
          <w:szCs w:val="22"/>
        </w:rPr>
        <w:t xml:space="preserve">M:E Ratio: </w:t>
      </w:r>
      <w:r>
        <w:rPr>
          <w:rFonts w:ascii="Arial" w:cs="Arial" w:eastAsia="Arial" w:hAnsi="Arial"/>
          <w:color w:val="2C3E50"/>
          <w:sz w:val="22"/>
          <w:szCs w:val="22"/>
        </w:rPr>
        <w:t xml:space="preserve">sum(numerator) / sum(denominator), displayed as “N.N : 1.” If denominator = 0: “N/A.” Normal reference: 2.0–4.0 : 1.</w:t>
      </w:r>
    </w:p>
    <w:p>
      <w:pPr>
        <w:pStyle w:val="Heading1"/>
      </w:pPr>
      <w:r>
        <w:rPr>
          <w:rFonts w:ascii="Arial" w:cs="Arial" w:eastAsia="Arial" w:hAnsi="Arial"/>
        </w:rPr>
        <w:t xml:space="preserve">7. Export Specification</w:t>
      </w:r>
    </w:p>
    <w:p>
      <w:pPr>
        <w:pStyle w:val="Heading2"/>
      </w:pPr>
      <w:r>
        <w:rPr>
          <w:rFonts w:ascii="Arial" w:cs="Arial" w:eastAsia="Arial" w:hAnsi="Arial"/>
        </w:rPr>
        <w:t xml:space="preserve">7.1 Phase 1: Local Export</w:t>
      </w:r>
    </w:p>
    <w:p>
      <w:pPr>
        <w:spacing w:after="120" w:before="0"/>
        <w:jc w:val="left"/>
      </w:pPr>
      <w:r>
        <w:rPr>
          <w:rFonts w:ascii="Arial" w:cs="Arial" w:eastAsia="Arial" w:hAnsi="Arial"/>
          <w:b/>
          <w:bCs/>
          <w:color w:val="2C3E50"/>
          <w:sz w:val="22"/>
          <w:szCs w:val="22"/>
        </w:rPr>
        <w:t xml:space="preserve">JSON: </w:t>
      </w:r>
      <w:r>
        <w:rPr>
          <w:rFonts w:ascii="Arial" w:cs="Arial" w:eastAsia="Arial" w:hAnsi="Arial"/>
          <w:color w:val="2C3E50"/>
          <w:sz w:val="22"/>
          <w:szCs w:val="22"/>
        </w:rPr>
        <w:t xml:space="preserve">Full CountSession object. Filename: {caseNumber}_{specimen}_{timestamp}.json.</w:t>
      </w:r>
    </w:p>
    <w:p>
      <w:pPr>
        <w:spacing w:after="120" w:before="0"/>
        <w:jc w:val="left"/>
      </w:pPr>
      <w:r>
        <w:rPr>
          <w:rFonts w:ascii="Arial" w:cs="Arial" w:eastAsia="Arial" w:hAnsi="Arial"/>
          <w:b/>
          <w:bCs/>
          <w:color w:val="2C3E50"/>
          <w:sz w:val="22"/>
          <w:szCs w:val="22"/>
        </w:rPr>
        <w:t xml:space="preserve">CSV: </w:t>
      </w:r>
      <w:r>
        <w:rPr>
          <w:rFonts w:ascii="Arial" w:cs="Arial" w:eastAsia="Arial" w:hAnsi="Arial"/>
          <w:color w:val="2C3E50"/>
          <w:sz w:val="22"/>
          <w:szCs w:val="22"/>
        </w:rPr>
        <w:t xml:space="preserve">Metadata header rows + Category, Count, Percentage data rows + derived formula rows.</w:t>
      </w:r>
    </w:p>
    <w:p>
      <w:pPr>
        <w:spacing w:after="120" w:before="0"/>
        <w:jc w:val="left"/>
      </w:pPr>
      <w:r>
        <w:rPr>
          <w:rFonts w:ascii="Arial" w:cs="Arial" w:eastAsia="Arial" w:hAnsi="Arial"/>
          <w:b/>
          <w:bCs/>
          <w:color w:val="2C3E50"/>
          <w:sz w:val="22"/>
          <w:szCs w:val="22"/>
        </w:rPr>
        <w:t xml:space="preserve">Clipboard: </w:t>
      </w:r>
      <w:r>
        <w:rPr>
          <w:rFonts w:ascii="Arial" w:cs="Arial" w:eastAsia="Arial" w:hAnsi="Arial"/>
          <w:color w:val="2C3E50"/>
          <w:sz w:val="22"/>
          <w:szCs w:val="22"/>
        </w:rPr>
        <w:t xml:space="preserve">Formatted plain text for LIS paste:</w:t>
      </w:r>
    </w:p>
    <w:p>
      <w:pPr>
        <w:shd w:fill="F0F4F8" w:val="clear"/>
        <w:spacing w:after="40" w:before="40"/>
        <w:ind w:left="360"/>
      </w:pPr>
      <w:r>
        <w:rPr>
          <w:rFonts w:ascii="Courier New" w:cs="Courier New" w:eastAsia="Courier New" w:hAnsi="Courier New"/>
          <w:color w:val="333333"/>
          <w:sz w:val="18"/>
          <w:szCs w:val="18"/>
        </w:rPr>
        <w:t xml:space="preserve">Manual Differential (Peripheral Blood) - 100 cells</w:t>
      </w:r>
    </w:p>
    <w:p>
      <w:pPr>
        <w:shd w:fill="F0F4F8" w:val="clear"/>
        <w:spacing w:after="40" w:before="40"/>
        <w:ind w:left="360"/>
      </w:pPr>
      <w:r>
        <w:rPr>
          <w:rFonts w:ascii="Courier New" w:cs="Courier New" w:eastAsia="Courier New" w:hAnsi="Courier New"/>
          <w:color w:val="333333"/>
          <w:sz w:val="18"/>
          <w:szCs w:val="18"/>
        </w:rPr>
        <w:t xml:space="preserve">Poly 62%, Band 4%, Lymph 22%, Mono 6%,</w:t>
      </w:r>
    </w:p>
    <w:p>
      <w:pPr>
        <w:shd w:fill="F0F4F8" w:val="clear"/>
        <w:spacing w:after="40" w:before="40"/>
        <w:ind w:left="360"/>
      </w:pPr>
      <w:r>
        <w:rPr>
          <w:rFonts w:ascii="Courier New" w:cs="Courier New" w:eastAsia="Courier New" w:hAnsi="Courier New"/>
          <w:color w:val="333333"/>
          <w:sz w:val="18"/>
          <w:szCs w:val="18"/>
        </w:rPr>
        <w:t xml:space="preserve">Eos 3%, Baso 1%, Blast 1%, Other 1%</w:t>
      </w:r>
    </w:p>
    <w:p>
      <w:pPr>
        <w:shd w:fill="F0F4F8" w:val="clear"/>
        <w:spacing w:after="40" w:before="40"/>
        <w:ind w:left="360"/>
      </w:pPr>
      <w:r>
        <w:rPr>
          <w:rFonts w:ascii="Courier New" w:cs="Courier New" w:eastAsia="Courier New" w:hAnsi="Courier New"/>
          <w:color w:val="333333"/>
          <w:sz w:val="18"/>
          <w:szCs w:val="18"/>
        </w:rPr>
        <w:t xml:space="preserve">Comment: Toxic granulation noted in neutrophils</w:t>
      </w:r>
    </w:p>
    <w:p>
      <w:pPr>
        <w:pStyle w:val="Heading2"/>
      </w:pPr>
      <w:r>
        <w:rPr>
          <w:rFonts w:ascii="Arial" w:cs="Arial" w:eastAsia="Arial" w:hAnsi="Arial"/>
        </w:rPr>
        <w:t xml:space="preserve">7.2 Phase 2: HL7/LIS Integration (Deferred)</w:t>
      </w:r>
    </w:p>
    <w:p>
      <w:pPr>
        <w:spacing w:after="120" w:before="0"/>
        <w:jc w:val="left"/>
      </w:pPr>
      <w:r>
        <w:rPr>
          <w:rFonts w:ascii="Arial" w:cs="Arial" w:eastAsia="Arial" w:hAnsi="Arial"/>
          <w:color w:val="2C3E50"/>
          <w:sz w:val="22"/>
          <w:szCs w:val="22"/>
        </w:rPr>
        <w:t xml:space="preserve">The counting app produces a CountSession JSON result. A separate integration module (Phase 2) transforms this into HL7v2 OBR/OBX messages with LOINC-coded results. Implementation options: (a) local desktop agent receiving JSON over localhost HTTP; (b) institutional middleware (Mirth Connect, Rhapsody) exposing HTTPS endpoint; (c) clipboard-to-LIS paste (lowest friction, no IT involvement).</w:t>
      </w:r>
    </w:p>
    <w:p>
      <w:r>
        <w:br w:type="page"/>
      </w:r>
    </w:p>
    <w:p>
      <w:pPr>
        <w:pStyle w:val="Heading1"/>
      </w:pPr>
      <w:r>
        <w:rPr>
          <w:rFonts w:ascii="Arial" w:cs="Arial" w:eastAsia="Arial" w:hAnsi="Arial"/>
        </w:rPr>
        <w:t xml:space="preserve">Appendix A: Reference Configuration — Harmonized 9-Part</w:t>
      </w:r>
    </w:p>
    <w:p>
      <w:pPr>
        <w:spacing w:after="120" w:before="0"/>
        <w:jc w:val="left"/>
      </w:pPr>
      <w:r>
        <w:rPr>
          <w:rFonts w:ascii="Arial" w:cs="Arial" w:eastAsia="Arial" w:hAnsi="Arial"/>
          <w:color w:val="2C3E50"/>
          <w:sz w:val="22"/>
          <w:szCs w:val="22"/>
        </w:rPr>
        <w:t xml:space="preserve">This is the recommended default preset. It preserves the established bone marrow mapping exactly and derives the peripheral blood mapping by inheritance.</w:t>
      </w:r>
    </w:p>
    <w:p>
      <w:pPr>
        <w:shd w:fill="F0F4F8" w:val="clear"/>
        <w:spacing w:after="40" w:before="40"/>
        <w:ind w:left="360"/>
      </w:pPr>
      <w:r>
        <w:rPr>
          <w:rFonts w:ascii="Courier New" w:cs="Courier New" w:eastAsia="Courier New" w:hAnsi="Courier New"/>
          <w:color w:val="333333"/>
          <w:sz w:val="18"/>
          <w:szCs w:val="18"/>
        </w:rPr>
        <w:t xml:space="preserve">{</w:t>
      </w:r>
    </w:p>
    <w:p>
      <w:pPr>
        <w:shd w:fill="F0F4F8" w:val="clear"/>
        <w:spacing w:after="40" w:before="40"/>
        <w:ind w:left="360"/>
      </w:pPr>
      <w:r>
        <w:rPr>
          <w:rFonts w:ascii="Courier New" w:cs="Courier New" w:eastAsia="Courier New" w:hAnsi="Courier New"/>
          <w:color w:val="333333"/>
          <w:sz w:val="18"/>
          <w:szCs w:val="18"/>
        </w:rPr>
        <w:t xml:space="preserve">  "id": "harmonized-9part",</w:t>
      </w:r>
    </w:p>
    <w:p>
      <w:pPr>
        <w:shd w:fill="F0F4F8" w:val="clear"/>
        <w:spacing w:after="40" w:before="40"/>
        <w:ind w:left="360"/>
      </w:pPr>
      <w:r>
        <w:rPr>
          <w:rFonts w:ascii="Courier New" w:cs="Courier New" w:eastAsia="Courier New" w:hAnsi="Courier New"/>
          <w:color w:val="333333"/>
          <w:sz w:val="18"/>
          <w:szCs w:val="18"/>
        </w:rPr>
        <w:t xml:space="preserve">  "name": "Harmonized 9-Part (BM-Based Inheritance)",</w:t>
      </w:r>
    </w:p>
    <w:p>
      <w:pPr>
        <w:shd w:fill="F0F4F8" w:val="clear"/>
        <w:spacing w:after="40" w:before="40"/>
        <w:ind w:left="360"/>
      </w:pPr>
      <w:r>
        <w:rPr>
          <w:rFonts w:ascii="Courier New" w:cs="Courier New" w:eastAsia="Courier New" w:hAnsi="Courier New"/>
          <w:color w:val="333333"/>
          <w:sz w:val="18"/>
          <w:szCs w:val="18"/>
        </w:rPr>
        <w:t xml:space="preserve">  "version": "1.0.0",</w:t>
      </w:r>
    </w:p>
    <w:p>
      <w:pPr>
        <w:shd w:fill="F0F4F8" w:val="clear"/>
        <w:spacing w:after="40" w:before="40"/>
        <w:ind w:left="360"/>
      </w:pPr>
      <w:r>
        <w:rPr>
          <w:rFonts w:ascii="Courier New" w:cs="Courier New" w:eastAsia="Courier New" w:hAnsi="Courier New"/>
          <w:color w:val="333333"/>
          <w:sz w:val="18"/>
          <w:szCs w:val="18"/>
        </w:rPr>
        <w:t xml:space="preserve">  "requireCaseNumber": false,</w:t>
      </w:r>
    </w:p>
    <w:p>
      <w:pPr>
        <w:shd w:fill="F0F4F8" w:val="clear"/>
        <w:spacing w:after="40" w:before="40"/>
        <w:ind w:left="360"/>
      </w:pPr>
      <w:r>
        <w:rPr>
          <w:rFonts w:ascii="Courier New" w:cs="Courier New" w:eastAsia="Courier New" w:hAnsi="Courier New"/>
          <w:color w:val="333333"/>
          <w:sz w:val="18"/>
          <w:szCs w:val="18"/>
        </w:rPr>
        <w:t xml:space="preserve">  "specimenTypes": {</w:t>
      </w:r>
    </w:p>
    <w:p>
      <w:pPr>
        <w:shd w:fill="F0F4F8" w:val="clear"/>
        <w:spacing w:after="40" w:before="40"/>
        <w:ind w:left="360"/>
      </w:pPr>
      <w:r>
        <w:rPr>
          <w:rFonts w:ascii="Courier New" w:cs="Courier New" w:eastAsia="Courier New" w:hAnsi="Courier New"/>
          <w:color w:val="333333"/>
          <w:sz w:val="18"/>
          <w:szCs w:val="18"/>
        </w:rPr>
        <w:t xml:space="preserve">    "boneMarrow": {</w:t>
      </w:r>
    </w:p>
    <w:p>
      <w:pPr>
        <w:shd w:fill="F0F4F8" w:val="clear"/>
        <w:spacing w:after="40" w:before="40"/>
        <w:ind w:left="360"/>
      </w:pPr>
      <w:r>
        <w:rPr>
          <w:rFonts w:ascii="Courier New" w:cs="Courier New" w:eastAsia="Courier New" w:hAnsi="Courier New"/>
          <w:color w:val="333333"/>
          <w:sz w:val="18"/>
          <w:szCs w:val="18"/>
        </w:rPr>
        <w:t xml:space="preserve">      "label": "BONE MARROW", "targetCount": 200,</w:t>
      </w:r>
    </w:p>
    <w:p>
      <w:pPr>
        <w:shd w:fill="F0F4F8" w:val="clear"/>
        <w:spacing w:after="40" w:before="40"/>
        <w:ind w:left="360"/>
      </w:pPr>
      <w:r>
        <w:rPr>
          <w:rFonts w:ascii="Courier New" w:cs="Courier New" w:eastAsia="Courier New" w:hAnsi="Courier New"/>
          <w:color w:val="333333"/>
          <w:sz w:val="18"/>
          <w:szCs w:val="18"/>
        </w:rPr>
        <w:t xml:space="preserve">      "categories": [</w:t>
      </w:r>
    </w:p>
    <w:p>
      <w:pPr>
        <w:shd w:fill="F0F4F8" w:val="clear"/>
        <w:spacing w:after="40" w:before="40"/>
        <w:ind w:left="360"/>
      </w:pPr>
      <w:r>
        <w:rPr>
          <w:rFonts w:ascii="Courier New" w:cs="Courier New" w:eastAsia="Courier New" w:hAnsi="Courier New"/>
          <w:color w:val="333333"/>
          <w:sz w:val="18"/>
          <w:szCs w:val="18"/>
        </w:rPr>
        <w:t xml:space="preserve">        {"id":"BLAST","label":"BLAST","key":"A"},</w:t>
      </w:r>
    </w:p>
    <w:p>
      <w:pPr>
        <w:shd w:fill="F0F4F8" w:val="clear"/>
        <w:spacing w:after="40" w:before="40"/>
        <w:ind w:left="360"/>
      </w:pPr>
      <w:r>
        <w:rPr>
          <w:rFonts w:ascii="Courier New" w:cs="Courier New" w:eastAsia="Courier New" w:hAnsi="Courier New"/>
          <w:color w:val="333333"/>
          <w:sz w:val="18"/>
          <w:szCs w:val="18"/>
        </w:rPr>
        <w:t xml:space="preserve">        {"id":"PRO","label":"PRO","key":"S"},</w:t>
      </w:r>
    </w:p>
    <w:p>
      <w:pPr>
        <w:shd w:fill="F0F4F8" w:val="clear"/>
        <w:spacing w:after="40" w:before="40"/>
        <w:ind w:left="360"/>
      </w:pPr>
      <w:r>
        <w:rPr>
          <w:rFonts w:ascii="Courier New" w:cs="Courier New" w:eastAsia="Courier New" w:hAnsi="Courier New"/>
          <w:color w:val="333333"/>
          <w:sz w:val="18"/>
          <w:szCs w:val="18"/>
        </w:rPr>
        <w:t xml:space="preserve">        {"id":"GRAN","label":"GRAN","key":"D"},</w:t>
      </w:r>
    </w:p>
    <w:p>
      <w:pPr>
        <w:shd w:fill="F0F4F8" w:val="clear"/>
        <w:spacing w:after="40" w:before="40"/>
        <w:ind w:left="360"/>
      </w:pPr>
      <w:r>
        <w:rPr>
          <w:rFonts w:ascii="Courier New" w:cs="Courier New" w:eastAsia="Courier New" w:hAnsi="Courier New"/>
          <w:color w:val="333333"/>
          <w:sz w:val="18"/>
          <w:szCs w:val="18"/>
        </w:rPr>
        <w:t xml:space="preserve">        {"id":"ERYTH","label":"ERYTH","key":"F"},</w:t>
      </w:r>
    </w:p>
    <w:p>
      <w:pPr>
        <w:shd w:fill="F0F4F8" w:val="clear"/>
        <w:spacing w:after="40" w:before="40"/>
        <w:ind w:left="360"/>
      </w:pPr>
      <w:r>
        <w:rPr>
          <w:rFonts w:ascii="Courier New" w:cs="Courier New" w:eastAsia="Courier New" w:hAnsi="Courier New"/>
          <w:color w:val="333333"/>
          <w:sz w:val="18"/>
          <w:szCs w:val="18"/>
        </w:rPr>
        <w:t xml:space="preserve">        {"id":"BASO","label":"BASO","key":"Z"},</w:t>
      </w:r>
    </w:p>
    <w:p>
      <w:pPr>
        <w:shd w:fill="F0F4F8" w:val="clear"/>
        <w:spacing w:after="40" w:before="40"/>
        <w:ind w:left="360"/>
      </w:pPr>
      <w:r>
        <w:rPr>
          <w:rFonts w:ascii="Courier New" w:cs="Courier New" w:eastAsia="Courier New" w:hAnsi="Courier New"/>
          <w:color w:val="333333"/>
          <w:sz w:val="18"/>
          <w:szCs w:val="18"/>
        </w:rPr>
        <w:t xml:space="preserve">        {"id":"EOS","label":"EOS","key":"X"},</w:t>
      </w:r>
    </w:p>
    <w:p>
      <w:pPr>
        <w:shd w:fill="F0F4F8" w:val="clear"/>
        <w:spacing w:after="40" w:before="40"/>
        <w:ind w:left="360"/>
      </w:pPr>
      <w:r>
        <w:rPr>
          <w:rFonts w:ascii="Courier New" w:cs="Courier New" w:eastAsia="Courier New" w:hAnsi="Courier New"/>
          <w:color w:val="333333"/>
          <w:sz w:val="18"/>
          <w:szCs w:val="18"/>
        </w:rPr>
        <w:t xml:space="preserve">        {"id":"PLASMA","label":"PLASMA","key":"C"},</w:t>
      </w:r>
    </w:p>
    <w:p>
      <w:pPr>
        <w:shd w:fill="F0F4F8" w:val="clear"/>
        <w:spacing w:after="40" w:before="40"/>
        <w:ind w:left="360"/>
      </w:pPr>
      <w:r>
        <w:rPr>
          <w:rFonts w:ascii="Courier New" w:cs="Courier New" w:eastAsia="Courier New" w:hAnsi="Courier New"/>
          <w:color w:val="333333"/>
          <w:sz w:val="18"/>
          <w:szCs w:val="18"/>
        </w:rPr>
        <w:t xml:space="preserve">        {"id":"LYMPH","label":"LYMPH","key":"V"},</w:t>
      </w:r>
    </w:p>
    <w:p>
      <w:pPr>
        <w:shd w:fill="F0F4F8" w:val="clear"/>
        <w:spacing w:after="40" w:before="40"/>
        <w:ind w:left="360"/>
      </w:pPr>
      <w:r>
        <w:rPr>
          <w:rFonts w:ascii="Courier New" w:cs="Courier New" w:eastAsia="Courier New" w:hAnsi="Courier New"/>
          <w:color w:val="333333"/>
          <w:sz w:val="18"/>
          <w:szCs w:val="18"/>
        </w:rPr>
        <w:t xml:space="preserve">        {"id":"MONO","label":"MONO","key":"B"}</w:t>
      </w:r>
    </w:p>
    <w:p>
      <w:pPr>
        <w:shd w:fill="F0F4F8" w:val="clear"/>
        <w:spacing w:after="40" w:before="40"/>
        <w:ind w:left="360"/>
      </w:pPr>
      <w:r>
        <w:rPr>
          <w:rFonts w:ascii="Courier New" w:cs="Courier New" w:eastAsia="Courier New" w:hAnsi="Courier New"/>
          <w:color w:val="333333"/>
          <w:sz w:val="18"/>
          <w:szCs w:val="18"/>
        </w:rPr>
        <w:t xml:space="preserve">      ] },</w:t>
      </w:r>
    </w:p>
    <w:p>
      <w:pPr>
        <w:shd w:fill="F0F4F8" w:val="clear"/>
        <w:spacing w:after="40" w:before="40"/>
        <w:ind w:left="360"/>
      </w:pPr>
      <w:r>
        <w:rPr>
          <w:rFonts w:ascii="Courier New" w:cs="Courier New" w:eastAsia="Courier New" w:hAnsi="Courier New"/>
          <w:color w:val="333333"/>
          <w:sz w:val="18"/>
          <w:szCs w:val="18"/>
        </w:rPr>
        <w:t xml:space="preserve">    "peripheralBlood": {</w:t>
      </w:r>
    </w:p>
    <w:p>
      <w:pPr>
        <w:shd w:fill="F0F4F8" w:val="clear"/>
        <w:spacing w:after="40" w:before="40"/>
        <w:ind w:left="360"/>
      </w:pPr>
      <w:r>
        <w:rPr>
          <w:rFonts w:ascii="Courier New" w:cs="Courier New" w:eastAsia="Courier New" w:hAnsi="Courier New"/>
          <w:color w:val="333333"/>
          <w:sz w:val="18"/>
          <w:szCs w:val="18"/>
        </w:rPr>
        <w:t xml:space="preserve">      "label": "PERIPHERAL BLOOD", "targetCount": 100,</w:t>
      </w:r>
    </w:p>
    <w:p>
      <w:pPr>
        <w:shd w:fill="F0F4F8" w:val="clear"/>
        <w:spacing w:after="40" w:before="40"/>
        <w:ind w:left="360"/>
      </w:pPr>
      <w:r>
        <w:rPr>
          <w:rFonts w:ascii="Courier New" w:cs="Courier New" w:eastAsia="Courier New" w:hAnsi="Courier New"/>
          <w:color w:val="333333"/>
          <w:sz w:val="18"/>
          <w:szCs w:val="18"/>
        </w:rPr>
        <w:t xml:space="preserve">      "categories": [</w:t>
      </w:r>
    </w:p>
    <w:p>
      <w:pPr>
        <w:shd w:fill="F0F4F8" w:val="clear"/>
        <w:spacing w:after="40" w:before="40"/>
        <w:ind w:left="360"/>
      </w:pPr>
      <w:r>
        <w:rPr>
          <w:rFonts w:ascii="Courier New" w:cs="Courier New" w:eastAsia="Courier New" w:hAnsi="Courier New"/>
          <w:color w:val="333333"/>
          <w:sz w:val="18"/>
          <w:szCs w:val="18"/>
        </w:rPr>
        <w:t xml:space="preserve">        {"id":"BLAST","label":"BLAST","key":"A","abnormalInPB":true},</w:t>
      </w:r>
    </w:p>
    <w:p>
      <w:pPr>
        <w:shd w:fill="F0F4F8" w:val="clear"/>
        <w:spacing w:after="40" w:before="40"/>
        <w:ind w:left="360"/>
      </w:pPr>
      <w:r>
        <w:rPr>
          <w:rFonts w:ascii="Courier New" w:cs="Courier New" w:eastAsia="Courier New" w:hAnsi="Courier New"/>
          <w:color w:val="333333"/>
          <w:sz w:val="18"/>
          <w:szCs w:val="18"/>
        </w:rPr>
        <w:t xml:space="preserve">        {"id":"PRO","label":"PRO","key":"S","abnormalInPB":true},</w:t>
      </w:r>
    </w:p>
    <w:p>
      <w:pPr>
        <w:shd w:fill="F0F4F8" w:val="clear"/>
        <w:spacing w:after="40" w:before="40"/>
        <w:ind w:left="360"/>
      </w:pPr>
      <w:r>
        <w:rPr>
          <w:rFonts w:ascii="Courier New" w:cs="Courier New" w:eastAsia="Courier New" w:hAnsi="Courier New"/>
          <w:color w:val="333333"/>
          <w:sz w:val="18"/>
          <w:szCs w:val="18"/>
        </w:rPr>
        <w:t xml:space="preserve">        {"id":"POLY","label":"POLY","key":"D"},</w:t>
      </w:r>
    </w:p>
    <w:p>
      <w:pPr>
        <w:shd w:fill="F0F4F8" w:val="clear"/>
        <w:spacing w:after="40" w:before="40"/>
        <w:ind w:left="360"/>
      </w:pPr>
      <w:r>
        <w:rPr>
          <w:rFonts w:ascii="Courier New" w:cs="Courier New" w:eastAsia="Courier New" w:hAnsi="Courier New"/>
          <w:color w:val="333333"/>
          <w:sz w:val="18"/>
          <w:szCs w:val="18"/>
        </w:rPr>
        <w:t xml:space="preserve">        {"id":"BAND","label":"BAND","key":"F"},</w:t>
      </w:r>
    </w:p>
    <w:p>
      <w:pPr>
        <w:shd w:fill="F0F4F8" w:val="clear"/>
        <w:spacing w:after="40" w:before="40"/>
        <w:ind w:left="360"/>
      </w:pPr>
      <w:r>
        <w:rPr>
          <w:rFonts w:ascii="Courier New" w:cs="Courier New" w:eastAsia="Courier New" w:hAnsi="Courier New"/>
          <w:color w:val="333333"/>
          <w:sz w:val="18"/>
          <w:szCs w:val="18"/>
        </w:rPr>
        <w:t xml:space="preserve">        {"id":"BASO","label":"BASO","key":"Z"},</w:t>
      </w:r>
    </w:p>
    <w:p>
      <w:pPr>
        <w:shd w:fill="F0F4F8" w:val="clear"/>
        <w:spacing w:after="40" w:before="40"/>
        <w:ind w:left="360"/>
      </w:pPr>
      <w:r>
        <w:rPr>
          <w:rFonts w:ascii="Courier New" w:cs="Courier New" w:eastAsia="Courier New" w:hAnsi="Courier New"/>
          <w:color w:val="333333"/>
          <w:sz w:val="18"/>
          <w:szCs w:val="18"/>
        </w:rPr>
        <w:t xml:space="preserve">        {"id":"EOS","label":"EOS","key":"X"},</w:t>
      </w:r>
    </w:p>
    <w:p>
      <w:pPr>
        <w:shd w:fill="F0F4F8" w:val="clear"/>
        <w:spacing w:after="40" w:before="40"/>
        <w:ind w:left="360"/>
      </w:pPr>
      <w:r>
        <w:rPr>
          <w:rFonts w:ascii="Courier New" w:cs="Courier New" w:eastAsia="Courier New" w:hAnsi="Courier New"/>
          <w:color w:val="333333"/>
          <w:sz w:val="18"/>
          <w:szCs w:val="18"/>
        </w:rPr>
        <w:t xml:space="preserve">        {"id":"OTHER","label":"OTHER","key":"C"},</w:t>
      </w:r>
    </w:p>
    <w:p>
      <w:pPr>
        <w:shd w:fill="F0F4F8" w:val="clear"/>
        <w:spacing w:after="40" w:before="40"/>
        <w:ind w:left="360"/>
      </w:pPr>
      <w:r>
        <w:rPr>
          <w:rFonts w:ascii="Courier New" w:cs="Courier New" w:eastAsia="Courier New" w:hAnsi="Courier New"/>
          <w:color w:val="333333"/>
          <w:sz w:val="18"/>
          <w:szCs w:val="18"/>
        </w:rPr>
        <w:t xml:space="preserve">        {"id":"LYMPH","label":"LYMPH","key":"V"},</w:t>
      </w:r>
    </w:p>
    <w:p>
      <w:pPr>
        <w:shd w:fill="F0F4F8" w:val="clear"/>
        <w:spacing w:after="40" w:before="40"/>
        <w:ind w:left="360"/>
      </w:pPr>
      <w:r>
        <w:rPr>
          <w:rFonts w:ascii="Courier New" w:cs="Courier New" w:eastAsia="Courier New" w:hAnsi="Courier New"/>
          <w:color w:val="333333"/>
          <w:sz w:val="18"/>
          <w:szCs w:val="18"/>
        </w:rPr>
        <w:t xml:space="preserve">        {"id":"MONO","label":"MONO","key":"B"}</w:t>
      </w:r>
    </w:p>
    <w:p>
      <w:pPr>
        <w:shd w:fill="F0F4F8" w:val="clear"/>
        <w:spacing w:after="40" w:before="40"/>
        <w:ind w:left="360"/>
      </w:pPr>
      <w:r>
        <w:rPr>
          <w:rFonts w:ascii="Courier New" w:cs="Courier New" w:eastAsia="Courier New" w:hAnsi="Courier New"/>
          <w:color w:val="333333"/>
          <w:sz w:val="18"/>
          <w:szCs w:val="18"/>
        </w:rPr>
        <w:t xml:space="preserve">      ] }</w:t>
      </w:r>
    </w:p>
    <w:p>
      <w:pPr>
        <w:shd w:fill="F0F4F8" w:val="clear"/>
        <w:spacing w:after="40" w:before="40"/>
        <w:ind w:left="360"/>
      </w:pPr>
      <w:r>
        <w:rPr>
          <w:rFonts w:ascii="Courier New" w:cs="Courier New" w:eastAsia="Courier New" w:hAnsi="Courier New"/>
          <w:color w:val="333333"/>
          <w:sz w:val="18"/>
          <w:szCs w:val="18"/>
        </w:rPr>
        <w:t xml:space="preserve">  },</w:t>
      </w:r>
    </w:p>
    <w:p>
      <w:pPr>
        <w:shd w:fill="F0F4F8" w:val="clear"/>
        <w:spacing w:after="40" w:before="40"/>
        <w:ind w:left="360"/>
      </w:pPr>
      <w:r>
        <w:rPr>
          <w:rFonts w:ascii="Courier New" w:cs="Courier New" w:eastAsia="Courier New" w:hAnsi="Courier New"/>
          <w:color w:val="333333"/>
          <w:sz w:val="18"/>
          <w:szCs w:val="18"/>
        </w:rPr>
        <w:t xml:space="preserve">  "formulas": {</w:t>
      </w:r>
    </w:p>
    <w:p>
      <w:pPr>
        <w:shd w:fill="F0F4F8" w:val="clear"/>
        <w:spacing w:after="40" w:before="40"/>
        <w:ind w:left="360"/>
      </w:pPr>
      <w:r>
        <w:rPr>
          <w:rFonts w:ascii="Courier New" w:cs="Courier New" w:eastAsia="Courier New" w:hAnsi="Courier New"/>
          <w:color w:val="333333"/>
          <w:sz w:val="18"/>
          <w:szCs w:val="18"/>
        </w:rPr>
        <w:t xml:space="preserve">    "ME_ratio": {</w:t>
      </w:r>
    </w:p>
    <w:p>
      <w:pPr>
        <w:shd w:fill="F0F4F8" w:val="clear"/>
        <w:spacing w:after="40" w:before="40"/>
        <w:ind w:left="360"/>
      </w:pPr>
      <w:r>
        <w:rPr>
          <w:rFonts w:ascii="Courier New" w:cs="Courier New" w:eastAsia="Courier New" w:hAnsi="Courier New"/>
          <w:color w:val="333333"/>
          <w:sz w:val="18"/>
          <w:szCs w:val="18"/>
        </w:rPr>
        <w:t xml:space="preserve">      "label":"M:E Ratio",</w:t>
      </w:r>
    </w:p>
    <w:p>
      <w:pPr>
        <w:shd w:fill="F0F4F8" w:val="clear"/>
        <w:spacing w:after="40" w:before="40"/>
        <w:ind w:left="360"/>
      </w:pPr>
      <w:r>
        <w:rPr>
          <w:rFonts w:ascii="Courier New" w:cs="Courier New" w:eastAsia="Courier New" w:hAnsi="Courier New"/>
          <w:color w:val="333333"/>
          <w:sz w:val="18"/>
          <w:szCs w:val="18"/>
        </w:rPr>
        <w:t xml:space="preserve">      "numerator":["BLAST","PRO","GRAN","BASO","EOS","MONO"],</w:t>
      </w:r>
    </w:p>
    <w:p>
      <w:pPr>
        <w:shd w:fill="F0F4F8" w:val="clear"/>
        <w:spacing w:after="40" w:before="40"/>
        <w:ind w:left="360"/>
      </w:pPr>
      <w:r>
        <w:rPr>
          <w:rFonts w:ascii="Courier New" w:cs="Courier New" w:eastAsia="Courier New" w:hAnsi="Courier New"/>
          <w:color w:val="333333"/>
          <w:sz w:val="18"/>
          <w:szCs w:val="18"/>
        </w:rPr>
        <w:t xml:space="preserve">      "denominator":["ERYTH"],</w:t>
      </w:r>
    </w:p>
    <w:p>
      <w:pPr>
        <w:shd w:fill="F0F4F8" w:val="clear"/>
        <w:spacing w:after="40" w:before="40"/>
        <w:ind w:left="360"/>
      </w:pPr>
      <w:r>
        <w:rPr>
          <w:rFonts w:ascii="Courier New" w:cs="Courier New" w:eastAsia="Courier New" w:hAnsi="Courier New"/>
          <w:color w:val="333333"/>
          <w:sz w:val="18"/>
          <w:szCs w:val="18"/>
        </w:rPr>
        <w:t xml:space="preserve">      "precision":1, "displayAs":"ratio",</w:t>
      </w:r>
    </w:p>
    <w:p>
      <w:pPr>
        <w:shd w:fill="F0F4F8" w:val="clear"/>
        <w:spacing w:after="40" w:before="40"/>
        <w:ind w:left="360"/>
      </w:pPr>
      <w:r>
        <w:rPr>
          <w:rFonts w:ascii="Courier New" w:cs="Courier New" w:eastAsia="Courier New" w:hAnsi="Courier New"/>
          <w:color w:val="333333"/>
          <w:sz w:val="18"/>
          <w:szCs w:val="18"/>
        </w:rPr>
        <w:t xml:space="preserve">      "specimenTypes":["boneMarrow"]</w:t>
      </w:r>
    </w:p>
    <w:p>
      <w:pPr>
        <w:shd w:fill="F0F4F8" w:val="clear"/>
        <w:spacing w:after="40" w:before="40"/>
        <w:ind w:left="360"/>
      </w:pPr>
      <w:r>
        <w:rPr>
          <w:rFonts w:ascii="Courier New" w:cs="Courier New" w:eastAsia="Courier New" w:hAnsi="Courier New"/>
          <w:color w:val="333333"/>
          <w:sz w:val="18"/>
          <w:szCs w:val="18"/>
        </w:rPr>
        <w:t xml:space="preserve">    } }</w:t>
      </w:r>
    </w:p>
    <w:p>
      <w:pPr>
        <w:shd w:fill="F0F4F8" w:val="clear"/>
        <w:spacing w:after="40" w:before="40"/>
        <w:ind w:left="360"/>
      </w:pPr>
      <w:r>
        <w:rPr>
          <w:rFonts w:ascii="Courier New" w:cs="Courier New" w:eastAsia="Courier New" w:hAnsi="Courier New"/>
          <w:color w:val="333333"/>
          <w:sz w:val="18"/>
          <w:szCs w:val="18"/>
        </w:rPr>
        <w:t xml:space="preserve">}</w:t>
      </w:r>
    </w:p>
    <w:p>
      <w:pPr>
        <w:spacing w:after="120" w:before="0"/>
        <w:jc w:val="left"/>
      </w:pPr>
      <w:r>
        <w:rPr>
          <w:rFonts w:ascii="Arial" w:cs="Arial" w:eastAsia="Arial" w:hAnsi="Arial"/>
          <w:b w:val="false"/>
          <w:bCs w:val="false"/>
          <w:i w:val="false"/>
          <w:iCs w:val="false"/>
          <w:color w:val="2C3E50"/>
          <w:sz w:val="22"/>
          <w:szCs w:val="22"/>
        </w:rPr>
        <w:t xml:space="preserve"/>
      </w:r>
    </w:p>
    <w:p>
      <w:r>
        <w:br w:type="page"/>
      </w:r>
    </w:p>
    <w:p>
      <w:pPr>
        <w:pStyle w:val="Heading1"/>
      </w:pPr>
      <w:r>
        <w:rPr>
          <w:rFonts w:ascii="Arial" w:cs="Arial" w:eastAsia="Arial" w:hAnsi="Arial"/>
        </w:rPr>
        <w:t xml:space="preserve">Appendix B: Reference Configuration — Legacy 9-Part</w:t>
      </w:r>
    </w:p>
    <w:p>
      <w:pPr>
        <w:spacing w:after="120" w:before="0"/>
        <w:jc w:val="left"/>
      </w:pPr>
      <w:r>
        <w:rPr>
          <w:rFonts w:ascii="Arial" w:cs="Arial" w:eastAsia="Arial" w:hAnsi="Arial"/>
          <w:color w:val="2C3E50"/>
          <w:sz w:val="22"/>
          <w:szCs w:val="22"/>
        </w:rPr>
        <w:t xml:space="preserve">Preserves the historical key assignments exactly. Provided for institutions with deep muscle memory on the existing PB mapping who are unwilling to retrain. </w:t>
      </w:r>
      <w:r>
        <w:rPr>
          <w:rFonts w:ascii="Arial" w:cs="Arial" w:eastAsia="Arial" w:hAnsi="Arial"/>
          <w:b/>
          <w:bCs/>
          <w:color w:val="2C3E50"/>
          <w:sz w:val="22"/>
          <w:szCs w:val="22"/>
        </w:rPr>
        <w:t xml:space="preserve">Note: </w:t>
      </w:r>
      <w:r>
        <w:rPr>
          <w:rFonts w:ascii="Arial" w:cs="Arial" w:eastAsia="Arial" w:hAnsi="Arial"/>
          <w:color w:val="2C3E50"/>
          <w:sz w:val="22"/>
          <w:szCs w:val="22"/>
        </w:rPr>
        <w:t xml:space="preserve">0 of 6 shared categories are consistent between specimen types in this configuration.</w:t>
      </w:r>
    </w:p>
    <w:p>
      <w:pPr>
        <w:shd w:fill="F0F4F8" w:val="clear"/>
        <w:spacing w:after="40" w:before="40"/>
        <w:ind w:left="360"/>
      </w:pPr>
      <w:r>
        <w:rPr>
          <w:rFonts w:ascii="Courier New" w:cs="Courier New" w:eastAsia="Courier New" w:hAnsi="Courier New"/>
          <w:color w:val="333333"/>
          <w:sz w:val="18"/>
          <w:szCs w:val="18"/>
        </w:rPr>
        <w:t xml:space="preserve">{</w:t>
      </w:r>
    </w:p>
    <w:p>
      <w:pPr>
        <w:shd w:fill="F0F4F8" w:val="clear"/>
        <w:spacing w:after="40" w:before="40"/>
        <w:ind w:left="360"/>
      </w:pPr>
      <w:r>
        <w:rPr>
          <w:rFonts w:ascii="Courier New" w:cs="Courier New" w:eastAsia="Courier New" w:hAnsi="Courier New"/>
          <w:color w:val="333333"/>
          <w:sz w:val="18"/>
          <w:szCs w:val="18"/>
        </w:rPr>
        <w:t xml:space="preserve">  "id": "legacy-9part",</w:t>
      </w:r>
    </w:p>
    <w:p>
      <w:pPr>
        <w:shd w:fill="F0F4F8" w:val="clear"/>
        <w:spacing w:after="40" w:before="40"/>
        <w:ind w:left="360"/>
      </w:pPr>
      <w:r>
        <w:rPr>
          <w:rFonts w:ascii="Courier New" w:cs="Courier New" w:eastAsia="Courier New" w:hAnsi="Courier New"/>
          <w:color w:val="333333"/>
          <w:sz w:val="18"/>
          <w:szCs w:val="18"/>
        </w:rPr>
        <w:t xml:space="preserve">  "name": "Legacy 9-Part (Historical Mappings)",</w:t>
      </w:r>
    </w:p>
    <w:p>
      <w:pPr>
        <w:shd w:fill="F0F4F8" w:val="clear"/>
        <w:spacing w:after="40" w:before="40"/>
        <w:ind w:left="360"/>
      </w:pPr>
      <w:r>
        <w:rPr>
          <w:rFonts w:ascii="Courier New" w:cs="Courier New" w:eastAsia="Courier New" w:hAnsi="Courier New"/>
          <w:color w:val="333333"/>
          <w:sz w:val="18"/>
          <w:szCs w:val="18"/>
        </w:rPr>
        <w:t xml:space="preserve">  "version": "1.0.0",</w:t>
      </w:r>
    </w:p>
    <w:p>
      <w:pPr>
        <w:shd w:fill="F0F4F8" w:val="clear"/>
        <w:spacing w:after="40" w:before="40"/>
        <w:ind w:left="360"/>
      </w:pPr>
      <w:r>
        <w:rPr>
          <w:rFonts w:ascii="Courier New" w:cs="Courier New" w:eastAsia="Courier New" w:hAnsi="Courier New"/>
          <w:color w:val="333333"/>
          <w:sz w:val="18"/>
          <w:szCs w:val="18"/>
        </w:rPr>
        <w:t xml:space="preserve">  "specimenTypes": {</w:t>
      </w:r>
    </w:p>
    <w:p>
      <w:pPr>
        <w:shd w:fill="F0F4F8" w:val="clear"/>
        <w:spacing w:after="40" w:before="40"/>
        <w:ind w:left="360"/>
      </w:pPr>
      <w:r>
        <w:rPr>
          <w:rFonts w:ascii="Courier New" w:cs="Courier New" w:eastAsia="Courier New" w:hAnsi="Courier New"/>
          <w:color w:val="333333"/>
          <w:sz w:val="18"/>
          <w:szCs w:val="18"/>
        </w:rPr>
        <w:t xml:space="preserve">    "boneMarrow": { "label":"BONE MARROW", "targetCount":200,</w:t>
      </w:r>
    </w:p>
    <w:p>
      <w:pPr>
        <w:shd w:fill="F0F4F8" w:val="clear"/>
        <w:spacing w:after="40" w:before="40"/>
        <w:ind w:left="360"/>
      </w:pPr>
      <w:r>
        <w:rPr>
          <w:rFonts w:ascii="Courier New" w:cs="Courier New" w:eastAsia="Courier New" w:hAnsi="Courier New"/>
          <w:color w:val="333333"/>
          <w:sz w:val="18"/>
          <w:szCs w:val="18"/>
        </w:rPr>
        <w:t xml:space="preserve">      "categories": [</w:t>
      </w:r>
    </w:p>
    <w:p>
      <w:pPr>
        <w:shd w:fill="F0F4F8" w:val="clear"/>
        <w:spacing w:after="40" w:before="40"/>
        <w:ind w:left="360"/>
      </w:pPr>
      <w:r>
        <w:rPr>
          <w:rFonts w:ascii="Courier New" w:cs="Courier New" w:eastAsia="Courier New" w:hAnsi="Courier New"/>
          <w:color w:val="333333"/>
          <w:sz w:val="18"/>
          <w:szCs w:val="18"/>
        </w:rPr>
        <w:t xml:space="preserve">        {"id":"BLAST","key":"A"}, {"id":"PRO","key":"S"},</w:t>
      </w:r>
    </w:p>
    <w:p>
      <w:pPr>
        <w:shd w:fill="F0F4F8" w:val="clear"/>
        <w:spacing w:after="40" w:before="40"/>
        <w:ind w:left="360"/>
      </w:pPr>
      <w:r>
        <w:rPr>
          <w:rFonts w:ascii="Courier New" w:cs="Courier New" w:eastAsia="Courier New" w:hAnsi="Courier New"/>
          <w:color w:val="333333"/>
          <w:sz w:val="18"/>
          <w:szCs w:val="18"/>
        </w:rPr>
        <w:t xml:space="preserve">        {"id":"GRAN","key":"D"}, {"id":"ERYTH","key":"F"},</w:t>
      </w:r>
    </w:p>
    <w:p>
      <w:pPr>
        <w:shd w:fill="F0F4F8" w:val="clear"/>
        <w:spacing w:after="40" w:before="40"/>
        <w:ind w:left="360"/>
      </w:pPr>
      <w:r>
        <w:rPr>
          <w:rFonts w:ascii="Courier New" w:cs="Courier New" w:eastAsia="Courier New" w:hAnsi="Courier New"/>
          <w:color w:val="333333"/>
          <w:sz w:val="18"/>
          <w:szCs w:val="18"/>
        </w:rPr>
        <w:t xml:space="preserve">        {"id":"BASO","key":"Z"}, {"id":"EOS","key":"X"},</w:t>
      </w:r>
    </w:p>
    <w:p>
      <w:pPr>
        <w:shd w:fill="F0F4F8" w:val="clear"/>
        <w:spacing w:after="40" w:before="40"/>
        <w:ind w:left="360"/>
      </w:pPr>
      <w:r>
        <w:rPr>
          <w:rFonts w:ascii="Courier New" w:cs="Courier New" w:eastAsia="Courier New" w:hAnsi="Courier New"/>
          <w:color w:val="333333"/>
          <w:sz w:val="18"/>
          <w:szCs w:val="18"/>
        </w:rPr>
        <w:t xml:space="preserve">        {"id":"PLASMA","key":"C"}, {"id":"LYMPH","key":"V"},</w:t>
      </w:r>
    </w:p>
    <w:p>
      <w:pPr>
        <w:shd w:fill="F0F4F8" w:val="clear"/>
        <w:spacing w:after="40" w:before="40"/>
        <w:ind w:left="360"/>
      </w:pPr>
      <w:r>
        <w:rPr>
          <w:rFonts w:ascii="Courier New" w:cs="Courier New" w:eastAsia="Courier New" w:hAnsi="Courier New"/>
          <w:color w:val="333333"/>
          <w:sz w:val="18"/>
          <w:szCs w:val="18"/>
        </w:rPr>
        <w:t xml:space="preserve">        {"id":"MONO","key":"B"}</w:t>
      </w:r>
    </w:p>
    <w:p>
      <w:pPr>
        <w:shd w:fill="F0F4F8" w:val="clear"/>
        <w:spacing w:after="40" w:before="40"/>
        <w:ind w:left="360"/>
      </w:pPr>
      <w:r>
        <w:rPr>
          <w:rFonts w:ascii="Courier New" w:cs="Courier New" w:eastAsia="Courier New" w:hAnsi="Courier New"/>
          <w:color w:val="333333"/>
          <w:sz w:val="18"/>
          <w:szCs w:val="18"/>
        </w:rPr>
        <w:t xml:space="preserve">      ] },</w:t>
      </w:r>
    </w:p>
    <w:p>
      <w:pPr>
        <w:shd w:fill="F0F4F8" w:val="clear"/>
        <w:spacing w:after="40" w:before="40"/>
        <w:ind w:left="360"/>
      </w:pPr>
      <w:r>
        <w:rPr>
          <w:rFonts w:ascii="Courier New" w:cs="Courier New" w:eastAsia="Courier New" w:hAnsi="Courier New"/>
          <w:color w:val="333333"/>
          <w:sz w:val="18"/>
          <w:szCs w:val="18"/>
        </w:rPr>
        <w:t xml:space="preserve">    "peripheralBlood": { "label":"PERIPHERAL BLOOD", "targetCount":100,</w:t>
      </w:r>
    </w:p>
    <w:p>
      <w:pPr>
        <w:shd w:fill="F0F4F8" w:val="clear"/>
        <w:spacing w:after="40" w:before="40"/>
        <w:ind w:left="360"/>
      </w:pPr>
      <w:r>
        <w:rPr>
          <w:rFonts w:ascii="Courier New" w:cs="Courier New" w:eastAsia="Courier New" w:hAnsi="Courier New"/>
          <w:color w:val="333333"/>
          <w:sz w:val="18"/>
          <w:szCs w:val="18"/>
        </w:rPr>
        <w:t xml:space="preserve">      "categories": [</w:t>
      </w:r>
    </w:p>
    <w:p>
      <w:pPr>
        <w:shd w:fill="F0F4F8" w:val="clear"/>
        <w:spacing w:after="40" w:before="40"/>
        <w:ind w:left="360"/>
      </w:pPr>
      <w:r>
        <w:rPr>
          <w:rFonts w:ascii="Courier New" w:cs="Courier New" w:eastAsia="Courier New" w:hAnsi="Courier New"/>
          <w:color w:val="333333"/>
          <w:sz w:val="18"/>
          <w:szCs w:val="18"/>
        </w:rPr>
        <w:t xml:space="preserve">        {"id":"POLY","key":"A"}, {"id":"BAND","key":"S"},</w:t>
      </w:r>
    </w:p>
    <w:p>
      <w:pPr>
        <w:shd w:fill="F0F4F8" w:val="clear"/>
        <w:spacing w:after="40" w:before="40"/>
        <w:ind w:left="360"/>
      </w:pPr>
      <w:r>
        <w:rPr>
          <w:rFonts w:ascii="Courier New" w:cs="Courier New" w:eastAsia="Courier New" w:hAnsi="Courier New"/>
          <w:color w:val="333333"/>
          <w:sz w:val="18"/>
          <w:szCs w:val="18"/>
        </w:rPr>
        <w:t xml:space="preserve">        {"id":"LYMPH","key":"D"}, {"id":"MONO","key":"F"},</w:t>
      </w:r>
    </w:p>
    <w:p>
      <w:pPr>
        <w:shd w:fill="F0F4F8" w:val="clear"/>
        <w:spacing w:after="40" w:before="40"/>
        <w:ind w:left="360"/>
      </w:pPr>
      <w:r>
        <w:rPr>
          <w:rFonts w:ascii="Courier New" w:cs="Courier New" w:eastAsia="Courier New" w:hAnsi="Courier New"/>
          <w:color w:val="333333"/>
          <w:sz w:val="18"/>
          <w:szCs w:val="18"/>
        </w:rPr>
        <w:t xml:space="preserve">        {"id":"EOS","key":"Z"}, {"id":"BASO","key":"X"},</w:t>
      </w:r>
    </w:p>
    <w:p>
      <w:pPr>
        <w:shd w:fill="F0F4F8" w:val="clear"/>
        <w:spacing w:after="40" w:before="40"/>
        <w:ind w:left="360"/>
      </w:pPr>
      <w:r>
        <w:rPr>
          <w:rFonts w:ascii="Courier New" w:cs="Courier New" w:eastAsia="Courier New" w:hAnsi="Courier New"/>
          <w:color w:val="333333"/>
          <w:sz w:val="18"/>
          <w:szCs w:val="18"/>
        </w:rPr>
        <w:t xml:space="preserve">        {"id":"PRO","key":"C"}, {"id":"BLAST","key":"V"},</w:t>
      </w:r>
    </w:p>
    <w:p>
      <w:pPr>
        <w:shd w:fill="F0F4F8" w:val="clear"/>
        <w:spacing w:after="40" w:before="40"/>
        <w:ind w:left="360"/>
      </w:pPr>
      <w:r>
        <w:rPr>
          <w:rFonts w:ascii="Courier New" w:cs="Courier New" w:eastAsia="Courier New" w:hAnsi="Courier New"/>
          <w:color w:val="333333"/>
          <w:sz w:val="18"/>
          <w:szCs w:val="18"/>
        </w:rPr>
        <w:t xml:space="preserve">        {"id":"OTHER","key":"B"}</w:t>
      </w:r>
    </w:p>
    <w:p>
      <w:pPr>
        <w:shd w:fill="F0F4F8" w:val="clear"/>
        <w:spacing w:after="40" w:before="40"/>
        <w:ind w:left="360"/>
      </w:pPr>
      <w:r>
        <w:rPr>
          <w:rFonts w:ascii="Courier New" w:cs="Courier New" w:eastAsia="Courier New" w:hAnsi="Courier New"/>
          <w:color w:val="333333"/>
          <w:sz w:val="18"/>
          <w:szCs w:val="18"/>
        </w:rPr>
        <w:t xml:space="preserve">      ] }</w:t>
      </w:r>
    </w:p>
    <w:p>
      <w:pPr>
        <w:shd w:fill="F0F4F8" w:val="clear"/>
        <w:spacing w:after="40" w:before="40"/>
        <w:ind w:left="360"/>
      </w:pPr>
      <w:r>
        <w:rPr>
          <w:rFonts w:ascii="Courier New" w:cs="Courier New" w:eastAsia="Courier New" w:hAnsi="Courier New"/>
          <w:color w:val="333333"/>
          <w:sz w:val="18"/>
          <w:szCs w:val="18"/>
        </w:rPr>
        <w:t xml:space="preserve">  }</w:t>
      </w:r>
    </w:p>
    <w:p>
      <w:pPr>
        <w:shd w:fill="F0F4F8" w:val="clear"/>
        <w:spacing w:after="40" w:before="40"/>
        <w:ind w:left="360"/>
      </w:pPr>
      <w:r>
        <w:rPr>
          <w:rFonts w:ascii="Courier New" w:cs="Courier New" w:eastAsia="Courier New" w:hAnsi="Courier New"/>
          <w:color w:val="333333"/>
          <w:sz w:val="18"/>
          <w:szCs w:val="18"/>
        </w:rPr>
        <w:t xml:space="preserve">}</w:t>
      </w:r>
    </w:p>
    <w:p>
      <w:pPr>
        <w:spacing w:after="120" w:before="0"/>
        <w:jc w:val="left"/>
      </w:pPr>
      <w:r>
        <w:rPr>
          <w:rFonts w:ascii="Arial" w:cs="Arial" w:eastAsia="Arial" w:hAnsi="Arial"/>
          <w:b w:val="false"/>
          <w:bCs w:val="false"/>
          <w:i w:val="false"/>
          <w:iCs w:val="false"/>
          <w:color w:val="2C3E50"/>
          <w:sz w:val="22"/>
          <w:szCs w:val="22"/>
        </w:rPr>
        <w:t xml:space="preserve"/>
      </w:r>
    </w:p>
    <w:p>
      <w:r>
        <w:br w:type="page"/>
      </w:r>
    </w:p>
    <w:p>
      <w:pPr>
        <w:pStyle w:val="Heading1"/>
      </w:pPr>
      <w:r>
        <w:rPr>
          <w:rFonts w:ascii="Arial" w:cs="Arial" w:eastAsia="Arial" w:hAnsi="Arial"/>
        </w:rPr>
        <w:t xml:space="preserve">Appendix C: Reference Configuration — Full 14-Part Consensus</w:t>
      </w:r>
    </w:p>
    <w:p>
      <w:pPr>
        <w:spacing w:after="120" w:before="0"/>
        <w:jc w:val="left"/>
      </w:pPr>
      <w:r>
        <w:rPr>
          <w:rFonts w:ascii="Arial" w:cs="Arial" w:eastAsia="Arial" w:hAnsi="Arial"/>
          <w:color w:val="2C3E50"/>
          <w:sz w:val="22"/>
          <w:szCs w:val="22"/>
        </w:rPr>
        <w:t xml:space="preserve">Maximum granularity. Two clinical-semantic rows. Identical keys for both specimen types (zero cross-specimen inconsistency). Requires all three keyboard rows.</w:t>
      </w:r>
    </w:p>
    <w:p>
      <w:pPr>
        <w:shd w:fill="F0F4F8" w:val="clear"/>
        <w:spacing w:after="40" w:before="40"/>
        <w:ind w:left="360"/>
      </w:pPr>
      <w:r>
        <w:rPr>
          <w:rFonts w:ascii="Courier New" w:cs="Courier New" w:eastAsia="Courier New" w:hAnsi="Courier New"/>
          <w:color w:val="333333"/>
          <w:sz w:val="18"/>
          <w:szCs w:val="18"/>
        </w:rPr>
        <w:t xml:space="preserve">{</w:t>
      </w:r>
    </w:p>
    <w:p>
      <w:pPr>
        <w:shd w:fill="F0F4F8" w:val="clear"/>
        <w:spacing w:after="40" w:before="40"/>
        <w:ind w:left="360"/>
      </w:pPr>
      <w:r>
        <w:rPr>
          <w:rFonts w:ascii="Courier New" w:cs="Courier New" w:eastAsia="Courier New" w:hAnsi="Courier New"/>
          <w:color w:val="333333"/>
          <w:sz w:val="18"/>
          <w:szCs w:val="18"/>
        </w:rPr>
        <w:t xml:space="preserve">  "id": "full-14part",</w:t>
      </w:r>
    </w:p>
    <w:p>
      <w:pPr>
        <w:shd w:fill="F0F4F8" w:val="clear"/>
        <w:spacing w:after="40" w:before="40"/>
        <w:ind w:left="360"/>
      </w:pPr>
      <w:r>
        <w:rPr>
          <w:rFonts w:ascii="Courier New" w:cs="Courier New" w:eastAsia="Courier New" w:hAnsi="Courier New"/>
          <w:color w:val="333333"/>
          <w:sz w:val="18"/>
          <w:szCs w:val="18"/>
        </w:rPr>
        <w:t xml:space="preserve">  "name": "Full 14-Part Consensus (Unified Keys)",</w:t>
      </w:r>
    </w:p>
    <w:p>
      <w:pPr>
        <w:shd w:fill="F0F4F8" w:val="clear"/>
        <w:spacing w:after="40" w:before="40"/>
        <w:ind w:left="360"/>
      </w:pPr>
      <w:r>
        <w:rPr>
          <w:rFonts w:ascii="Courier New" w:cs="Courier New" w:eastAsia="Courier New" w:hAnsi="Courier New"/>
          <w:color w:val="333333"/>
          <w:sz w:val="18"/>
          <w:szCs w:val="18"/>
        </w:rPr>
        <w:t xml:space="preserve">  "version": "1.0.0",</w:t>
      </w:r>
    </w:p>
    <w:p>
      <w:pPr>
        <w:shd w:fill="F0F4F8" w:val="clear"/>
        <w:spacing w:after="40" w:before="40"/>
        <w:ind w:left="360"/>
      </w:pPr>
      <w:r>
        <w:rPr>
          <w:rFonts w:ascii="Courier New" w:cs="Courier New" w:eastAsia="Courier New" w:hAnsi="Courier New"/>
          <w:color w:val="333333"/>
          <w:sz w:val="18"/>
          <w:szCs w:val="18"/>
        </w:rPr>
        <w:t xml:space="preserve">  "specimenTypes": {</w:t>
      </w:r>
    </w:p>
    <w:p>
      <w:pPr>
        <w:shd w:fill="F0F4F8" w:val="clear"/>
        <w:spacing w:after="40" w:before="40"/>
        <w:ind w:left="360"/>
      </w:pPr>
      <w:r>
        <w:rPr>
          <w:rFonts w:ascii="Courier New" w:cs="Courier New" w:eastAsia="Courier New" w:hAnsi="Courier New"/>
          <w:color w:val="333333"/>
          <w:sz w:val="18"/>
          <w:szCs w:val="18"/>
        </w:rPr>
        <w:t xml:space="preserve">    "peripheralBlood": { "label":"PERIPHERAL BLOOD", "targetCount":200,</w:t>
      </w:r>
    </w:p>
    <w:p>
      <w:pPr>
        <w:shd w:fill="F0F4F8" w:val="clear"/>
        <w:spacing w:after="40" w:before="40"/>
        <w:ind w:left="360"/>
      </w:pPr>
      <w:r>
        <w:rPr>
          <w:rFonts w:ascii="Courier New" w:cs="Courier New" w:eastAsia="Courier New" w:hAnsi="Courier New"/>
          <w:color w:val="333333"/>
          <w:sz w:val="18"/>
          <w:szCs w:val="18"/>
        </w:rPr>
        <w:t xml:space="preserve">      "categories": [</w:t>
      </w:r>
    </w:p>
    <w:p>
      <w:pPr>
        <w:shd w:fill="F0F4F8" w:val="clear"/>
        <w:spacing w:after="40" w:before="40"/>
        <w:ind w:left="360"/>
      </w:pPr>
      <w:r>
        <w:rPr>
          <w:rFonts w:ascii="Courier New" w:cs="Courier New" w:eastAsia="Courier New" w:hAnsi="Courier New"/>
          <w:color w:val="333333"/>
          <w:sz w:val="18"/>
          <w:szCs w:val="18"/>
        </w:rPr>
        <w:t xml:space="preserve">        {"id":"NRBC","key":"Q","row":0,"abnormalInPB":true},</w:t>
      </w:r>
    </w:p>
    <w:p>
      <w:pPr>
        <w:shd w:fill="F0F4F8" w:val="clear"/>
        <w:spacing w:after="40" w:before="40"/>
        <w:ind w:left="360"/>
      </w:pPr>
      <w:r>
        <w:rPr>
          <w:rFonts w:ascii="Courier New" w:cs="Courier New" w:eastAsia="Courier New" w:hAnsi="Courier New"/>
          <w:color w:val="333333"/>
          <w:sz w:val="18"/>
          <w:szCs w:val="18"/>
        </w:rPr>
        <w:t xml:space="preserve">        {"id":"BLAST","key":"W","row":0,"abnormalInPB":true},</w:t>
      </w:r>
    </w:p>
    <w:p>
      <w:pPr>
        <w:shd w:fill="F0F4F8" w:val="clear"/>
        <w:spacing w:after="40" w:before="40"/>
        <w:ind w:left="360"/>
      </w:pPr>
      <w:r>
        <w:rPr>
          <w:rFonts w:ascii="Courier New" w:cs="Courier New" w:eastAsia="Courier New" w:hAnsi="Courier New"/>
          <w:color w:val="333333"/>
          <w:sz w:val="18"/>
          <w:szCs w:val="18"/>
        </w:rPr>
        <w:t xml:space="preserve">        {"id":"PRO","key":"E","row":0,"abnormalInPB":true},</w:t>
      </w:r>
    </w:p>
    <w:p>
      <w:pPr>
        <w:shd w:fill="F0F4F8" w:val="clear"/>
        <w:spacing w:after="40" w:before="40"/>
        <w:ind w:left="360"/>
      </w:pPr>
      <w:r>
        <w:rPr>
          <w:rFonts w:ascii="Courier New" w:cs="Courier New" w:eastAsia="Courier New" w:hAnsi="Courier New"/>
          <w:color w:val="333333"/>
          <w:sz w:val="18"/>
          <w:szCs w:val="18"/>
        </w:rPr>
        <w:t xml:space="preserve">        {"id":"MYELO","key":"R","row":0,"abnormalInPB":true},</w:t>
      </w:r>
    </w:p>
    <w:p>
      <w:pPr>
        <w:shd w:fill="F0F4F8" w:val="clear"/>
        <w:spacing w:after="40" w:before="40"/>
        <w:ind w:left="360"/>
      </w:pPr>
      <w:r>
        <w:rPr>
          <w:rFonts w:ascii="Courier New" w:cs="Courier New" w:eastAsia="Courier New" w:hAnsi="Courier New"/>
          <w:color w:val="333333"/>
          <w:sz w:val="18"/>
          <w:szCs w:val="18"/>
        </w:rPr>
        <w:t xml:space="preserve">        {"id":"META","key":"T","row":0,"abnormalInPB":true},</w:t>
      </w:r>
    </w:p>
    <w:p>
      <w:pPr>
        <w:shd w:fill="F0F4F8" w:val="clear"/>
        <w:spacing w:after="40" w:before="40"/>
        <w:ind w:left="360"/>
      </w:pPr>
      <w:r>
        <w:rPr>
          <w:rFonts w:ascii="Courier New" w:cs="Courier New" w:eastAsia="Courier New" w:hAnsi="Courier New"/>
          <w:color w:val="333333"/>
          <w:sz w:val="18"/>
          <w:szCs w:val="18"/>
        </w:rPr>
        <w:t xml:space="preserve">        {"id":"PLASMA","key":"A","row":0,"abnormalInPB":true},</w:t>
      </w:r>
    </w:p>
    <w:p>
      <w:pPr>
        <w:shd w:fill="F0F4F8" w:val="clear"/>
        <w:spacing w:after="40" w:before="40"/>
        <w:ind w:left="360"/>
      </w:pPr>
      <w:r>
        <w:rPr>
          <w:rFonts w:ascii="Courier New" w:cs="Courier New" w:eastAsia="Courier New" w:hAnsi="Courier New"/>
          <w:color w:val="333333"/>
          <w:sz w:val="18"/>
          <w:szCs w:val="18"/>
        </w:rPr>
        <w:t xml:space="preserve">        {"id":"MAST","key":"S","row":0,"abnormalInPB":true},</w:t>
      </w:r>
    </w:p>
    <w:p>
      <w:pPr>
        <w:shd w:fill="F0F4F8" w:val="clear"/>
        <w:spacing w:after="40" w:before="40"/>
        <w:ind w:left="360"/>
      </w:pPr>
      <w:r>
        <w:rPr>
          <w:rFonts w:ascii="Courier New" w:cs="Courier New" w:eastAsia="Courier New" w:hAnsi="Courier New"/>
          <w:color w:val="333333"/>
          <w:sz w:val="18"/>
          <w:szCs w:val="18"/>
        </w:rPr>
        <w:t xml:space="preserve">        {"id":"BAND","key":"D","row":1},</w:t>
      </w:r>
    </w:p>
    <w:p>
      <w:pPr>
        <w:shd w:fill="F0F4F8" w:val="clear"/>
        <w:spacing w:after="40" w:before="40"/>
        <w:ind w:left="360"/>
      </w:pPr>
      <w:r>
        <w:rPr>
          <w:rFonts w:ascii="Courier New" w:cs="Courier New" w:eastAsia="Courier New" w:hAnsi="Courier New"/>
          <w:color w:val="333333"/>
          <w:sz w:val="18"/>
          <w:szCs w:val="18"/>
        </w:rPr>
        <w:t xml:space="preserve">        {"id":"POLY","key":"F","row":1},</w:t>
      </w:r>
    </w:p>
    <w:p>
      <w:pPr>
        <w:shd w:fill="F0F4F8" w:val="clear"/>
        <w:spacing w:after="40" w:before="40"/>
        <w:ind w:left="360"/>
      </w:pPr>
      <w:r>
        <w:rPr>
          <w:rFonts w:ascii="Courier New" w:cs="Courier New" w:eastAsia="Courier New" w:hAnsi="Courier New"/>
          <w:color w:val="333333"/>
          <w:sz w:val="18"/>
          <w:szCs w:val="18"/>
        </w:rPr>
        <w:t xml:space="preserve">        {"id":"BASO","key":"Z","row":1},</w:t>
      </w:r>
    </w:p>
    <w:p>
      <w:pPr>
        <w:shd w:fill="F0F4F8" w:val="clear"/>
        <w:spacing w:after="40" w:before="40"/>
        <w:ind w:left="360"/>
      </w:pPr>
      <w:r>
        <w:rPr>
          <w:rFonts w:ascii="Courier New" w:cs="Courier New" w:eastAsia="Courier New" w:hAnsi="Courier New"/>
          <w:color w:val="333333"/>
          <w:sz w:val="18"/>
          <w:szCs w:val="18"/>
        </w:rPr>
        <w:t xml:space="preserve">        {"id":"EOS","key":"X","row":1},</w:t>
      </w:r>
    </w:p>
    <w:p>
      <w:pPr>
        <w:shd w:fill="F0F4F8" w:val="clear"/>
        <w:spacing w:after="40" w:before="40"/>
        <w:ind w:left="360"/>
      </w:pPr>
      <w:r>
        <w:rPr>
          <w:rFonts w:ascii="Courier New" w:cs="Courier New" w:eastAsia="Courier New" w:hAnsi="Courier New"/>
          <w:color w:val="333333"/>
          <w:sz w:val="18"/>
          <w:szCs w:val="18"/>
        </w:rPr>
        <w:t xml:space="preserve">        {"id":"MONO","key":"C","row":1},</w:t>
      </w:r>
    </w:p>
    <w:p>
      <w:pPr>
        <w:shd w:fill="F0F4F8" w:val="clear"/>
        <w:spacing w:after="40" w:before="40"/>
        <w:ind w:left="360"/>
      </w:pPr>
      <w:r>
        <w:rPr>
          <w:rFonts w:ascii="Courier New" w:cs="Courier New" w:eastAsia="Courier New" w:hAnsi="Courier New"/>
          <w:color w:val="333333"/>
          <w:sz w:val="18"/>
          <w:szCs w:val="18"/>
        </w:rPr>
        <w:t xml:space="preserve">        {"id":"LYMPH","key":"V","row":1},</w:t>
      </w:r>
    </w:p>
    <w:p>
      <w:pPr>
        <w:shd w:fill="F0F4F8" w:val="clear"/>
        <w:spacing w:after="40" w:before="40"/>
        <w:ind w:left="360"/>
      </w:pPr>
      <w:r>
        <w:rPr>
          <w:rFonts w:ascii="Courier New" w:cs="Courier New" w:eastAsia="Courier New" w:hAnsi="Courier New"/>
          <w:color w:val="333333"/>
          <w:sz w:val="18"/>
          <w:szCs w:val="18"/>
        </w:rPr>
        <w:t xml:space="preserve">        {"id":"OTHER","key":"B","row":1}</w:t>
      </w:r>
    </w:p>
    <w:p>
      <w:pPr>
        <w:shd w:fill="F0F4F8" w:val="clear"/>
        <w:spacing w:after="40" w:before="40"/>
        <w:ind w:left="360"/>
      </w:pPr>
      <w:r>
        <w:rPr>
          <w:rFonts w:ascii="Courier New" w:cs="Courier New" w:eastAsia="Courier New" w:hAnsi="Courier New"/>
          <w:color w:val="333333"/>
          <w:sz w:val="18"/>
          <w:szCs w:val="18"/>
        </w:rPr>
        <w:t xml:space="preserve">      ] },</w:t>
      </w:r>
    </w:p>
    <w:p>
      <w:pPr>
        <w:shd w:fill="F0F4F8" w:val="clear"/>
        <w:spacing w:after="40" w:before="40"/>
        <w:ind w:left="360"/>
      </w:pPr>
      <w:r>
        <w:rPr>
          <w:rFonts w:ascii="Courier New" w:cs="Courier New" w:eastAsia="Courier New" w:hAnsi="Courier New"/>
          <w:color w:val="333333"/>
          <w:sz w:val="18"/>
          <w:szCs w:val="18"/>
        </w:rPr>
        <w:t xml:space="preserve">    "boneMarrow": { "label":"BONE MARROW", "targetCount":500,</w:t>
      </w:r>
    </w:p>
    <w:p>
      <w:pPr>
        <w:shd w:fill="F0F4F8" w:val="clear"/>
        <w:spacing w:after="40" w:before="40"/>
        <w:ind w:left="360"/>
      </w:pPr>
      <w:r>
        <w:rPr>
          <w:rFonts w:ascii="Courier New" w:cs="Courier New" w:eastAsia="Courier New" w:hAnsi="Courier New"/>
          <w:color w:val="333333"/>
          <w:sz w:val="18"/>
          <w:szCs w:val="18"/>
        </w:rPr>
        <w:t xml:space="preserve">      // Same 14 categories and keys as PB</w:t>
      </w:r>
    </w:p>
    <w:p>
      <w:pPr>
        <w:shd w:fill="F0F4F8" w:val="clear"/>
        <w:spacing w:after="40" w:before="40"/>
        <w:ind w:left="360"/>
      </w:pPr>
      <w:r>
        <w:rPr>
          <w:rFonts w:ascii="Courier New" w:cs="Courier New" w:eastAsia="Courier New" w:hAnsi="Courier New"/>
          <w:color w:val="333333"/>
          <w:sz w:val="18"/>
          <w:szCs w:val="18"/>
        </w:rPr>
        <w:t xml:space="preserve">      // Both rows fully active in BM mode</w:t>
      </w:r>
    </w:p>
    <w:p>
      <w:pPr>
        <w:shd w:fill="F0F4F8" w:val="clear"/>
        <w:spacing w:after="40" w:before="40"/>
        <w:ind w:left="360"/>
      </w:pPr>
      <w:r>
        <w:rPr>
          <w:rFonts w:ascii="Courier New" w:cs="Courier New" w:eastAsia="Courier New" w:hAnsi="Courier New"/>
          <w:color w:val="333333"/>
          <w:sz w:val="18"/>
          <w:szCs w:val="18"/>
        </w:rPr>
        <w:t xml:space="preserve">    }</w:t>
      </w:r>
    </w:p>
    <w:p>
      <w:pPr>
        <w:shd w:fill="F0F4F8" w:val="clear"/>
        <w:spacing w:after="40" w:before="40"/>
        <w:ind w:left="360"/>
      </w:pPr>
      <w:r>
        <w:rPr>
          <w:rFonts w:ascii="Courier New" w:cs="Courier New" w:eastAsia="Courier New" w:hAnsi="Courier New"/>
          <w:color w:val="333333"/>
          <w:sz w:val="18"/>
          <w:szCs w:val="18"/>
        </w:rPr>
        <w:t xml:space="preserve">  },</w:t>
      </w:r>
    </w:p>
    <w:p>
      <w:pPr>
        <w:shd w:fill="F0F4F8" w:val="clear"/>
        <w:spacing w:after="40" w:before="40"/>
        <w:ind w:left="360"/>
      </w:pPr>
      <w:r>
        <w:rPr>
          <w:rFonts w:ascii="Courier New" w:cs="Courier New" w:eastAsia="Courier New" w:hAnsi="Courier New"/>
          <w:color w:val="333333"/>
          <w:sz w:val="18"/>
          <w:szCs w:val="18"/>
        </w:rPr>
        <w:t xml:space="preserve">  "formulas": { "ME_ratio": {</w:t>
      </w:r>
    </w:p>
    <w:p>
      <w:pPr>
        <w:shd w:fill="F0F4F8" w:val="clear"/>
        <w:spacing w:after="40" w:before="40"/>
        <w:ind w:left="360"/>
      </w:pPr>
      <w:r>
        <w:rPr>
          <w:rFonts w:ascii="Courier New" w:cs="Courier New" w:eastAsia="Courier New" w:hAnsi="Courier New"/>
          <w:color w:val="333333"/>
          <w:sz w:val="18"/>
          <w:szCs w:val="18"/>
        </w:rPr>
        <w:t xml:space="preserve">    "numerator":["BLAST","PRO","MYELO","META",</w:t>
      </w:r>
    </w:p>
    <w:p>
      <w:pPr>
        <w:shd w:fill="F0F4F8" w:val="clear"/>
        <w:spacing w:after="40" w:before="40"/>
        <w:ind w:left="360"/>
      </w:pPr>
      <w:r>
        <w:rPr>
          <w:rFonts w:ascii="Courier New" w:cs="Courier New" w:eastAsia="Courier New" w:hAnsi="Courier New"/>
          <w:color w:val="333333"/>
          <w:sz w:val="18"/>
          <w:szCs w:val="18"/>
        </w:rPr>
        <w:t xml:space="preserve">               "BAND","POLY","BASO","EOS","MONO"],</w:t>
      </w:r>
    </w:p>
    <w:p>
      <w:pPr>
        <w:shd w:fill="F0F4F8" w:val="clear"/>
        <w:spacing w:after="40" w:before="40"/>
        <w:ind w:left="360"/>
      </w:pPr>
      <w:r>
        <w:rPr>
          <w:rFonts w:ascii="Courier New" w:cs="Courier New" w:eastAsia="Courier New" w:hAnsi="Courier New"/>
          <w:color w:val="333333"/>
          <w:sz w:val="18"/>
          <w:szCs w:val="18"/>
        </w:rPr>
        <w:t xml:space="preserve">    "denominator":["NRBC"],</w:t>
      </w:r>
    </w:p>
    <w:p>
      <w:pPr>
        <w:shd w:fill="F0F4F8" w:val="clear"/>
        <w:spacing w:after="40" w:before="40"/>
        <w:ind w:left="360"/>
      </w:pPr>
      <w:r>
        <w:rPr>
          <w:rFonts w:ascii="Courier New" w:cs="Courier New" w:eastAsia="Courier New" w:hAnsi="Courier New"/>
          <w:color w:val="333333"/>
          <w:sz w:val="18"/>
          <w:szCs w:val="18"/>
        </w:rPr>
        <w:t xml:space="preserve">    "precision":1, "specimenTypes":["boneMarrow"]</w:t>
      </w:r>
    </w:p>
    <w:p>
      <w:pPr>
        <w:shd w:fill="F0F4F8" w:val="clear"/>
        <w:spacing w:after="40" w:before="40"/>
        <w:ind w:left="360"/>
      </w:pPr>
      <w:r>
        <w:rPr>
          <w:rFonts w:ascii="Courier New" w:cs="Courier New" w:eastAsia="Courier New" w:hAnsi="Courier New"/>
          <w:color w:val="333333"/>
          <w:sz w:val="18"/>
          <w:szCs w:val="18"/>
        </w:rPr>
        <w:t xml:space="preserve">  } }</w:t>
      </w:r>
    </w:p>
    <w:p>
      <w:pPr>
        <w:shd w:fill="F0F4F8" w:val="clear"/>
        <w:spacing w:after="40" w:before="40"/>
        <w:ind w:left="360"/>
      </w:pPr>
      <w:r>
        <w:rPr>
          <w:rFonts w:ascii="Courier New" w:cs="Courier New" w:eastAsia="Courier New" w:hAnsi="Courier New"/>
          <w:color w:val="333333"/>
          <w:sz w:val="18"/>
          <w:szCs w:val="18"/>
        </w:rPr>
        <w:t xml:space="preserve">}</w:t>
      </w:r>
    </w:p>
    <w:p>
      <w:pPr>
        <w:spacing w:after="120" w:before="0"/>
        <w:jc w:val="left"/>
      </w:pPr>
      <w:r>
        <w:rPr>
          <w:rFonts w:ascii="Arial" w:cs="Arial" w:eastAsia="Arial" w:hAnsi="Arial"/>
          <w:b w:val="false"/>
          <w:bCs w:val="false"/>
          <w:i w:val="false"/>
          <w:iCs w:val="false"/>
          <w:color w:val="2C3E50"/>
          <w:sz w:val="22"/>
          <w:szCs w:val="22"/>
        </w:rPr>
        <w:t xml:space="preserve"/>
      </w:r>
    </w:p>
    <w:p>
      <w:r>
        <w:br w:type="page"/>
      </w:r>
    </w:p>
    <w:p>
      <w:pPr>
        <w:pStyle w:val="Heading1"/>
      </w:pPr>
      <w:r>
        <w:rPr>
          <w:rFonts w:ascii="Arial" w:cs="Arial" w:eastAsia="Arial" w:hAnsi="Arial"/>
        </w:rPr>
        <w:t xml:space="preserve">Appendix D: Keyboard Layout Reference</w:t>
      </w:r>
    </w:p>
    <w:p>
      <w:pPr>
        <w:pStyle w:val="Heading2"/>
      </w:pPr>
      <w:r>
        <w:rPr>
          <w:rFonts w:ascii="Arial" w:cs="Arial" w:eastAsia="Arial" w:hAnsi="Arial"/>
        </w:rPr>
        <w:t xml:space="preserve">Left-Hand QWERTY Zone (15 Keys)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tblGrid>
      <w:tr>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Q</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W</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E</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T</w:t>
            </w:r>
          </w:p>
        </w:tc>
      </w:tr>
      <w:tr>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A</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S</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D</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F</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Z</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X</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C</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V</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B</w:t>
            </w:r>
          </w:p>
        </w:tc>
      </w:tr>
    </w:tbl>
    <w:p>
      <w:pPr>
        <w:spacing w:after="120" w:before="0"/>
        <w:jc w:val="left"/>
      </w:pPr>
      <w:r>
        <w:rPr>
          <w:rFonts w:ascii="Arial" w:cs="Arial" w:eastAsia="Arial" w:hAnsi="Arial"/>
          <w:b w:val="false"/>
          <w:bCs w:val="false"/>
          <w:i w:val="false"/>
          <w:iCs w:val="false"/>
          <w:color w:val="2C3E50"/>
          <w:sz w:val="22"/>
          <w:szCs w:val="22"/>
        </w:rPr>
        <w:t xml:space="preserve"/>
      </w:r>
    </w:p>
    <w:p>
      <w:pPr>
        <w:spacing w:after="120" w:before="0"/>
        <w:jc w:val="left"/>
      </w:pPr>
      <w:r>
        <w:rPr>
          <w:rFonts w:ascii="Arial" w:cs="Arial" w:eastAsia="Arial" w:hAnsi="Arial"/>
          <w:b/>
          <w:bCs/>
          <w:color w:val="E65100"/>
          <w:sz w:val="22"/>
          <w:szCs w:val="22"/>
        </w:rPr>
        <w:t xml:space="preserve">Orange = top row (14-part configs). </w:t>
      </w:r>
      <w:r>
        <w:rPr>
          <w:rFonts w:ascii="Arial" w:cs="Arial" w:eastAsia="Arial" w:hAnsi="Arial"/>
          <w:b/>
          <w:bCs/>
          <w:color w:val="1565C0"/>
          <w:sz w:val="22"/>
          <w:szCs w:val="22"/>
        </w:rPr>
        <w:t xml:space="preserve">Blue = home row (primary zone). </w:t>
      </w:r>
      <w:r>
        <w:rPr>
          <w:rFonts w:ascii="Arial" w:cs="Arial" w:eastAsia="Arial" w:hAnsi="Arial"/>
          <w:b/>
          <w:bCs/>
          <w:color w:val="2E7D32"/>
          <w:sz w:val="22"/>
          <w:szCs w:val="22"/>
        </w:rPr>
        <w:t xml:space="preserve">Green = bottom row (secondary zone). </w:t>
      </w:r>
      <w:r>
        <w:rPr>
          <w:rFonts w:ascii="Arial" w:cs="Arial" w:eastAsia="Arial" w:hAnsi="Arial"/>
          <w:color w:val="2C3E50"/>
          <w:sz w:val="22"/>
          <w:szCs w:val="22"/>
        </w:rPr>
        <w:t xml:space="preserve">9-part configs use blue + green rows only.</w:t>
      </w:r>
    </w:p>
    <w:p>
      <w:r>
        <w:br w:type="page"/>
      </w:r>
    </w:p>
    <w:p>
      <w:pPr>
        <w:pStyle w:val="Heading1"/>
      </w:pPr>
      <w:r>
        <w:rPr>
          <w:rFonts w:ascii="Arial" w:cs="Arial" w:eastAsia="Arial" w:hAnsi="Arial"/>
        </w:rPr>
        <w:t xml:space="preserve">Appendix E: Future Considerations</w:t>
      </w:r>
    </w:p>
    <w:p>
      <w:pPr>
        <w:pStyle w:val="Heading2"/>
      </w:pPr>
      <w:r>
        <w:rPr>
          <w:rFonts w:ascii="Arial" w:cs="Arial" w:eastAsia="Arial" w:hAnsi="Arial"/>
        </w:rPr>
        <w:t xml:space="preserve">E.1 Companion Mobile Keypad</w:t>
      </w:r>
    </w:p>
    <w:p>
      <w:pPr>
        <w:spacing w:after="120" w:before="0"/>
        <w:jc w:val="left"/>
      </w:pPr>
      <w:r>
        <w:rPr>
          <w:rFonts w:ascii="Arial" w:cs="Arial" w:eastAsia="Arial" w:hAnsi="Arial"/>
          <w:color w:val="2C3E50"/>
          <w:sz w:val="22"/>
          <w:szCs w:val="22"/>
        </w:rPr>
        <w:t xml:space="preserve">A more ergonomic input method: an iPhone/iPad displaying labeled buttons (with optional cell morphology images) connected via WebSocket or BLE HID. The counting engine’s input abstraction (category IDs, not raw keycodes) means it can accept input from any source without architectural changes. Deferred beyond Phase 2.</w:t>
      </w:r>
    </w:p>
    <w:p>
      <w:pPr>
        <w:pStyle w:val="Heading2"/>
      </w:pPr>
      <w:r>
        <w:rPr>
          <w:rFonts w:ascii="Arial" w:cs="Arial" w:eastAsia="Arial" w:hAnsi="Arial"/>
        </w:rPr>
        <w:t xml:space="preserve">E.2 Numeric Keypad</w:t>
      </w:r>
    </w:p>
    <w:p>
      <w:pPr>
        <w:spacing w:after="120" w:before="0"/>
        <w:jc w:val="left"/>
      </w:pPr>
      <w:r>
        <w:rPr>
          <w:rFonts w:ascii="Arial" w:cs="Arial" w:eastAsia="Arial" w:hAnsi="Arial"/>
          <w:color w:val="2C3E50"/>
          <w:sz w:val="22"/>
          <w:szCs w:val="22"/>
        </w:rPr>
        <w:t xml:space="preserve">USB numeric keypads as dedicated input devices. The configuration schema already supports arbitrary key assignments, so numpad mappings are trivially configurable.</w:t>
      </w:r>
    </w:p>
    <w:p>
      <w:pPr>
        <w:pStyle w:val="Heading2"/>
      </w:pPr>
      <w:r>
        <w:rPr>
          <w:rFonts w:ascii="Arial" w:cs="Arial" w:eastAsia="Arial" w:hAnsi="Arial"/>
        </w:rPr>
        <w:t xml:space="preserve">E.3 FDA Regulatory Considerations</w:t>
      </w:r>
    </w:p>
    <w:p>
      <w:pPr>
        <w:spacing w:after="120" w:before="0"/>
        <w:jc w:val="left"/>
      </w:pPr>
      <w:r>
        <w:rPr>
          <w:rFonts w:ascii="Arial" w:cs="Arial" w:eastAsia="Arial" w:hAnsi="Arial"/>
          <w:color w:val="2C3E50"/>
          <w:sz w:val="22"/>
          <w:szCs w:val="22"/>
        </w:rPr>
        <w:t xml:space="preserve">If used for generating reportable laboratory results, FDA Class II device classification may apply (21 CFR 864.2260). The configuration-first architecture supports compliance: locked production configs, audit trails with timestamps and config versions, result integrity checksums.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WBC ΔΣ — Use Case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2026-02-24T13:57:04.612Z</dcterms:created>
  <dcterms:modified xsi:type="dcterms:W3CDTF">2026-02-24T13:57:04.612Z</dcterms:modified>
</cp:coreProperties>
</file>

<file path=docProps/custom.xml><?xml version="1.0" encoding="utf-8"?>
<Properties xmlns="http://schemas.openxmlformats.org/officeDocument/2006/custom-properties" xmlns:vt="http://schemas.openxmlformats.org/officeDocument/2006/docPropsVTypes"/>
</file>