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E153F" w:rsidRDefault="00C2591D">
      <w:pPr>
        <w:pStyle w:val="Title"/>
        <w:spacing w:before="480" w:after="120"/>
        <w:contextualSpacing w:val="0"/>
      </w:pPr>
      <w:bookmarkStart w:id="0" w:name="h.15qp7r2eeh06" w:colFirst="0" w:colLast="0"/>
      <w:bookmarkEnd w:id="0"/>
      <w:r>
        <w:rPr>
          <w:rFonts w:ascii="Cambria" w:eastAsia="Cambria" w:hAnsi="Cambria" w:cs="Cambria"/>
          <w:b/>
          <w:sz w:val="72"/>
          <w:szCs w:val="72"/>
        </w:rPr>
        <w:t xml:space="preserve">Abstract Metadata in Public Broadcasting </w:t>
      </w:r>
    </w:p>
    <w:p w:rsidR="00EE153F" w:rsidRDefault="00C2591D">
      <w:pPr>
        <w:pStyle w:val="Title"/>
        <w:spacing w:before="480" w:after="120"/>
        <w:contextualSpacing w:val="0"/>
      </w:pPr>
      <w:bookmarkStart w:id="1" w:name="h.kgrw7z5mrjr" w:colFirst="0" w:colLast="0"/>
      <w:bookmarkEnd w:id="1"/>
      <w:r>
        <w:rPr>
          <w:rFonts w:ascii="Cambria" w:eastAsia="Cambria" w:hAnsi="Cambria" w:cs="Cambria"/>
          <w:b/>
          <w:sz w:val="72"/>
          <w:szCs w:val="72"/>
        </w:rPr>
        <w:t>Part 5: Supplemental Material</w:t>
      </w:r>
    </w:p>
    <w:p w:rsidR="00EE153F" w:rsidRDefault="00EE153F">
      <w:pPr>
        <w:contextualSpacing w:val="0"/>
      </w:pPr>
    </w:p>
    <w:p w:rsidR="00EE153F" w:rsidRDefault="00EE153F">
      <w:pPr>
        <w:contextualSpacing w:val="0"/>
      </w:pPr>
    </w:p>
    <w:p w:rsidR="00EE153F" w:rsidRDefault="00C2591D">
      <w:pPr>
        <w:contextualSpacing w:val="0"/>
      </w:pPr>
      <w:r>
        <w:t xml:space="preserve"> </w:t>
      </w:r>
    </w:p>
    <w:p w:rsidR="00EE153F" w:rsidRDefault="00C2591D">
      <w:pPr>
        <w:contextualSpacing w:val="0"/>
      </w:pPr>
      <w:r>
        <w:t>Version 2</w:t>
      </w:r>
      <w:r w:rsidR="00AD4D88">
        <w:t>.1</w:t>
      </w:r>
    </w:p>
    <w:p w:rsidR="00EE153F" w:rsidRDefault="00AD4D88">
      <w:pPr>
        <w:contextualSpacing w:val="0"/>
      </w:pPr>
      <w:r>
        <w:t>May 2017</w:t>
      </w:r>
      <w:bookmarkStart w:id="2" w:name="_GoBack"/>
      <w:bookmarkEnd w:id="2"/>
    </w:p>
    <w:p w:rsidR="00EE153F" w:rsidRDefault="00C2591D">
      <w:pPr>
        <w:pStyle w:val="Heading1"/>
        <w:spacing w:before="480" w:after="120"/>
        <w:contextualSpacing w:val="0"/>
      </w:pPr>
      <w:bookmarkStart w:id="3" w:name="h.oc8g77sxoluf" w:colFirst="0" w:colLast="0"/>
      <w:bookmarkEnd w:id="3"/>
      <w:r>
        <w:rPr>
          <w:rFonts w:ascii="Cambria" w:eastAsia="Cambria" w:hAnsi="Cambria" w:cs="Cambria"/>
          <w:b/>
          <w:sz w:val="48"/>
          <w:szCs w:val="48"/>
        </w:rPr>
        <w:t xml:space="preserve"> </w:t>
      </w:r>
    </w:p>
    <w:p w:rsidR="00EE153F" w:rsidRDefault="00C2591D">
      <w:r>
        <w:br w:type="page"/>
      </w:r>
    </w:p>
    <w:p w:rsidR="00EE153F" w:rsidRDefault="00EE153F">
      <w:pPr>
        <w:pStyle w:val="Heading2"/>
        <w:spacing w:line="276" w:lineRule="auto"/>
        <w:contextualSpacing w:val="0"/>
      </w:pPr>
      <w:bookmarkStart w:id="4" w:name="h.b9uz5g4259hy" w:colFirst="0" w:colLast="0"/>
      <w:bookmarkEnd w:id="4"/>
    </w:p>
    <w:p w:rsidR="00EE153F" w:rsidRDefault="00EE153F">
      <w:pPr>
        <w:pStyle w:val="Heading2"/>
        <w:spacing w:line="276" w:lineRule="auto"/>
        <w:contextualSpacing w:val="0"/>
      </w:pPr>
      <w:bookmarkStart w:id="5" w:name="h.kb07v23wkqvc" w:colFirst="0" w:colLast="0"/>
      <w:bookmarkEnd w:id="5"/>
    </w:p>
    <w:p w:rsidR="00EE153F" w:rsidRDefault="00C2591D">
      <w:pPr>
        <w:pStyle w:val="Heading2"/>
        <w:spacing w:line="276" w:lineRule="auto"/>
        <w:contextualSpacing w:val="0"/>
      </w:pPr>
      <w:bookmarkStart w:id="6" w:name="h.8kcho66h4gdz" w:colFirst="0" w:colLast="0"/>
      <w:bookmarkEnd w:id="6"/>
      <w:r>
        <w:t>Table of Contents</w:t>
      </w:r>
    </w:p>
    <w:p w:rsidR="00EE153F" w:rsidRDefault="00AD4D88">
      <w:pPr>
        <w:ind w:left="360"/>
        <w:contextualSpacing w:val="0"/>
      </w:pPr>
      <w:hyperlink w:anchor="h.tomy3tmsr926">
        <w:r w:rsidR="00C2591D">
          <w:rPr>
            <w:color w:val="1155CC"/>
            <w:u w:val="single"/>
          </w:rPr>
          <w:t>Introduction</w:t>
        </w:r>
      </w:hyperlink>
    </w:p>
    <w:p w:rsidR="00EE153F" w:rsidRDefault="00AD4D88">
      <w:pPr>
        <w:ind w:left="720"/>
        <w:contextualSpacing w:val="0"/>
      </w:pPr>
      <w:hyperlink w:anchor="h.c3euauhgotvk">
        <w:r w:rsidR="00C2591D">
          <w:rPr>
            <w:color w:val="1155CC"/>
            <w:u w:val="single"/>
          </w:rPr>
          <w:t>Terms and Definitions</w:t>
        </w:r>
      </w:hyperlink>
    </w:p>
    <w:p w:rsidR="00EE153F" w:rsidRDefault="00AD4D88">
      <w:pPr>
        <w:ind w:left="360"/>
        <w:contextualSpacing w:val="0"/>
      </w:pPr>
      <w:hyperlink w:anchor="h.2i4gofdgh4mk">
        <w:r w:rsidR="00C2591D">
          <w:rPr>
            <w:color w:val="1155CC"/>
            <w:u w:val="single"/>
          </w:rPr>
          <w:t>Conceptual Overview</w:t>
        </w:r>
      </w:hyperlink>
    </w:p>
    <w:p w:rsidR="00EE153F" w:rsidRDefault="00AD4D88">
      <w:pPr>
        <w:ind w:left="360"/>
        <w:contextualSpacing w:val="0"/>
      </w:pPr>
      <w:hyperlink w:anchor="h.a9to6dhtz1mb">
        <w:r w:rsidR="00C2591D">
          <w:rPr>
            <w:color w:val="1155CC"/>
            <w:u w:val="single"/>
          </w:rPr>
          <w:t>Types of Supplemental Media</w:t>
        </w:r>
      </w:hyperlink>
    </w:p>
    <w:p w:rsidR="00EE153F" w:rsidRDefault="00AD4D88">
      <w:pPr>
        <w:ind w:left="360"/>
        <w:contextualSpacing w:val="0"/>
      </w:pPr>
      <w:hyperlink w:anchor="h.5ej0zvaoto38">
        <w:r w:rsidR="00C2591D">
          <w:rPr>
            <w:color w:val="1155CC"/>
            <w:u w:val="single"/>
          </w:rPr>
          <w:t>Supplemental Media Metadata</w:t>
        </w:r>
      </w:hyperlink>
    </w:p>
    <w:p w:rsidR="00EE153F" w:rsidRDefault="00AD4D88">
      <w:pPr>
        <w:ind w:left="1440"/>
        <w:contextualSpacing w:val="0"/>
      </w:pPr>
      <w:hyperlink w:anchor="h.5xmtdoh5o4w3">
        <w:r w:rsidR="00C2591D">
          <w:rPr>
            <w:color w:val="1155CC"/>
            <w:u w:val="single"/>
          </w:rPr>
          <w:t>Figure 1</w:t>
        </w:r>
      </w:hyperlink>
    </w:p>
    <w:p w:rsidR="00EE153F" w:rsidRDefault="00AD4D88">
      <w:pPr>
        <w:ind w:left="720"/>
        <w:contextualSpacing w:val="0"/>
      </w:pPr>
      <w:hyperlink w:anchor="h.iybydkhuoix5">
        <w:r w:rsidR="00C2591D">
          <w:rPr>
            <w:color w:val="1155CC"/>
            <w:u w:val="single"/>
          </w:rPr>
          <w:t>Relational Metadata</w:t>
        </w:r>
      </w:hyperlink>
    </w:p>
    <w:p w:rsidR="00EE153F" w:rsidRDefault="00AD4D88">
      <w:pPr>
        <w:ind w:left="720"/>
        <w:contextualSpacing w:val="0"/>
      </w:pPr>
      <w:hyperlink w:anchor="h.981j651zp0ui">
        <w:r w:rsidR="00C2591D">
          <w:rPr>
            <w:color w:val="1155CC"/>
            <w:u w:val="single"/>
          </w:rPr>
          <w:t>Descriptive Metadata</w:t>
        </w:r>
      </w:hyperlink>
    </w:p>
    <w:p w:rsidR="00EE153F" w:rsidRDefault="00AD4D88">
      <w:pPr>
        <w:ind w:left="1080"/>
        <w:contextualSpacing w:val="0"/>
      </w:pPr>
      <w:hyperlink w:anchor="h.dev8m37fr4t7">
        <w:r w:rsidR="00C2591D">
          <w:rPr>
            <w:color w:val="1155CC"/>
            <w:u w:val="single"/>
          </w:rPr>
          <w:t>NOLA Code</w:t>
        </w:r>
      </w:hyperlink>
    </w:p>
    <w:p w:rsidR="00EE153F" w:rsidRDefault="00AD4D88">
      <w:pPr>
        <w:ind w:left="1080"/>
        <w:contextualSpacing w:val="0"/>
      </w:pPr>
      <w:hyperlink w:anchor="h.o9oz525mm9bi">
        <w:r w:rsidR="00C2591D">
          <w:rPr>
            <w:color w:val="1155CC"/>
            <w:u w:val="single"/>
          </w:rPr>
          <w:t>Series/Season/Episode/OTO Title</w:t>
        </w:r>
      </w:hyperlink>
    </w:p>
    <w:p w:rsidR="00EE153F" w:rsidRDefault="00AD4D88">
      <w:pPr>
        <w:ind w:left="1080"/>
        <w:contextualSpacing w:val="0"/>
      </w:pPr>
      <w:hyperlink w:anchor="h.mnffzhrjjci5">
        <w:r w:rsidR="00C2591D">
          <w:rPr>
            <w:color w:val="1155CC"/>
            <w:u w:val="single"/>
          </w:rPr>
          <w:t>Synopsis</w:t>
        </w:r>
      </w:hyperlink>
    </w:p>
    <w:p w:rsidR="00EE153F" w:rsidRDefault="00AD4D88">
      <w:pPr>
        <w:ind w:left="1080"/>
        <w:contextualSpacing w:val="0"/>
      </w:pPr>
      <w:hyperlink w:anchor="h.5ty54m1x9li5">
        <w:r w:rsidR="00C2591D">
          <w:rPr>
            <w:color w:val="1155CC"/>
            <w:u w:val="single"/>
          </w:rPr>
          <w:t>Talent Info</w:t>
        </w:r>
      </w:hyperlink>
    </w:p>
    <w:p w:rsidR="00EE153F" w:rsidRDefault="00AD4D88">
      <w:pPr>
        <w:ind w:left="1080"/>
        <w:contextualSpacing w:val="0"/>
      </w:pPr>
      <w:hyperlink w:anchor="h.obu6c6i827l0">
        <w:r w:rsidR="00C2591D">
          <w:rPr>
            <w:color w:val="1155CC"/>
            <w:u w:val="single"/>
          </w:rPr>
          <w:t>EIDR ID</w:t>
        </w:r>
      </w:hyperlink>
    </w:p>
    <w:p w:rsidR="00EE153F" w:rsidRDefault="00AD4D88">
      <w:pPr>
        <w:ind w:left="1080"/>
        <w:contextualSpacing w:val="0"/>
      </w:pPr>
      <w:hyperlink w:anchor="h.8flykh5remkt">
        <w:r w:rsidR="00C2591D">
          <w:rPr>
            <w:color w:val="1155CC"/>
            <w:u w:val="single"/>
          </w:rPr>
          <w:t>Asset Type</w:t>
        </w:r>
      </w:hyperlink>
    </w:p>
    <w:p w:rsidR="00EE153F" w:rsidRDefault="00AD4D88">
      <w:pPr>
        <w:ind w:left="1080"/>
        <w:contextualSpacing w:val="0"/>
      </w:pPr>
      <w:hyperlink w:anchor="h.uojvyyxz4mou">
        <w:r w:rsidR="00C2591D">
          <w:rPr>
            <w:color w:val="1155CC"/>
            <w:u w:val="single"/>
          </w:rPr>
          <w:t>Branding Type</w:t>
        </w:r>
      </w:hyperlink>
    </w:p>
    <w:p w:rsidR="00EE153F" w:rsidRDefault="00AD4D88">
      <w:pPr>
        <w:ind w:left="1080"/>
        <w:contextualSpacing w:val="0"/>
      </w:pPr>
      <w:hyperlink w:anchor="h.cu0y63mhi2em">
        <w:r w:rsidR="00C2591D">
          <w:rPr>
            <w:color w:val="1155CC"/>
            <w:u w:val="single"/>
          </w:rPr>
          <w:t>Allowable Business Use</w:t>
        </w:r>
      </w:hyperlink>
    </w:p>
    <w:p w:rsidR="00EE153F" w:rsidRDefault="00AD4D88">
      <w:pPr>
        <w:ind w:left="720"/>
        <w:contextualSpacing w:val="0"/>
      </w:pPr>
      <w:hyperlink w:anchor="h.cxh9u7w74229">
        <w:r w:rsidR="00C2591D">
          <w:rPr>
            <w:color w:val="1155CC"/>
            <w:u w:val="single"/>
          </w:rPr>
          <w:t>Structural Metadata Fields</w:t>
        </w:r>
      </w:hyperlink>
    </w:p>
    <w:p w:rsidR="00EE153F" w:rsidRDefault="00AD4D88">
      <w:pPr>
        <w:ind w:left="1080"/>
        <w:contextualSpacing w:val="0"/>
      </w:pPr>
      <w:hyperlink w:anchor="h.2y37talzvecn">
        <w:r w:rsidR="00C2591D">
          <w:rPr>
            <w:color w:val="1155CC"/>
            <w:u w:val="single"/>
          </w:rPr>
          <w:t>Video Codec</w:t>
        </w:r>
      </w:hyperlink>
    </w:p>
    <w:p w:rsidR="00EE153F" w:rsidRDefault="00AD4D88">
      <w:pPr>
        <w:ind w:left="1080"/>
        <w:contextualSpacing w:val="0"/>
      </w:pPr>
      <w:hyperlink w:anchor="h.8owsfi7kzlsg">
        <w:r w:rsidR="00C2591D">
          <w:rPr>
            <w:color w:val="1155CC"/>
            <w:u w:val="single"/>
          </w:rPr>
          <w:t>Bit Rate</w:t>
        </w:r>
      </w:hyperlink>
    </w:p>
    <w:p w:rsidR="00EE153F" w:rsidRDefault="00AD4D88">
      <w:pPr>
        <w:ind w:left="1080"/>
        <w:contextualSpacing w:val="0"/>
      </w:pPr>
      <w:hyperlink w:anchor="h.yy7osimrvl4y">
        <w:r w:rsidR="00C2591D">
          <w:rPr>
            <w:color w:val="1155CC"/>
            <w:u w:val="single"/>
          </w:rPr>
          <w:t>Audio Mappings</w:t>
        </w:r>
      </w:hyperlink>
    </w:p>
    <w:p w:rsidR="00EE153F" w:rsidRDefault="00AD4D88">
      <w:pPr>
        <w:ind w:left="360"/>
        <w:contextualSpacing w:val="0"/>
      </w:pPr>
      <w:hyperlink w:anchor="h.eayk3zjl9lvg">
        <w:r w:rsidR="00C2591D">
          <w:rPr>
            <w:color w:val="1155CC"/>
            <w:u w:val="single"/>
          </w:rPr>
          <w:t>Example of Embedded Supplemental Media</w:t>
        </w:r>
      </w:hyperlink>
    </w:p>
    <w:p w:rsidR="00EE153F" w:rsidRDefault="00AD4D88">
      <w:pPr>
        <w:ind w:left="1440"/>
        <w:contextualSpacing w:val="0"/>
      </w:pPr>
      <w:hyperlink w:anchor="h.fbxkhnh0kbzz">
        <w:r w:rsidR="00C2591D">
          <w:rPr>
            <w:color w:val="1155CC"/>
            <w:u w:val="single"/>
          </w:rPr>
          <w:t>Figure 2</w:t>
        </w:r>
      </w:hyperlink>
    </w:p>
    <w:p w:rsidR="00EE153F" w:rsidRDefault="00AD4D88">
      <w:pPr>
        <w:ind w:left="1440"/>
        <w:contextualSpacing w:val="0"/>
      </w:pPr>
      <w:hyperlink w:anchor="h.7z00z39vcc50">
        <w:r w:rsidR="00C2591D">
          <w:rPr>
            <w:color w:val="1155CC"/>
            <w:u w:val="single"/>
          </w:rPr>
          <w:t>Figure 3</w:t>
        </w:r>
      </w:hyperlink>
    </w:p>
    <w:p w:rsidR="00EE153F" w:rsidRDefault="00EE153F">
      <w:pPr>
        <w:contextualSpacing w:val="0"/>
      </w:pPr>
    </w:p>
    <w:p w:rsidR="00EE153F" w:rsidRDefault="00C2591D">
      <w:r>
        <w:br w:type="page"/>
      </w:r>
    </w:p>
    <w:p w:rsidR="00EE153F" w:rsidRDefault="00EE153F">
      <w:pPr>
        <w:pStyle w:val="Heading2"/>
        <w:spacing w:line="276" w:lineRule="auto"/>
        <w:contextualSpacing w:val="0"/>
      </w:pPr>
      <w:bookmarkStart w:id="7" w:name="h.ept49xhqve9" w:colFirst="0" w:colLast="0"/>
      <w:bookmarkEnd w:id="7"/>
    </w:p>
    <w:p w:rsidR="00EE153F" w:rsidRDefault="00C2591D">
      <w:pPr>
        <w:pStyle w:val="Heading2"/>
        <w:spacing w:line="276" w:lineRule="auto"/>
        <w:contextualSpacing w:val="0"/>
      </w:pPr>
      <w:bookmarkStart w:id="8" w:name="h.tomy3tmsr926" w:colFirst="0" w:colLast="0"/>
      <w:bookmarkEnd w:id="8"/>
      <w:r>
        <w:t>Introduction</w:t>
      </w:r>
    </w:p>
    <w:p w:rsidR="00EE153F" w:rsidRDefault="00C2591D">
      <w:pPr>
        <w:contextualSpacing w:val="0"/>
      </w:pPr>
      <w:r>
        <w:t xml:space="preserve">This document is part of the Abstract Metadata in Public Broadcasting Specification series. This part describes the relationships between supplemental media and primary media. </w:t>
      </w:r>
    </w:p>
    <w:p w:rsidR="00EE153F" w:rsidRDefault="00EE153F">
      <w:pPr>
        <w:contextualSpacing w:val="0"/>
      </w:pPr>
    </w:p>
    <w:p w:rsidR="00EE153F" w:rsidRDefault="00C2591D">
      <w:pPr>
        <w:contextualSpacing w:val="0"/>
      </w:pPr>
      <w:r>
        <w:t>The other parts in this series are as follows:</w:t>
      </w:r>
    </w:p>
    <w:p w:rsidR="00EE153F" w:rsidRDefault="00EE153F">
      <w:pPr>
        <w:contextualSpacing w:val="0"/>
      </w:pPr>
    </w:p>
    <w:p w:rsidR="00EE153F" w:rsidRDefault="00C2591D">
      <w:pPr>
        <w:numPr>
          <w:ilvl w:val="0"/>
          <w:numId w:val="8"/>
        </w:numPr>
        <w:ind w:hanging="360"/>
        <w:rPr>
          <w:highlight w:val="white"/>
        </w:rPr>
      </w:pPr>
      <w:r>
        <w:rPr>
          <w:b/>
          <w:color w:val="333333"/>
          <w:highlight w:val="white"/>
        </w:rPr>
        <w:t>Part 1: Introduction to Abstract Metadata in Public Broadcasting</w:t>
      </w:r>
      <w:r>
        <w:rPr>
          <w:color w:val="333333"/>
          <w:highlight w:val="white"/>
        </w:rPr>
        <w:br/>
      </w:r>
      <w:proofErr w:type="gramStart"/>
      <w:r>
        <w:rPr>
          <w:color w:val="333333"/>
          <w:highlight w:val="white"/>
        </w:rPr>
        <w:t>This</w:t>
      </w:r>
      <w:proofErr w:type="gramEnd"/>
      <w:r>
        <w:rPr>
          <w:color w:val="333333"/>
          <w:highlight w:val="white"/>
        </w:rPr>
        <w:t xml:space="preserve"> part introduces the Interconnection System and the need for an abstract hierarchical metadata system.</w:t>
      </w:r>
    </w:p>
    <w:p w:rsidR="00EE153F" w:rsidRDefault="00C2591D">
      <w:pPr>
        <w:numPr>
          <w:ilvl w:val="0"/>
          <w:numId w:val="8"/>
        </w:numPr>
        <w:ind w:hanging="360"/>
        <w:rPr>
          <w:color w:val="333333"/>
          <w:highlight w:val="white"/>
        </w:rPr>
      </w:pPr>
      <w:r>
        <w:rPr>
          <w:b/>
          <w:color w:val="333333"/>
          <w:highlight w:val="white"/>
        </w:rPr>
        <w:t>Part 2: Core Models</w:t>
      </w:r>
      <w:r>
        <w:rPr>
          <w:color w:val="333333"/>
          <w:highlight w:val="white"/>
        </w:rPr>
        <w:br/>
      </w:r>
      <w:proofErr w:type="gramStart"/>
      <w:r>
        <w:rPr>
          <w:color w:val="333333"/>
          <w:highlight w:val="white"/>
        </w:rPr>
        <w:t>This</w:t>
      </w:r>
      <w:proofErr w:type="gramEnd"/>
      <w:r>
        <w:rPr>
          <w:color w:val="333333"/>
          <w:highlight w:val="white"/>
        </w:rPr>
        <w:t xml:space="preserve"> part describes the core abstract metadata models that compose the content library.</w:t>
      </w:r>
      <w:r>
        <w:rPr>
          <w:b/>
          <w:color w:val="333333"/>
          <w:highlight w:val="white"/>
        </w:rPr>
        <w:t xml:space="preserve"> </w:t>
      </w:r>
      <w:r>
        <w:rPr>
          <w:highlight w:val="white"/>
        </w:rPr>
        <w:t xml:space="preserve"> </w:t>
      </w:r>
      <w:hyperlink r:id="rId8"/>
    </w:p>
    <w:p w:rsidR="00EE153F" w:rsidRDefault="00C2591D">
      <w:pPr>
        <w:numPr>
          <w:ilvl w:val="0"/>
          <w:numId w:val="8"/>
        </w:numPr>
        <w:ind w:hanging="360"/>
        <w:rPr>
          <w:highlight w:val="white"/>
        </w:rPr>
      </w:pPr>
      <w:r>
        <w:rPr>
          <w:b/>
          <w:highlight w:val="white"/>
        </w:rPr>
        <w:t>Part 3: Time-based Descriptive Metadata</w:t>
      </w:r>
      <w:r>
        <w:rPr>
          <w:highlight w:val="white"/>
        </w:rPr>
        <w:br/>
        <w:t>This part explains the metadata that provides detailed information about media content.</w:t>
      </w:r>
    </w:p>
    <w:p w:rsidR="00EE153F" w:rsidRDefault="00C2591D">
      <w:pPr>
        <w:pStyle w:val="Heading3"/>
        <w:contextualSpacing w:val="0"/>
      </w:pPr>
      <w:bookmarkStart w:id="9" w:name="h.c3euauhgotvk" w:colFirst="0" w:colLast="0"/>
      <w:bookmarkEnd w:id="9"/>
      <w:r>
        <w:t>Terms and Definitions</w:t>
      </w:r>
    </w:p>
    <w:p w:rsidR="00EE153F" w:rsidRDefault="00C2591D">
      <w:pPr>
        <w:contextualSpacing w:val="0"/>
      </w:pPr>
      <w:r>
        <w:t>The following terms are used throughout and should be interpreted with the definitions below.</w:t>
      </w:r>
    </w:p>
    <w:p w:rsidR="00EE153F" w:rsidRDefault="00EE153F">
      <w:pPr>
        <w:contextualSpacing w:val="0"/>
      </w:pPr>
    </w:p>
    <w:p w:rsidR="00EE153F" w:rsidRDefault="00C2591D">
      <w:pPr>
        <w:contextualSpacing w:val="0"/>
      </w:pPr>
      <w:r>
        <w:t>Systems:</w:t>
      </w:r>
    </w:p>
    <w:p w:rsidR="00EE153F" w:rsidRDefault="00C2591D">
      <w:pPr>
        <w:numPr>
          <w:ilvl w:val="0"/>
          <w:numId w:val="4"/>
        </w:numPr>
        <w:ind w:hanging="360"/>
        <w:rPr>
          <w:b/>
        </w:rPr>
      </w:pPr>
      <w:r>
        <w:t xml:space="preserve">The </w:t>
      </w:r>
      <w:r>
        <w:rPr>
          <w:b/>
        </w:rPr>
        <w:t xml:space="preserve">Interconnection System </w:t>
      </w:r>
      <w:r>
        <w:t>(IXS) is responsible for calculating and enforcing the Delivery Window of content from a content provider to a content consumer.</w:t>
      </w:r>
    </w:p>
    <w:p w:rsidR="00EE153F" w:rsidRDefault="00C2591D">
      <w:pPr>
        <w:numPr>
          <w:ilvl w:val="0"/>
          <w:numId w:val="4"/>
        </w:numPr>
        <w:ind w:hanging="360"/>
        <w:rPr>
          <w:b/>
        </w:rPr>
      </w:pPr>
      <w:r>
        <w:t xml:space="preserve">The </w:t>
      </w:r>
      <w:r>
        <w:rPr>
          <w:b/>
        </w:rPr>
        <w:t>Entertainment Identifier Registry</w:t>
      </w:r>
      <w:r>
        <w:t xml:space="preserve"> (EIDR) a global registry that provides a unique ID for media content based on select metadata entries. The IXS abstract metadata system borrows from and relies on EIDR precedents, and the IXS will include EIDR IDs to better sync metadata with external entities.</w:t>
      </w:r>
      <w:r>
        <w:br/>
      </w:r>
    </w:p>
    <w:p w:rsidR="00EE153F" w:rsidRDefault="00C2591D">
      <w:pPr>
        <w:contextualSpacing w:val="0"/>
      </w:pPr>
      <w:r>
        <w:t>Metadata:</w:t>
      </w:r>
    </w:p>
    <w:p w:rsidR="00EE153F" w:rsidRDefault="00C2591D">
      <w:pPr>
        <w:numPr>
          <w:ilvl w:val="0"/>
          <w:numId w:val="1"/>
        </w:numPr>
        <w:ind w:hanging="360"/>
      </w:pPr>
      <w:r>
        <w:t xml:space="preserve">The metadata system discussed in the document series so far is an </w:t>
      </w:r>
      <w:r>
        <w:rPr>
          <w:b/>
        </w:rPr>
        <w:t xml:space="preserve">abstract hierarchy </w:t>
      </w:r>
      <w:r>
        <w:t xml:space="preserve">that borrows from EIDR, </w:t>
      </w:r>
      <w:proofErr w:type="spellStart"/>
      <w:r>
        <w:t>MovieLabs</w:t>
      </w:r>
      <w:proofErr w:type="spellEnd"/>
      <w:r>
        <w:t>, and established broadcasting standards.</w:t>
      </w:r>
    </w:p>
    <w:p w:rsidR="00EE153F" w:rsidRDefault="00C2591D">
      <w:pPr>
        <w:numPr>
          <w:ilvl w:val="0"/>
          <w:numId w:val="1"/>
        </w:numPr>
        <w:ind w:hanging="360"/>
      </w:pPr>
      <w:r>
        <w:t xml:space="preserve">The abstract hierarchy system is composed of </w:t>
      </w:r>
      <w:r>
        <w:rPr>
          <w:b/>
        </w:rPr>
        <w:t>abstract models</w:t>
      </w:r>
      <w:r>
        <w:t xml:space="preserve"> and </w:t>
      </w:r>
      <w:r>
        <w:rPr>
          <w:b/>
        </w:rPr>
        <w:t>packaged content/digital files</w:t>
      </w:r>
      <w:r>
        <w:t xml:space="preserve">. </w:t>
      </w:r>
    </w:p>
    <w:p w:rsidR="00EE153F" w:rsidRDefault="00C2591D">
      <w:pPr>
        <w:numPr>
          <w:ilvl w:val="1"/>
          <w:numId w:val="1"/>
        </w:numPr>
        <w:ind w:hanging="360"/>
      </w:pPr>
      <w:r>
        <w:t xml:space="preserve">Abstract models act as containers for </w:t>
      </w:r>
      <w:r>
        <w:rPr>
          <w:b/>
        </w:rPr>
        <w:t>metadata descriptors</w:t>
      </w:r>
      <w:r>
        <w:t>, which are information structured for both humans and machines and abstract models or packaged content/digital files easier to find, retrieve, and use. Examples from the abstract metadata hierarchy system for content, which is detailed in Part 2, include Series, Episodes, Seasons, and One-time-</w:t>
      </w:r>
      <w:proofErr w:type="spellStart"/>
      <w:r>
        <w:t>onlys</w:t>
      </w:r>
      <w:proofErr w:type="spellEnd"/>
      <w:r>
        <w:t xml:space="preserve"> (OTO).</w:t>
      </w:r>
    </w:p>
    <w:p w:rsidR="00EE153F" w:rsidRDefault="00C2591D">
      <w:pPr>
        <w:numPr>
          <w:ilvl w:val="1"/>
          <w:numId w:val="1"/>
        </w:numPr>
        <w:ind w:hanging="360"/>
      </w:pPr>
      <w:r>
        <w:t xml:space="preserve">Packaged content/digital files include </w:t>
      </w:r>
      <w:r>
        <w:rPr>
          <w:b/>
        </w:rPr>
        <w:t>Releases</w:t>
      </w:r>
      <w:r>
        <w:t xml:space="preserve">, which are final editorial sequences, and </w:t>
      </w:r>
      <w:r>
        <w:rPr>
          <w:b/>
        </w:rPr>
        <w:t>Manifestations</w:t>
      </w:r>
      <w:r>
        <w:t>, which are concrete renderings of Releases. They contain the Primary Essence.</w:t>
      </w:r>
    </w:p>
    <w:p w:rsidR="00EE153F" w:rsidRDefault="00C2591D">
      <w:pPr>
        <w:numPr>
          <w:ilvl w:val="1"/>
          <w:numId w:val="1"/>
        </w:numPr>
        <w:ind w:hanging="360"/>
      </w:pPr>
      <w:r>
        <w:rPr>
          <w:b/>
        </w:rPr>
        <w:lastRenderedPageBreak/>
        <w:t>Primary Media</w:t>
      </w:r>
      <w:r>
        <w:t xml:space="preserve"> includes the main storyline of a Release. The main storyline may be represented as one or more bodies.</w:t>
      </w:r>
    </w:p>
    <w:p w:rsidR="00EE153F" w:rsidRDefault="00C2591D">
      <w:pPr>
        <w:numPr>
          <w:ilvl w:val="0"/>
          <w:numId w:val="1"/>
        </w:numPr>
        <w:ind w:hanging="360"/>
      </w:pPr>
      <w:r>
        <w:t xml:space="preserve">Types of metadata include but are not limited to </w:t>
      </w:r>
      <w:r>
        <w:rPr>
          <w:b/>
        </w:rPr>
        <w:t xml:space="preserve">Relational, Descriptive, </w:t>
      </w:r>
      <w:r>
        <w:t xml:space="preserve">and </w:t>
      </w:r>
      <w:r>
        <w:rPr>
          <w:b/>
        </w:rPr>
        <w:t>Structural.</w:t>
      </w:r>
    </w:p>
    <w:p w:rsidR="00EE153F" w:rsidRDefault="00C2591D">
      <w:pPr>
        <w:numPr>
          <w:ilvl w:val="1"/>
          <w:numId w:val="1"/>
        </w:numPr>
        <w:ind w:hanging="360"/>
      </w:pPr>
      <w:r>
        <w:rPr>
          <w:b/>
        </w:rPr>
        <w:t xml:space="preserve">Relational Metadata </w:t>
      </w:r>
      <w:r>
        <w:t>describes the relationships between metadata concepts.</w:t>
      </w:r>
    </w:p>
    <w:p w:rsidR="00EE153F" w:rsidRDefault="00C2591D">
      <w:pPr>
        <w:numPr>
          <w:ilvl w:val="1"/>
          <w:numId w:val="1"/>
        </w:numPr>
        <w:ind w:hanging="360"/>
      </w:pPr>
      <w:r>
        <w:rPr>
          <w:b/>
        </w:rPr>
        <w:t xml:space="preserve">Descriptive Metadata </w:t>
      </w:r>
      <w:r>
        <w:t>is metadata that describes the content of the show. These fields become the basic identifying features of a show.</w:t>
      </w:r>
    </w:p>
    <w:p w:rsidR="00EE153F" w:rsidRDefault="00C2591D">
      <w:pPr>
        <w:numPr>
          <w:ilvl w:val="1"/>
          <w:numId w:val="1"/>
        </w:numPr>
        <w:ind w:hanging="360"/>
      </w:pPr>
      <w:r>
        <w:rPr>
          <w:b/>
        </w:rPr>
        <w:t>Structural Metadata</w:t>
      </w:r>
      <w:r>
        <w:t xml:space="preserve"> describes the technical aspects or renderings of a piece of content.</w:t>
      </w:r>
    </w:p>
    <w:p w:rsidR="00EE153F" w:rsidRDefault="00EE153F">
      <w:pPr>
        <w:pStyle w:val="Heading2"/>
        <w:spacing w:line="276" w:lineRule="auto"/>
        <w:contextualSpacing w:val="0"/>
      </w:pPr>
      <w:bookmarkStart w:id="10" w:name="h.w2k2dgjdzeor" w:colFirst="0" w:colLast="0"/>
      <w:bookmarkEnd w:id="10"/>
    </w:p>
    <w:p w:rsidR="00EE153F" w:rsidRDefault="00C2591D">
      <w:r>
        <w:br w:type="page"/>
      </w:r>
    </w:p>
    <w:p w:rsidR="00EE153F" w:rsidRDefault="00EE153F">
      <w:pPr>
        <w:pStyle w:val="Heading2"/>
        <w:spacing w:line="276" w:lineRule="auto"/>
        <w:contextualSpacing w:val="0"/>
      </w:pPr>
      <w:bookmarkStart w:id="11" w:name="h.mseobq1e09si" w:colFirst="0" w:colLast="0"/>
      <w:bookmarkEnd w:id="11"/>
    </w:p>
    <w:p w:rsidR="00EE153F" w:rsidRDefault="00C2591D">
      <w:pPr>
        <w:pStyle w:val="Heading2"/>
        <w:spacing w:line="276" w:lineRule="auto"/>
        <w:contextualSpacing w:val="0"/>
      </w:pPr>
      <w:bookmarkStart w:id="12" w:name="h.2i4gofdgh4mk" w:colFirst="0" w:colLast="0"/>
      <w:bookmarkEnd w:id="12"/>
      <w:r>
        <w:t>Conceptual Overview</w:t>
      </w:r>
    </w:p>
    <w:p w:rsidR="00EE153F" w:rsidRDefault="00C2591D">
      <w:pPr>
        <w:contextualSpacing w:val="0"/>
      </w:pPr>
      <w:r>
        <w:t>The abstract metadata hierarchy system presented thus far has been focused on the identification and use of Primary Media: the video and audio material containing the defining plots and characters of a show. Any other media that contributes to or supports the Primary Media is called Supplemental Media. Examples include promotional materials, short clips, and underwriting.</w:t>
      </w:r>
    </w:p>
    <w:p w:rsidR="00EE153F" w:rsidRDefault="00EE153F">
      <w:pPr>
        <w:contextualSpacing w:val="0"/>
      </w:pPr>
    </w:p>
    <w:p w:rsidR="00EE153F" w:rsidRDefault="00C2591D">
      <w:pPr>
        <w:contextualSpacing w:val="0"/>
      </w:pPr>
      <w:r>
        <w:t>Supplemental Media are not standalone programs and must:</w:t>
      </w:r>
    </w:p>
    <w:p w:rsidR="00EE153F" w:rsidRDefault="00EE153F">
      <w:pPr>
        <w:contextualSpacing w:val="0"/>
      </w:pPr>
    </w:p>
    <w:p w:rsidR="00EE153F" w:rsidRDefault="00C2591D">
      <w:pPr>
        <w:numPr>
          <w:ilvl w:val="0"/>
          <w:numId w:val="13"/>
        </w:numPr>
        <w:ind w:hanging="360"/>
      </w:pPr>
      <w:r>
        <w:t>Promote or support one or multiple Primary Medias</w:t>
      </w:r>
    </w:p>
    <w:p w:rsidR="00EE153F" w:rsidRDefault="00C2591D">
      <w:pPr>
        <w:numPr>
          <w:ilvl w:val="0"/>
          <w:numId w:val="13"/>
        </w:numPr>
        <w:ind w:hanging="360"/>
      </w:pPr>
      <w:r>
        <w:t>Augment a primary work with additional content</w:t>
      </w:r>
    </w:p>
    <w:p w:rsidR="00EE153F" w:rsidRDefault="00C2591D">
      <w:pPr>
        <w:numPr>
          <w:ilvl w:val="0"/>
          <w:numId w:val="13"/>
        </w:numPr>
        <w:ind w:hanging="360"/>
      </w:pPr>
      <w:r>
        <w:t>Promote or support an organization, abstract model, channel, or other construct relevant to the purpose of the media</w:t>
      </w:r>
    </w:p>
    <w:p w:rsidR="00EE153F" w:rsidRDefault="00EE153F">
      <w:pPr>
        <w:contextualSpacing w:val="0"/>
      </w:pPr>
    </w:p>
    <w:p w:rsidR="00EE153F" w:rsidRDefault="00C2591D">
      <w:pPr>
        <w:contextualSpacing w:val="0"/>
      </w:pPr>
      <w:r>
        <w:t>Supplemental Media metadata shall be relevant in two ways:</w:t>
      </w:r>
      <w:r>
        <w:br/>
      </w:r>
    </w:p>
    <w:p w:rsidR="00EE153F" w:rsidRDefault="00C2591D">
      <w:pPr>
        <w:numPr>
          <w:ilvl w:val="0"/>
          <w:numId w:val="7"/>
        </w:numPr>
        <w:ind w:hanging="360"/>
      </w:pPr>
      <w:r>
        <w:rPr>
          <w:b/>
        </w:rPr>
        <w:t xml:space="preserve">Cataloging all Supplemental Media embedded within a primary work's 'Release' and merely referenced and/or described with metadata. </w:t>
      </w:r>
      <w:r>
        <w:t>In this way, the Release is associated with deep-linked metadata, allowing stations to fully understand the included component media elements.</w:t>
      </w:r>
    </w:p>
    <w:p w:rsidR="00EE153F" w:rsidRDefault="00C2591D">
      <w:pPr>
        <w:numPr>
          <w:ilvl w:val="0"/>
          <w:numId w:val="7"/>
        </w:numPr>
        <w:ind w:hanging="360"/>
      </w:pPr>
      <w:r>
        <w:rPr>
          <w:b/>
        </w:rPr>
        <w:t>Tracking and linking individual media files that are distributed separately from the Primary Media, such as a promotional tease or sizzle</w:t>
      </w:r>
      <w:r>
        <w:t>. This is especially relevant when individual Supplemental Media files are distributed in the IXC system. By making Supplemental Media metadata standardized and searchable, stations and programmers will be able to identify, track, find, and obtain the appropriate files to suit their needs.</w:t>
      </w:r>
    </w:p>
    <w:p w:rsidR="00EE153F" w:rsidRDefault="00C2591D">
      <w:pPr>
        <w:pStyle w:val="Heading2"/>
        <w:spacing w:line="276" w:lineRule="auto"/>
        <w:contextualSpacing w:val="0"/>
      </w:pPr>
      <w:bookmarkStart w:id="13" w:name="h.a9to6dhtz1mb" w:colFirst="0" w:colLast="0"/>
      <w:bookmarkEnd w:id="13"/>
      <w:r>
        <w:t>Types of Supplemental Media</w:t>
      </w:r>
    </w:p>
    <w:p w:rsidR="00EE153F" w:rsidRDefault="00C2591D">
      <w:pPr>
        <w:contextualSpacing w:val="0"/>
      </w:pPr>
      <w:r>
        <w:t>The following list of possible Supplemental Media is not complete but is meant to define the scope of what can be classified as Supplemental Media.</w:t>
      </w:r>
    </w:p>
    <w:p w:rsidR="00EE153F" w:rsidRDefault="00EE153F">
      <w:pPr>
        <w:contextualSpacing w:val="0"/>
      </w:pPr>
    </w:p>
    <w:p w:rsidR="00EE153F" w:rsidRDefault="00C2591D">
      <w:pPr>
        <w:contextualSpacing w:val="0"/>
      </w:pPr>
      <w:r>
        <w:t>The list is divided into types: Promotional, Brand, Program, and Sponsorship. Subtypes of each fall underneath.</w:t>
      </w:r>
    </w:p>
    <w:p w:rsidR="00EE153F" w:rsidRDefault="00EE153F">
      <w:pPr>
        <w:contextualSpacing w:val="0"/>
      </w:pPr>
    </w:p>
    <w:p w:rsidR="00EE153F" w:rsidRDefault="00C2591D">
      <w:pPr>
        <w:contextualSpacing w:val="0"/>
      </w:pPr>
      <w:r>
        <w:t>Promotional</w:t>
      </w:r>
    </w:p>
    <w:p w:rsidR="00EE153F" w:rsidRDefault="00C2591D">
      <w:pPr>
        <w:numPr>
          <w:ilvl w:val="0"/>
          <w:numId w:val="3"/>
        </w:numPr>
        <w:ind w:hanging="360"/>
      </w:pPr>
      <w:r>
        <w:t>Series Sell (SS)</w:t>
      </w:r>
    </w:p>
    <w:p w:rsidR="00EE153F" w:rsidRDefault="00C2591D">
      <w:pPr>
        <w:numPr>
          <w:ilvl w:val="0"/>
          <w:numId w:val="3"/>
        </w:numPr>
        <w:ind w:hanging="360"/>
      </w:pPr>
      <w:r>
        <w:t>Long Lead Tease (LLT)</w:t>
      </w:r>
    </w:p>
    <w:p w:rsidR="00EE153F" w:rsidRDefault="00C2591D">
      <w:pPr>
        <w:numPr>
          <w:ilvl w:val="0"/>
          <w:numId w:val="3"/>
        </w:numPr>
        <w:ind w:hanging="360"/>
      </w:pPr>
      <w:r>
        <w:t>Episodic</w:t>
      </w:r>
    </w:p>
    <w:p w:rsidR="00EE153F" w:rsidRDefault="00C2591D">
      <w:pPr>
        <w:numPr>
          <w:ilvl w:val="0"/>
          <w:numId w:val="3"/>
        </w:numPr>
        <w:ind w:hanging="360"/>
      </w:pPr>
      <w:r>
        <w:t>Next-On</w:t>
      </w:r>
    </w:p>
    <w:p w:rsidR="00EE153F" w:rsidRDefault="00C2591D">
      <w:pPr>
        <w:numPr>
          <w:ilvl w:val="0"/>
          <w:numId w:val="3"/>
        </w:numPr>
        <w:ind w:hanging="360"/>
      </w:pPr>
      <w:r>
        <w:t>Next-Time-Teaser</w:t>
      </w:r>
    </w:p>
    <w:p w:rsidR="00EE153F" w:rsidRDefault="00C2591D">
      <w:pPr>
        <w:numPr>
          <w:ilvl w:val="0"/>
          <w:numId w:val="3"/>
        </w:numPr>
        <w:ind w:hanging="360"/>
      </w:pPr>
      <w:r>
        <w:lastRenderedPageBreak/>
        <w:t>Previous-Time-Teaser</w:t>
      </w:r>
    </w:p>
    <w:p w:rsidR="00EE153F" w:rsidRDefault="00C2591D">
      <w:pPr>
        <w:numPr>
          <w:ilvl w:val="0"/>
          <w:numId w:val="3"/>
        </w:numPr>
        <w:ind w:hanging="360"/>
      </w:pPr>
      <w:r>
        <w:t>Theme</w:t>
      </w:r>
    </w:p>
    <w:p w:rsidR="00EE153F" w:rsidRDefault="00C2591D">
      <w:pPr>
        <w:numPr>
          <w:ilvl w:val="0"/>
          <w:numId w:val="3"/>
        </w:numPr>
        <w:ind w:hanging="360"/>
      </w:pPr>
      <w:r>
        <w:t>Sizzle</w:t>
      </w:r>
    </w:p>
    <w:p w:rsidR="00EE153F" w:rsidRDefault="00C2591D">
      <w:pPr>
        <w:numPr>
          <w:ilvl w:val="0"/>
          <w:numId w:val="3"/>
        </w:numPr>
        <w:ind w:hanging="360"/>
      </w:pPr>
      <w:r>
        <w:t>Press Tour</w:t>
      </w:r>
    </w:p>
    <w:p w:rsidR="00EE153F" w:rsidRDefault="00C2591D">
      <w:pPr>
        <w:numPr>
          <w:ilvl w:val="0"/>
          <w:numId w:val="3"/>
        </w:numPr>
        <w:ind w:hanging="360"/>
      </w:pPr>
      <w:r>
        <w:t>Clip</w:t>
      </w:r>
    </w:p>
    <w:p w:rsidR="00EE153F" w:rsidRDefault="00C2591D">
      <w:pPr>
        <w:numPr>
          <w:ilvl w:val="0"/>
          <w:numId w:val="3"/>
        </w:numPr>
        <w:ind w:hanging="360"/>
      </w:pPr>
      <w:r>
        <w:t>Clip Reel</w:t>
      </w:r>
    </w:p>
    <w:p w:rsidR="00EE153F" w:rsidRDefault="00C2591D">
      <w:pPr>
        <w:numPr>
          <w:ilvl w:val="0"/>
          <w:numId w:val="3"/>
        </w:numPr>
        <w:ind w:hanging="360"/>
      </w:pPr>
      <w:r>
        <w:t>Interstitials</w:t>
      </w:r>
    </w:p>
    <w:p w:rsidR="00EE153F" w:rsidRDefault="00C2591D">
      <w:pPr>
        <w:numPr>
          <w:ilvl w:val="0"/>
          <w:numId w:val="3"/>
        </w:numPr>
        <w:ind w:hanging="360"/>
      </w:pPr>
      <w:r>
        <w:t>Evergreen</w:t>
      </w:r>
    </w:p>
    <w:p w:rsidR="00EE153F" w:rsidRDefault="00C2591D">
      <w:pPr>
        <w:numPr>
          <w:ilvl w:val="0"/>
          <w:numId w:val="3"/>
        </w:numPr>
        <w:ind w:hanging="360"/>
      </w:pPr>
      <w:r>
        <w:t>Crossover</w:t>
      </w:r>
    </w:p>
    <w:p w:rsidR="00EE153F" w:rsidRDefault="00C2591D">
      <w:pPr>
        <w:numPr>
          <w:ilvl w:val="0"/>
          <w:numId w:val="3"/>
        </w:numPr>
        <w:ind w:hanging="360"/>
      </w:pPr>
      <w:r>
        <w:t>Other</w:t>
      </w:r>
    </w:p>
    <w:p w:rsidR="00EE153F" w:rsidRDefault="00EE153F">
      <w:pPr>
        <w:contextualSpacing w:val="0"/>
      </w:pPr>
    </w:p>
    <w:p w:rsidR="00EE153F" w:rsidRDefault="00C2591D">
      <w:pPr>
        <w:contextualSpacing w:val="0"/>
      </w:pPr>
      <w:r>
        <w:t>Brand</w:t>
      </w:r>
    </w:p>
    <w:p w:rsidR="00EE153F" w:rsidRDefault="00C2591D">
      <w:pPr>
        <w:numPr>
          <w:ilvl w:val="0"/>
          <w:numId w:val="12"/>
        </w:numPr>
        <w:ind w:hanging="360"/>
      </w:pPr>
      <w:r>
        <w:t>Seasonal</w:t>
      </w:r>
    </w:p>
    <w:p w:rsidR="00EE153F" w:rsidRDefault="00C2591D">
      <w:pPr>
        <w:numPr>
          <w:ilvl w:val="0"/>
          <w:numId w:val="12"/>
        </w:numPr>
        <w:ind w:hanging="360"/>
      </w:pPr>
      <w:r>
        <w:t>Testimonial(s)</w:t>
      </w:r>
    </w:p>
    <w:p w:rsidR="00EE153F" w:rsidRDefault="00C2591D">
      <w:pPr>
        <w:numPr>
          <w:ilvl w:val="0"/>
          <w:numId w:val="12"/>
        </w:numPr>
        <w:ind w:hanging="360"/>
      </w:pPr>
      <w:r>
        <w:t xml:space="preserve">Donate </w:t>
      </w:r>
    </w:p>
    <w:p w:rsidR="00EE153F" w:rsidRDefault="00C2591D">
      <w:pPr>
        <w:numPr>
          <w:ilvl w:val="0"/>
          <w:numId w:val="12"/>
        </w:numPr>
        <w:ind w:hanging="360"/>
      </w:pPr>
      <w:r>
        <w:t>Fundraising</w:t>
      </w:r>
    </w:p>
    <w:p w:rsidR="00EE153F" w:rsidRDefault="00C2591D">
      <w:pPr>
        <w:numPr>
          <w:ilvl w:val="0"/>
          <w:numId w:val="12"/>
        </w:numPr>
        <w:ind w:hanging="360"/>
      </w:pPr>
      <w:r>
        <w:t>Awards</w:t>
      </w:r>
    </w:p>
    <w:p w:rsidR="00EE153F" w:rsidRDefault="00C2591D">
      <w:pPr>
        <w:numPr>
          <w:ilvl w:val="0"/>
          <w:numId w:val="12"/>
        </w:numPr>
        <w:ind w:hanging="360"/>
      </w:pPr>
      <w:r>
        <w:t>Support</w:t>
      </w:r>
    </w:p>
    <w:p w:rsidR="00EE153F" w:rsidRDefault="00C2591D">
      <w:pPr>
        <w:numPr>
          <w:ilvl w:val="0"/>
          <w:numId w:val="12"/>
        </w:numPr>
        <w:ind w:hanging="360"/>
      </w:pPr>
      <w:r>
        <w:t>Brand Package</w:t>
      </w:r>
    </w:p>
    <w:p w:rsidR="00EE153F" w:rsidRDefault="00C2591D">
      <w:pPr>
        <w:numPr>
          <w:ilvl w:val="0"/>
          <w:numId w:val="12"/>
        </w:numPr>
        <w:ind w:hanging="360"/>
      </w:pPr>
      <w:r>
        <w:t>Genre</w:t>
      </w:r>
    </w:p>
    <w:p w:rsidR="00EE153F" w:rsidRDefault="00C2591D">
      <w:pPr>
        <w:numPr>
          <w:ilvl w:val="0"/>
          <w:numId w:val="12"/>
        </w:numPr>
        <w:ind w:hanging="360"/>
      </w:pPr>
      <w:r>
        <w:t>Channel (linear feeds)</w:t>
      </w:r>
    </w:p>
    <w:p w:rsidR="00EE153F" w:rsidRDefault="00C2591D">
      <w:pPr>
        <w:numPr>
          <w:ilvl w:val="0"/>
          <w:numId w:val="12"/>
        </w:numPr>
        <w:ind w:hanging="360"/>
      </w:pPr>
      <w:r>
        <w:t>System Cue</w:t>
      </w:r>
    </w:p>
    <w:p w:rsidR="00EE153F" w:rsidRDefault="00EE153F">
      <w:pPr>
        <w:contextualSpacing w:val="0"/>
      </w:pPr>
    </w:p>
    <w:p w:rsidR="00EE153F" w:rsidRDefault="00C2591D">
      <w:pPr>
        <w:contextualSpacing w:val="0"/>
      </w:pPr>
      <w:r>
        <w:t>Program</w:t>
      </w:r>
    </w:p>
    <w:p w:rsidR="00EE153F" w:rsidRDefault="00C2591D">
      <w:pPr>
        <w:numPr>
          <w:ilvl w:val="0"/>
          <w:numId w:val="12"/>
        </w:numPr>
        <w:ind w:hanging="360"/>
      </w:pPr>
      <w:r>
        <w:t>Preamble</w:t>
      </w:r>
    </w:p>
    <w:p w:rsidR="00EE153F" w:rsidRDefault="00C2591D">
      <w:pPr>
        <w:numPr>
          <w:ilvl w:val="0"/>
          <w:numId w:val="12"/>
        </w:numPr>
        <w:ind w:hanging="360"/>
      </w:pPr>
      <w:r>
        <w:t>Clip</w:t>
      </w:r>
    </w:p>
    <w:p w:rsidR="00EE153F" w:rsidRDefault="00C2591D">
      <w:pPr>
        <w:numPr>
          <w:ilvl w:val="0"/>
          <w:numId w:val="12"/>
        </w:numPr>
        <w:ind w:hanging="360"/>
      </w:pPr>
      <w:r>
        <w:t>Bumper</w:t>
      </w:r>
    </w:p>
    <w:p w:rsidR="00EE153F" w:rsidRDefault="00C2591D">
      <w:pPr>
        <w:numPr>
          <w:ilvl w:val="0"/>
          <w:numId w:val="12"/>
        </w:numPr>
        <w:ind w:hanging="360"/>
      </w:pPr>
      <w:r>
        <w:t>Featurette</w:t>
      </w:r>
    </w:p>
    <w:p w:rsidR="00EE153F" w:rsidRDefault="00C2591D">
      <w:pPr>
        <w:numPr>
          <w:ilvl w:val="0"/>
          <w:numId w:val="12"/>
        </w:numPr>
        <w:ind w:hanging="360"/>
      </w:pPr>
      <w:r>
        <w:t>Other</w:t>
      </w:r>
    </w:p>
    <w:p w:rsidR="00EE153F" w:rsidRDefault="00EE153F">
      <w:pPr>
        <w:contextualSpacing w:val="0"/>
      </w:pPr>
    </w:p>
    <w:p w:rsidR="00EE153F" w:rsidRDefault="00C2591D">
      <w:pPr>
        <w:contextualSpacing w:val="0"/>
      </w:pPr>
      <w:r>
        <w:t>Sponsorship</w:t>
      </w:r>
    </w:p>
    <w:p w:rsidR="00EE153F" w:rsidRDefault="00C2591D">
      <w:pPr>
        <w:numPr>
          <w:ilvl w:val="0"/>
          <w:numId w:val="12"/>
        </w:numPr>
        <w:ind w:hanging="360"/>
      </w:pPr>
      <w:r>
        <w:t>Ad</w:t>
      </w:r>
    </w:p>
    <w:p w:rsidR="00EE153F" w:rsidRDefault="00C2591D">
      <w:pPr>
        <w:numPr>
          <w:ilvl w:val="0"/>
          <w:numId w:val="12"/>
        </w:numPr>
        <w:ind w:hanging="360"/>
      </w:pPr>
      <w:r>
        <w:t>Underwriting</w:t>
      </w:r>
    </w:p>
    <w:p w:rsidR="00EE153F" w:rsidRDefault="00EE153F">
      <w:pPr>
        <w:contextualSpacing w:val="0"/>
      </w:pPr>
    </w:p>
    <w:p w:rsidR="00EE153F" w:rsidRDefault="00C2591D">
      <w:pPr>
        <w:contextualSpacing w:val="0"/>
      </w:pPr>
      <w:r>
        <w:t>Other</w:t>
      </w:r>
    </w:p>
    <w:p w:rsidR="00EE153F" w:rsidRDefault="00C2591D">
      <w:pPr>
        <w:numPr>
          <w:ilvl w:val="0"/>
          <w:numId w:val="9"/>
        </w:numPr>
        <w:ind w:hanging="360"/>
      </w:pPr>
      <w:r>
        <w:t>External Event</w:t>
      </w:r>
    </w:p>
    <w:p w:rsidR="00EE153F" w:rsidRDefault="00C2591D">
      <w:pPr>
        <w:numPr>
          <w:ilvl w:val="0"/>
          <w:numId w:val="9"/>
        </w:numPr>
        <w:ind w:hanging="360"/>
      </w:pPr>
      <w:r>
        <w:t>Organization</w:t>
      </w:r>
    </w:p>
    <w:p w:rsidR="00EE153F" w:rsidRDefault="00EE153F">
      <w:pPr>
        <w:pStyle w:val="Heading2"/>
        <w:spacing w:line="276" w:lineRule="auto"/>
        <w:contextualSpacing w:val="0"/>
      </w:pPr>
      <w:bookmarkStart w:id="14" w:name="h.qwxkaubq1yxc" w:colFirst="0" w:colLast="0"/>
      <w:bookmarkEnd w:id="14"/>
    </w:p>
    <w:p w:rsidR="00EE153F" w:rsidRDefault="00C2591D">
      <w:r>
        <w:br w:type="page"/>
      </w:r>
    </w:p>
    <w:p w:rsidR="00EE153F" w:rsidRDefault="00EE153F">
      <w:pPr>
        <w:pStyle w:val="Heading2"/>
        <w:spacing w:line="276" w:lineRule="auto"/>
        <w:contextualSpacing w:val="0"/>
      </w:pPr>
      <w:bookmarkStart w:id="15" w:name="h.xjo9qtkp2rzr" w:colFirst="0" w:colLast="0"/>
      <w:bookmarkEnd w:id="15"/>
    </w:p>
    <w:p w:rsidR="00EE153F" w:rsidRDefault="00C2591D">
      <w:pPr>
        <w:pStyle w:val="Heading2"/>
        <w:spacing w:line="276" w:lineRule="auto"/>
        <w:contextualSpacing w:val="0"/>
      </w:pPr>
      <w:bookmarkStart w:id="16" w:name="h.5ej0zvaoto38" w:colFirst="0" w:colLast="0"/>
      <w:bookmarkEnd w:id="16"/>
      <w:r>
        <w:t>Supplemental Media Metadata</w:t>
      </w:r>
    </w:p>
    <w:p w:rsidR="00EE153F" w:rsidRDefault="00C2591D">
      <w:pPr>
        <w:contextualSpacing w:val="0"/>
      </w:pPr>
      <w:r>
        <w:t xml:space="preserve">As represented in </w:t>
      </w:r>
      <w:hyperlink w:anchor="h.5xmtdoh5o4w3">
        <w:r>
          <w:rPr>
            <w:color w:val="1155CC"/>
            <w:u w:val="single"/>
          </w:rPr>
          <w:t>Figure 1</w:t>
        </w:r>
      </w:hyperlink>
      <w:r>
        <w:t>, Supplemental Media can:</w:t>
      </w:r>
    </w:p>
    <w:p w:rsidR="00EE153F" w:rsidRDefault="00EE153F">
      <w:pPr>
        <w:contextualSpacing w:val="0"/>
      </w:pPr>
    </w:p>
    <w:p w:rsidR="00EE153F" w:rsidRDefault="00C2591D">
      <w:pPr>
        <w:numPr>
          <w:ilvl w:val="0"/>
          <w:numId w:val="11"/>
        </w:numPr>
        <w:ind w:hanging="360"/>
      </w:pPr>
      <w:r>
        <w:t>be included in any Release (package) that is created and distributed</w:t>
      </w:r>
    </w:p>
    <w:p w:rsidR="00EE153F" w:rsidRDefault="00C2591D">
      <w:pPr>
        <w:numPr>
          <w:ilvl w:val="0"/>
          <w:numId w:val="11"/>
        </w:numPr>
        <w:ind w:hanging="360"/>
      </w:pPr>
      <w:r>
        <w:t>have multiple Manifestations to support multiple versions in different video formats</w:t>
      </w:r>
    </w:p>
    <w:p w:rsidR="00EE153F" w:rsidRDefault="00C2591D">
      <w:pPr>
        <w:numPr>
          <w:ilvl w:val="0"/>
          <w:numId w:val="11"/>
        </w:numPr>
        <w:ind w:hanging="360"/>
      </w:pPr>
      <w:proofErr w:type="gramStart"/>
      <w:r>
        <w:t>relate</w:t>
      </w:r>
      <w:proofErr w:type="gramEnd"/>
      <w:r>
        <w:t xml:space="preserve"> to  any abstract model, organization, or external construct (e.g. promotion of a local event).  If the Supplemental Media refers to an external construct, it is beyond the metadata model to capture full metadata information.</w:t>
      </w:r>
    </w:p>
    <w:p w:rsidR="00EE153F" w:rsidRDefault="00EE153F">
      <w:pPr>
        <w:contextualSpacing w:val="0"/>
      </w:pPr>
    </w:p>
    <w:p w:rsidR="00EE153F" w:rsidRDefault="00C2591D">
      <w:pPr>
        <w:pStyle w:val="Heading5"/>
        <w:contextualSpacing w:val="0"/>
      </w:pPr>
      <w:bookmarkStart w:id="17" w:name="h.5xmtdoh5o4w3" w:colFirst="0" w:colLast="0"/>
      <w:bookmarkEnd w:id="17"/>
      <w:r>
        <w:t>Figure 1</w:t>
      </w:r>
    </w:p>
    <w:p w:rsidR="00EE153F" w:rsidRDefault="00C2591D">
      <w:pPr>
        <w:contextualSpacing w:val="0"/>
        <w:jc w:val="center"/>
      </w:pPr>
      <w:r>
        <w:rPr>
          <w:noProof/>
        </w:rPr>
        <w:drawing>
          <wp:inline distT="19050" distB="19050" distL="19050" distR="19050" wp14:anchorId="48272ABC" wp14:editId="219F5ACC">
            <wp:extent cx="5541414" cy="3557588"/>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9"/>
                    <a:srcRect/>
                    <a:stretch>
                      <a:fillRect/>
                    </a:stretch>
                  </pic:blipFill>
                  <pic:spPr>
                    <a:xfrm>
                      <a:off x="0" y="0"/>
                      <a:ext cx="5541414" cy="3557588"/>
                    </a:xfrm>
                    <a:prstGeom prst="rect">
                      <a:avLst/>
                    </a:prstGeom>
                    <a:ln/>
                  </pic:spPr>
                </pic:pic>
              </a:graphicData>
            </a:graphic>
          </wp:inline>
        </w:drawing>
      </w:r>
    </w:p>
    <w:p w:rsidR="00EE153F" w:rsidRDefault="00C2591D">
      <w:pPr>
        <w:contextualSpacing w:val="0"/>
        <w:jc w:val="center"/>
      </w:pPr>
      <w:r>
        <w:rPr>
          <w:sz w:val="20"/>
          <w:szCs w:val="20"/>
        </w:rPr>
        <w:t xml:space="preserve">In the current abstract metadata hierarchy system for public media, Supplemental Media can be seen as an abstract model separate from but connected to the primary abstract content hierarchy. </w:t>
      </w:r>
    </w:p>
    <w:p w:rsidR="00EE153F" w:rsidRDefault="00EE153F">
      <w:pPr>
        <w:contextualSpacing w:val="0"/>
      </w:pPr>
    </w:p>
    <w:p w:rsidR="00EE153F" w:rsidRDefault="00C2591D">
      <w:pPr>
        <w:pStyle w:val="Heading3"/>
        <w:contextualSpacing w:val="0"/>
      </w:pPr>
      <w:bookmarkStart w:id="18" w:name="h.iybydkhuoix5" w:colFirst="0" w:colLast="0"/>
      <w:bookmarkEnd w:id="18"/>
      <w:r>
        <w:t>Relational Metadata</w:t>
      </w:r>
    </w:p>
    <w:p w:rsidR="00EE153F" w:rsidRDefault="00C2591D">
      <w:pPr>
        <w:contextualSpacing w:val="0"/>
      </w:pPr>
      <w:r>
        <w:t xml:space="preserve">Supplemental Media has the following relationships: </w:t>
      </w:r>
    </w:p>
    <w:p w:rsidR="00EE153F" w:rsidRDefault="00EE153F">
      <w:pPr>
        <w:contextualSpacing w:val="0"/>
      </w:pPr>
    </w:p>
    <w:tbl>
      <w:tblPr>
        <w:tblStyle w:val="a"/>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70"/>
        <w:gridCol w:w="7710"/>
      </w:tblGrid>
      <w:tr w:rsidR="00EE153F">
        <w:tc>
          <w:tcPr>
            <w:tcW w:w="2370" w:type="dxa"/>
            <w:shd w:val="clear" w:color="auto" w:fill="073763"/>
            <w:tcMar>
              <w:top w:w="100" w:type="dxa"/>
              <w:left w:w="100" w:type="dxa"/>
              <w:bottom w:w="100" w:type="dxa"/>
              <w:right w:w="100" w:type="dxa"/>
            </w:tcMar>
          </w:tcPr>
          <w:p w:rsidR="00EE153F" w:rsidRDefault="00C2591D">
            <w:pPr>
              <w:contextualSpacing w:val="0"/>
            </w:pPr>
            <w:r>
              <w:rPr>
                <w:b/>
                <w:color w:val="FFFFFF"/>
              </w:rPr>
              <w:t>Relationship</w:t>
            </w:r>
          </w:p>
        </w:tc>
        <w:tc>
          <w:tcPr>
            <w:tcW w:w="7710" w:type="dxa"/>
            <w:shd w:val="clear" w:color="auto" w:fill="073763"/>
            <w:tcMar>
              <w:top w:w="100" w:type="dxa"/>
              <w:left w:w="100" w:type="dxa"/>
              <w:bottom w:w="100" w:type="dxa"/>
              <w:right w:w="100" w:type="dxa"/>
            </w:tcMar>
          </w:tcPr>
          <w:p w:rsidR="00EE153F" w:rsidRDefault="00C2591D">
            <w:pPr>
              <w:contextualSpacing w:val="0"/>
            </w:pPr>
            <w:r>
              <w:rPr>
                <w:b/>
                <w:color w:val="FFFFFF"/>
              </w:rPr>
              <w:t>Description</w:t>
            </w:r>
          </w:p>
        </w:tc>
      </w:tr>
      <w:tr w:rsidR="00EE153F">
        <w:tc>
          <w:tcPr>
            <w:tcW w:w="2370" w:type="dxa"/>
            <w:tcMar>
              <w:top w:w="100" w:type="dxa"/>
              <w:left w:w="100" w:type="dxa"/>
              <w:bottom w:w="100" w:type="dxa"/>
              <w:right w:w="100" w:type="dxa"/>
            </w:tcMar>
          </w:tcPr>
          <w:p w:rsidR="00EE153F" w:rsidRDefault="00C2591D">
            <w:pPr>
              <w:contextualSpacing w:val="0"/>
            </w:pPr>
            <w:r>
              <w:t>promote</w:t>
            </w:r>
          </w:p>
        </w:tc>
        <w:tc>
          <w:tcPr>
            <w:tcW w:w="7710" w:type="dxa"/>
            <w:tcMar>
              <w:top w:w="100" w:type="dxa"/>
              <w:left w:w="100" w:type="dxa"/>
              <w:bottom w:w="100" w:type="dxa"/>
              <w:right w:w="100" w:type="dxa"/>
            </w:tcMar>
          </w:tcPr>
          <w:p w:rsidR="00EE153F" w:rsidRDefault="00C2591D">
            <w:pPr>
              <w:contextualSpacing w:val="0"/>
            </w:pPr>
            <w:r>
              <w:t xml:space="preserve">Supplemental Media, regardless of the type, must support or promote some sort of Primary Media: Franchise, Series, Episode/OTO, Season, or </w:t>
            </w:r>
            <w:r>
              <w:lastRenderedPageBreak/>
              <w:t xml:space="preserve">Organization. </w:t>
            </w:r>
            <w:r>
              <w:br/>
            </w:r>
            <w:r>
              <w:br/>
              <w:t>For example, a standalone promo can have any one of the following relationships:</w:t>
            </w:r>
          </w:p>
          <w:p w:rsidR="00EE153F" w:rsidRDefault="00EE153F">
            <w:pPr>
              <w:contextualSpacing w:val="0"/>
            </w:pPr>
          </w:p>
          <w:p w:rsidR="00EE153F" w:rsidRDefault="00C2591D">
            <w:pPr>
              <w:numPr>
                <w:ilvl w:val="0"/>
                <w:numId w:val="2"/>
              </w:numPr>
              <w:ind w:hanging="360"/>
            </w:pPr>
            <w:r>
              <w:t>The media promotes a Series</w:t>
            </w:r>
          </w:p>
          <w:p w:rsidR="00EE153F" w:rsidRDefault="00C2591D">
            <w:pPr>
              <w:numPr>
                <w:ilvl w:val="0"/>
                <w:numId w:val="2"/>
              </w:numPr>
              <w:ind w:hanging="360"/>
            </w:pPr>
            <w:r>
              <w:t>The media promotes a Franchise</w:t>
            </w:r>
          </w:p>
          <w:p w:rsidR="00EE153F" w:rsidRDefault="00C2591D">
            <w:pPr>
              <w:numPr>
                <w:ilvl w:val="0"/>
                <w:numId w:val="2"/>
              </w:numPr>
              <w:ind w:hanging="360"/>
            </w:pPr>
            <w:r>
              <w:t>The media promotes a Season of a Series</w:t>
            </w:r>
          </w:p>
          <w:p w:rsidR="00EE153F" w:rsidRDefault="00C2591D">
            <w:pPr>
              <w:numPr>
                <w:ilvl w:val="0"/>
                <w:numId w:val="2"/>
              </w:numPr>
              <w:ind w:hanging="360"/>
            </w:pPr>
            <w:r>
              <w:t>The media promotes a single Episode</w:t>
            </w:r>
          </w:p>
          <w:p w:rsidR="00EE153F" w:rsidRDefault="00C2591D">
            <w:pPr>
              <w:numPr>
                <w:ilvl w:val="0"/>
                <w:numId w:val="2"/>
              </w:numPr>
              <w:ind w:hanging="360"/>
            </w:pPr>
            <w:r>
              <w:t>The media promotes two Episodes from different Series</w:t>
            </w:r>
          </w:p>
          <w:p w:rsidR="00EE153F" w:rsidRDefault="00EE153F">
            <w:pPr>
              <w:contextualSpacing w:val="0"/>
            </w:pPr>
          </w:p>
        </w:tc>
      </w:tr>
      <w:tr w:rsidR="00EE153F">
        <w:tc>
          <w:tcPr>
            <w:tcW w:w="2370" w:type="dxa"/>
            <w:tcMar>
              <w:top w:w="100" w:type="dxa"/>
              <w:left w:w="100" w:type="dxa"/>
              <w:bottom w:w="100" w:type="dxa"/>
              <w:right w:w="100" w:type="dxa"/>
            </w:tcMar>
          </w:tcPr>
          <w:p w:rsidR="00EE153F" w:rsidRDefault="00C2591D">
            <w:pPr>
              <w:contextualSpacing w:val="0"/>
            </w:pPr>
            <w:r>
              <w:lastRenderedPageBreak/>
              <w:t>brand</w:t>
            </w:r>
          </w:p>
        </w:tc>
        <w:tc>
          <w:tcPr>
            <w:tcW w:w="7710" w:type="dxa"/>
            <w:tcMar>
              <w:top w:w="100" w:type="dxa"/>
              <w:left w:w="100" w:type="dxa"/>
              <w:bottom w:w="100" w:type="dxa"/>
              <w:right w:w="100" w:type="dxa"/>
            </w:tcMar>
          </w:tcPr>
          <w:p w:rsidR="00EE153F" w:rsidRDefault="00C2591D">
            <w:pPr>
              <w:contextualSpacing w:val="0"/>
            </w:pPr>
            <w:r>
              <w:t>Supplemental Media may exhibit or showcase an organization or branding concept.</w:t>
            </w:r>
          </w:p>
        </w:tc>
      </w:tr>
      <w:tr w:rsidR="00EE153F">
        <w:tc>
          <w:tcPr>
            <w:tcW w:w="2370" w:type="dxa"/>
            <w:tcMar>
              <w:top w:w="100" w:type="dxa"/>
              <w:left w:w="100" w:type="dxa"/>
              <w:bottom w:w="100" w:type="dxa"/>
              <w:right w:w="100" w:type="dxa"/>
            </w:tcMar>
          </w:tcPr>
          <w:p w:rsidR="00EE153F" w:rsidRDefault="00C2591D">
            <w:pPr>
              <w:contextualSpacing w:val="0"/>
            </w:pPr>
            <w:r>
              <w:t>supplement</w:t>
            </w:r>
          </w:p>
        </w:tc>
        <w:tc>
          <w:tcPr>
            <w:tcW w:w="7710" w:type="dxa"/>
            <w:tcMar>
              <w:top w:w="100" w:type="dxa"/>
              <w:left w:w="100" w:type="dxa"/>
              <w:bottom w:w="100" w:type="dxa"/>
              <w:right w:w="100" w:type="dxa"/>
            </w:tcMar>
          </w:tcPr>
          <w:p w:rsidR="00EE153F" w:rsidRDefault="00C2591D">
            <w:pPr>
              <w:contextualSpacing w:val="0"/>
            </w:pPr>
            <w:r>
              <w:t>Supplemental Media may be additional secondary content to primary media.</w:t>
            </w:r>
          </w:p>
        </w:tc>
      </w:tr>
      <w:tr w:rsidR="00EE153F">
        <w:tc>
          <w:tcPr>
            <w:tcW w:w="2370" w:type="dxa"/>
            <w:tcMar>
              <w:top w:w="100" w:type="dxa"/>
              <w:left w:w="100" w:type="dxa"/>
              <w:bottom w:w="100" w:type="dxa"/>
              <w:right w:w="100" w:type="dxa"/>
            </w:tcMar>
          </w:tcPr>
          <w:p w:rsidR="00EE153F" w:rsidRDefault="00C2591D">
            <w:pPr>
              <w:contextualSpacing w:val="0"/>
            </w:pPr>
            <w:r>
              <w:t>support</w:t>
            </w:r>
          </w:p>
        </w:tc>
        <w:tc>
          <w:tcPr>
            <w:tcW w:w="7710" w:type="dxa"/>
            <w:tcMar>
              <w:top w:w="100" w:type="dxa"/>
              <w:left w:w="100" w:type="dxa"/>
              <w:bottom w:w="100" w:type="dxa"/>
              <w:right w:w="100" w:type="dxa"/>
            </w:tcMar>
          </w:tcPr>
          <w:p w:rsidR="00EE153F" w:rsidRDefault="00C2591D">
            <w:pPr>
              <w:contextualSpacing w:val="0"/>
            </w:pPr>
            <w:r>
              <w:t>Supplemental Media may showcase organizational sponsorship or otherwise show some supporting relationship.</w:t>
            </w:r>
          </w:p>
        </w:tc>
      </w:tr>
      <w:tr w:rsidR="00EE153F">
        <w:tc>
          <w:tcPr>
            <w:tcW w:w="2370" w:type="dxa"/>
            <w:tcMar>
              <w:top w:w="100" w:type="dxa"/>
              <w:left w:w="100" w:type="dxa"/>
              <w:bottom w:w="100" w:type="dxa"/>
              <w:right w:w="100" w:type="dxa"/>
            </w:tcMar>
          </w:tcPr>
          <w:p w:rsidR="00EE153F" w:rsidRDefault="00C2591D">
            <w:pPr>
              <w:contextualSpacing w:val="0"/>
            </w:pPr>
            <w:r>
              <w:t>included in</w:t>
            </w:r>
          </w:p>
        </w:tc>
        <w:tc>
          <w:tcPr>
            <w:tcW w:w="7710" w:type="dxa"/>
            <w:tcMar>
              <w:top w:w="100" w:type="dxa"/>
              <w:left w:w="100" w:type="dxa"/>
              <w:bottom w:w="100" w:type="dxa"/>
              <w:right w:w="100" w:type="dxa"/>
            </w:tcMar>
          </w:tcPr>
          <w:p w:rsidR="00EE153F" w:rsidRDefault="00C2591D">
            <w:pPr>
              <w:contextualSpacing w:val="0"/>
            </w:pPr>
            <w:r>
              <w:t>Supplemental Media can be included in any Release.</w:t>
            </w:r>
          </w:p>
        </w:tc>
      </w:tr>
    </w:tbl>
    <w:p w:rsidR="00EE153F" w:rsidRDefault="00EE153F">
      <w:pPr>
        <w:contextualSpacing w:val="0"/>
      </w:pPr>
    </w:p>
    <w:p w:rsidR="00EE153F" w:rsidRDefault="00C2591D">
      <w:pPr>
        <w:pStyle w:val="Heading3"/>
        <w:contextualSpacing w:val="0"/>
      </w:pPr>
      <w:bookmarkStart w:id="19" w:name="h.981j651zp0ui" w:colFirst="0" w:colLast="0"/>
      <w:bookmarkEnd w:id="19"/>
      <w:r>
        <w:t>Descriptive Metadata</w:t>
      </w:r>
    </w:p>
    <w:p w:rsidR="00EE153F" w:rsidRDefault="00C2591D">
      <w:pPr>
        <w:contextualSpacing w:val="0"/>
      </w:pPr>
      <w:r>
        <w:t>Supplementary Media inherit many metadata field values from associated Primary Media, and the number and types of metadata fields vary depending on the type of Supplementary Media. Metadata fields common to all Supplementary Media include the following:</w:t>
      </w:r>
    </w:p>
    <w:p w:rsidR="00EE153F" w:rsidRDefault="00EE153F">
      <w:pPr>
        <w:contextualSpacing w:val="0"/>
      </w:pPr>
    </w:p>
    <w:p w:rsidR="00EE153F" w:rsidRDefault="00C2591D">
      <w:pPr>
        <w:numPr>
          <w:ilvl w:val="0"/>
          <w:numId w:val="5"/>
        </w:numPr>
        <w:ind w:hanging="360"/>
      </w:pPr>
      <w:r>
        <w:t>Title</w:t>
      </w:r>
    </w:p>
    <w:p w:rsidR="00EE153F" w:rsidRDefault="00C2591D">
      <w:pPr>
        <w:numPr>
          <w:ilvl w:val="0"/>
          <w:numId w:val="5"/>
        </w:numPr>
        <w:ind w:hanging="360"/>
      </w:pPr>
      <w:r>
        <w:t>Description</w:t>
      </w:r>
    </w:p>
    <w:p w:rsidR="00EE153F" w:rsidRDefault="00C2591D">
      <w:pPr>
        <w:numPr>
          <w:ilvl w:val="0"/>
          <w:numId w:val="5"/>
        </w:numPr>
        <w:ind w:hanging="360"/>
      </w:pPr>
      <w:r>
        <w:t>Keywords</w:t>
      </w:r>
    </w:p>
    <w:p w:rsidR="00EE153F" w:rsidRDefault="00C2591D">
      <w:pPr>
        <w:numPr>
          <w:ilvl w:val="0"/>
          <w:numId w:val="5"/>
        </w:numPr>
        <w:ind w:hanging="360"/>
      </w:pPr>
      <w:r>
        <w:t>EIDR ID</w:t>
      </w:r>
    </w:p>
    <w:p w:rsidR="00EE153F" w:rsidRDefault="00EE153F">
      <w:pPr>
        <w:contextualSpacing w:val="0"/>
      </w:pPr>
    </w:p>
    <w:p w:rsidR="00EE153F" w:rsidRDefault="00C2591D">
      <w:pPr>
        <w:contextualSpacing w:val="0"/>
      </w:pPr>
      <w:r>
        <w:t xml:space="preserve">Supplemental Media has unique characteristics in descriptive metadata. Descriptive metadata </w:t>
      </w:r>
      <w:proofErr w:type="spellStart"/>
      <w:r>
        <w:t>germaine</w:t>
      </w:r>
      <w:proofErr w:type="spellEnd"/>
      <w:r>
        <w:t xml:space="preserve"> to Supplemental Media include the following:</w:t>
      </w:r>
    </w:p>
    <w:p w:rsidR="00EE153F" w:rsidRDefault="00EE153F">
      <w:pPr>
        <w:contextualSpacing w:val="0"/>
      </w:pPr>
    </w:p>
    <w:p w:rsidR="00EE153F" w:rsidRDefault="00AD4D88">
      <w:pPr>
        <w:numPr>
          <w:ilvl w:val="0"/>
          <w:numId w:val="6"/>
        </w:numPr>
        <w:ind w:hanging="360"/>
      </w:pPr>
      <w:hyperlink w:anchor="h.8flykh5remkt">
        <w:r w:rsidR="00C2591D">
          <w:rPr>
            <w:color w:val="1155CC"/>
          </w:rPr>
          <w:t>Asset Type</w:t>
        </w:r>
      </w:hyperlink>
    </w:p>
    <w:p w:rsidR="00EE153F" w:rsidRDefault="00AD4D88">
      <w:pPr>
        <w:numPr>
          <w:ilvl w:val="0"/>
          <w:numId w:val="6"/>
        </w:numPr>
        <w:ind w:hanging="360"/>
      </w:pPr>
      <w:hyperlink w:anchor="h.cu0y63mhi2em">
        <w:r w:rsidR="00C2591D">
          <w:rPr>
            <w:color w:val="1155CC"/>
          </w:rPr>
          <w:t>Allowable Business Use</w:t>
        </w:r>
      </w:hyperlink>
    </w:p>
    <w:p w:rsidR="00EE153F" w:rsidRDefault="00AD4D88">
      <w:pPr>
        <w:numPr>
          <w:ilvl w:val="0"/>
          <w:numId w:val="6"/>
        </w:numPr>
        <w:ind w:hanging="360"/>
      </w:pPr>
      <w:hyperlink w:anchor="h.4o874wkzyoj6">
        <w:r w:rsidR="00C2591D">
          <w:rPr>
            <w:color w:val="1155CC"/>
          </w:rPr>
          <w:t>Allowable Business Use Time Window</w:t>
        </w:r>
      </w:hyperlink>
    </w:p>
    <w:p w:rsidR="00EE153F" w:rsidRDefault="00EE153F">
      <w:pPr>
        <w:widowControl w:val="0"/>
        <w:contextualSpacing w:val="0"/>
      </w:pPr>
    </w:p>
    <w:p w:rsidR="00EE153F" w:rsidRDefault="00C2591D">
      <w:pPr>
        <w:pStyle w:val="Heading4"/>
        <w:widowControl w:val="0"/>
        <w:contextualSpacing w:val="0"/>
      </w:pPr>
      <w:bookmarkStart w:id="20" w:name="h.8flykh5remkt" w:colFirst="0" w:colLast="0"/>
      <w:bookmarkEnd w:id="20"/>
      <w:r>
        <w:lastRenderedPageBreak/>
        <w:t>Asset Type</w:t>
      </w:r>
    </w:p>
    <w:p w:rsidR="00EE153F" w:rsidRDefault="00C2591D">
      <w:pPr>
        <w:contextualSpacing w:val="0"/>
      </w:pPr>
      <w:r>
        <w:t xml:space="preserve">See the </w:t>
      </w:r>
      <w:hyperlink w:anchor="h.a9to6dhtz1mb">
        <w:r>
          <w:rPr>
            <w:color w:val="1155CC"/>
            <w:u w:val="single"/>
          </w:rPr>
          <w:t>Types of Supplemental Media</w:t>
        </w:r>
      </w:hyperlink>
      <w:r>
        <w:t>.</w:t>
      </w:r>
    </w:p>
    <w:p w:rsidR="00EE153F" w:rsidRDefault="00C2591D">
      <w:pPr>
        <w:pStyle w:val="Heading4"/>
        <w:contextualSpacing w:val="0"/>
      </w:pPr>
      <w:bookmarkStart w:id="21" w:name="h.cu0y63mhi2em" w:colFirst="0" w:colLast="0"/>
      <w:bookmarkEnd w:id="21"/>
      <w:r>
        <w:t>Allowable Business Use</w:t>
      </w:r>
    </w:p>
    <w:p w:rsidR="00EE153F" w:rsidRDefault="00C2591D">
      <w:pPr>
        <w:contextualSpacing w:val="0"/>
      </w:pPr>
      <w:proofErr w:type="gramStart"/>
      <w:r>
        <w:t>Offers guidance to consumers of standalone Supplemental Media as to the allowed usage.</w:t>
      </w:r>
      <w:proofErr w:type="gramEnd"/>
      <w:r>
        <w:t xml:space="preserve">  For example, the Business Use could be ‘Broadcast’ or ‘Online.’</w:t>
      </w:r>
    </w:p>
    <w:p w:rsidR="00EE153F" w:rsidRDefault="00C2591D">
      <w:pPr>
        <w:pStyle w:val="Heading4"/>
        <w:contextualSpacing w:val="0"/>
      </w:pPr>
      <w:bookmarkStart w:id="22" w:name="h.4o874wkzyoj6" w:colFirst="0" w:colLast="0"/>
      <w:bookmarkEnd w:id="22"/>
      <w:r>
        <w:t>Allowable Business Use Time Window</w:t>
      </w:r>
    </w:p>
    <w:p w:rsidR="00EE153F" w:rsidRDefault="00C2591D">
      <w:pPr>
        <w:contextualSpacing w:val="0"/>
      </w:pPr>
      <w:r>
        <w:t>Indicates the start / stop time window for the aforementioned business use.</w:t>
      </w:r>
    </w:p>
    <w:p w:rsidR="00EE153F" w:rsidRDefault="00C2591D">
      <w:pPr>
        <w:pStyle w:val="Heading3"/>
        <w:contextualSpacing w:val="0"/>
      </w:pPr>
      <w:bookmarkStart w:id="23" w:name="h.cxh9u7w74229" w:colFirst="0" w:colLast="0"/>
      <w:bookmarkEnd w:id="23"/>
      <w:r>
        <w:t>Structural Metadata Fields</w:t>
      </w:r>
    </w:p>
    <w:p w:rsidR="00EE153F" w:rsidRDefault="00C2591D">
      <w:pPr>
        <w:contextualSpacing w:val="0"/>
      </w:pPr>
      <w:r>
        <w:t xml:space="preserve">Most structural metadata is inherited from the Primary Media’s Manifestation values, which can be seen in Part 2 of this document series. Examples of structural metadata </w:t>
      </w:r>
      <w:proofErr w:type="spellStart"/>
      <w:r>
        <w:t>germaine</w:t>
      </w:r>
      <w:proofErr w:type="spellEnd"/>
      <w:r>
        <w:t xml:space="preserve"> to Supplemental Media include the following:</w:t>
      </w:r>
    </w:p>
    <w:p w:rsidR="00EE153F" w:rsidRDefault="00EE153F">
      <w:pPr>
        <w:contextualSpacing w:val="0"/>
      </w:pPr>
    </w:p>
    <w:p w:rsidR="00EE153F" w:rsidRDefault="00C2591D">
      <w:pPr>
        <w:numPr>
          <w:ilvl w:val="0"/>
          <w:numId w:val="10"/>
        </w:numPr>
        <w:ind w:hanging="360"/>
      </w:pPr>
      <w:r>
        <w:t>Video Codec</w:t>
      </w:r>
    </w:p>
    <w:p w:rsidR="00EE153F" w:rsidRDefault="00C2591D">
      <w:pPr>
        <w:numPr>
          <w:ilvl w:val="0"/>
          <w:numId w:val="10"/>
        </w:numPr>
        <w:ind w:hanging="360"/>
      </w:pPr>
      <w:r>
        <w:t>Bit Rate</w:t>
      </w:r>
    </w:p>
    <w:p w:rsidR="00EE153F" w:rsidRDefault="00C2591D">
      <w:pPr>
        <w:numPr>
          <w:ilvl w:val="0"/>
          <w:numId w:val="10"/>
        </w:numPr>
        <w:ind w:hanging="360"/>
      </w:pPr>
      <w:r>
        <w:t>Audio Mappings</w:t>
      </w:r>
    </w:p>
    <w:p w:rsidR="00EE153F" w:rsidRDefault="00C2591D">
      <w:pPr>
        <w:numPr>
          <w:ilvl w:val="0"/>
          <w:numId w:val="10"/>
        </w:numPr>
        <w:ind w:hanging="360"/>
      </w:pPr>
      <w:r>
        <w:t>And more...</w:t>
      </w:r>
    </w:p>
    <w:p w:rsidR="00EE153F" w:rsidRDefault="00C2591D">
      <w:pPr>
        <w:pStyle w:val="Heading2"/>
        <w:contextualSpacing w:val="0"/>
      </w:pPr>
      <w:bookmarkStart w:id="24" w:name="h.eayk3zjl9lvg" w:colFirst="0" w:colLast="0"/>
      <w:bookmarkEnd w:id="24"/>
      <w:r>
        <w:t>Example of Embedded Supplemental Media</w:t>
      </w:r>
    </w:p>
    <w:p w:rsidR="00EE153F" w:rsidRDefault="00C2591D">
      <w:pPr>
        <w:contextualSpacing w:val="0"/>
      </w:pPr>
      <w:r>
        <w:t xml:space="preserve">The example that follows is taken from the show </w:t>
      </w:r>
      <w:r>
        <w:rPr>
          <w:i/>
        </w:rPr>
        <w:t>Arthur</w:t>
      </w:r>
      <w:r>
        <w:t>, package number P339442-010.</w:t>
      </w:r>
    </w:p>
    <w:p w:rsidR="00EE153F" w:rsidRDefault="00EE153F">
      <w:pPr>
        <w:contextualSpacing w:val="0"/>
      </w:pPr>
    </w:p>
    <w:p w:rsidR="00EE153F" w:rsidRDefault="00AD4D88">
      <w:pPr>
        <w:contextualSpacing w:val="0"/>
      </w:pPr>
      <w:hyperlink w:anchor="h.fbxkhnh0kbzz">
        <w:r w:rsidR="00C2591D">
          <w:rPr>
            <w:color w:val="1155CC"/>
            <w:u w:val="single"/>
          </w:rPr>
          <w:t>Figure 2</w:t>
        </w:r>
      </w:hyperlink>
      <w:r w:rsidR="00C2591D">
        <w:t xml:space="preserve"> shows the exact timing of elements in the package. This package contains two pieces of Primary Media: Cue #4 </w:t>
      </w:r>
      <w:proofErr w:type="gramStart"/>
      <w:r w:rsidR="00C2591D">
        <w:t>BOD</w:t>
      </w:r>
      <w:proofErr w:type="gramEnd"/>
      <w:r w:rsidR="00C2591D">
        <w:t xml:space="preserve"> and Cue #11 CWT. All the other cues are Supplemental Media.</w:t>
      </w:r>
    </w:p>
    <w:p w:rsidR="00EE153F" w:rsidRDefault="00C2591D">
      <w:pPr>
        <w:pStyle w:val="Heading5"/>
        <w:contextualSpacing w:val="0"/>
      </w:pPr>
      <w:bookmarkStart w:id="25" w:name="h.fbxkhnh0kbzz" w:colFirst="0" w:colLast="0"/>
      <w:bookmarkEnd w:id="25"/>
      <w:r>
        <w:t>Figure 2</w:t>
      </w:r>
    </w:p>
    <w:p w:rsidR="00EE153F" w:rsidRDefault="00C2591D">
      <w:pPr>
        <w:contextualSpacing w:val="0"/>
      </w:pPr>
      <w:r>
        <w:rPr>
          <w:noProof/>
        </w:rPr>
        <w:drawing>
          <wp:inline distT="114300" distB="114300" distL="114300" distR="114300" wp14:anchorId="796AF82E" wp14:editId="17C00622">
            <wp:extent cx="6400800" cy="1933575"/>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0"/>
                    <a:srcRect t="31186"/>
                    <a:stretch>
                      <a:fillRect/>
                    </a:stretch>
                  </pic:blipFill>
                  <pic:spPr>
                    <a:xfrm>
                      <a:off x="0" y="0"/>
                      <a:ext cx="6400800" cy="1933575"/>
                    </a:xfrm>
                    <a:prstGeom prst="rect">
                      <a:avLst/>
                    </a:prstGeom>
                    <a:ln/>
                  </pic:spPr>
                </pic:pic>
              </a:graphicData>
            </a:graphic>
          </wp:inline>
        </w:drawing>
      </w:r>
    </w:p>
    <w:p w:rsidR="00EE153F" w:rsidRDefault="00EE153F">
      <w:pPr>
        <w:contextualSpacing w:val="0"/>
      </w:pPr>
    </w:p>
    <w:p w:rsidR="00EE153F" w:rsidRDefault="00C2591D">
      <w:pPr>
        <w:contextualSpacing w:val="0"/>
      </w:pPr>
      <w:r>
        <w:t xml:space="preserve">The breakdown of the Supplemental Media in the package shown in </w:t>
      </w:r>
      <w:hyperlink w:anchor="h.fbxkhnh0kbzz">
        <w:r>
          <w:rPr>
            <w:color w:val="1155CC"/>
            <w:u w:val="single"/>
          </w:rPr>
          <w:t>Figure 2</w:t>
        </w:r>
      </w:hyperlink>
      <w:r>
        <w:t xml:space="preserve"> is represented in </w:t>
      </w:r>
      <w:hyperlink w:anchor="h.7z00z39vcc50">
        <w:r>
          <w:rPr>
            <w:color w:val="1155CC"/>
            <w:u w:val="single"/>
          </w:rPr>
          <w:t>Figure 3</w:t>
        </w:r>
      </w:hyperlink>
      <w:r>
        <w:t>:</w:t>
      </w:r>
    </w:p>
    <w:p w:rsidR="00EE153F" w:rsidRDefault="00C2591D">
      <w:pPr>
        <w:pStyle w:val="Heading5"/>
        <w:contextualSpacing w:val="0"/>
      </w:pPr>
      <w:bookmarkStart w:id="26" w:name="h.7z00z39vcc50" w:colFirst="0" w:colLast="0"/>
      <w:bookmarkEnd w:id="26"/>
      <w:r>
        <w:lastRenderedPageBreak/>
        <w:t>Figure 3</w:t>
      </w:r>
    </w:p>
    <w:p w:rsidR="00EE153F" w:rsidRDefault="00C2591D">
      <w:pPr>
        <w:contextualSpacing w:val="0"/>
        <w:jc w:val="center"/>
      </w:pPr>
      <w:r>
        <w:rPr>
          <w:noProof/>
        </w:rPr>
        <w:drawing>
          <wp:inline distT="19050" distB="19050" distL="19050" distR="19050" wp14:anchorId="06C33773" wp14:editId="0A32D86C">
            <wp:extent cx="6329363" cy="4805454"/>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1"/>
                    <a:srcRect/>
                    <a:stretch>
                      <a:fillRect/>
                    </a:stretch>
                  </pic:blipFill>
                  <pic:spPr>
                    <a:xfrm>
                      <a:off x="0" y="0"/>
                      <a:ext cx="6329363" cy="4805454"/>
                    </a:xfrm>
                    <a:prstGeom prst="rect">
                      <a:avLst/>
                    </a:prstGeom>
                    <a:ln/>
                  </pic:spPr>
                </pic:pic>
              </a:graphicData>
            </a:graphic>
          </wp:inline>
        </w:drawing>
      </w:r>
    </w:p>
    <w:p w:rsidR="00EE153F" w:rsidRDefault="00C2591D">
      <w:pPr>
        <w:contextualSpacing w:val="0"/>
        <w:jc w:val="center"/>
      </w:pPr>
      <w:r>
        <w:rPr>
          <w:sz w:val="20"/>
          <w:szCs w:val="20"/>
        </w:rPr>
        <w:t xml:space="preserve">Cues from the package shown in </w:t>
      </w:r>
      <w:hyperlink w:anchor="h.fbxkhnh0kbzz">
        <w:r>
          <w:rPr>
            <w:color w:val="1155CC"/>
            <w:sz w:val="20"/>
            <w:szCs w:val="20"/>
            <w:u w:val="single"/>
          </w:rPr>
          <w:t>Figure 2</w:t>
        </w:r>
      </w:hyperlink>
      <w:r>
        <w:rPr>
          <w:sz w:val="20"/>
          <w:szCs w:val="20"/>
        </w:rPr>
        <w:t xml:space="preserve"> are displayed in the central column as brown and white boxes. The blue boxes represent the Supplemental Medias included in those cues. The rex boxes represent brands or organizations promoted or supported by Supplemental Media.</w:t>
      </w:r>
    </w:p>
    <w:sectPr w:rsidR="00EE153F">
      <w:headerReference w:type="default" r:id="rId12"/>
      <w:footerReference w:type="default" r:id="rId13"/>
      <w:pgSz w:w="12240" w:h="15840"/>
      <w:pgMar w:top="1080" w:right="1080" w:bottom="1080" w:left="108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75E8" w:rsidRDefault="00B775E8">
      <w:pPr>
        <w:spacing w:line="240" w:lineRule="auto"/>
      </w:pPr>
      <w:r>
        <w:separator/>
      </w:r>
    </w:p>
  </w:endnote>
  <w:endnote w:type="continuationSeparator" w:id="0">
    <w:p w:rsidR="00B775E8" w:rsidRDefault="00B775E8">
      <w:pPr>
        <w:spacing w:line="240" w:lineRule="auto"/>
      </w:pPr>
      <w:r>
        <w:continuationSeparator/>
      </w:r>
    </w:p>
  </w:endnote>
  <w:endnote w:type="continuationNotice" w:id="1">
    <w:p w:rsidR="00B775E8" w:rsidRDefault="00B775E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75E8" w:rsidRDefault="00B775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75E8" w:rsidRDefault="00B775E8">
      <w:pPr>
        <w:spacing w:line="240" w:lineRule="auto"/>
      </w:pPr>
      <w:r>
        <w:separator/>
      </w:r>
    </w:p>
  </w:footnote>
  <w:footnote w:type="continuationSeparator" w:id="0">
    <w:p w:rsidR="00B775E8" w:rsidRDefault="00B775E8">
      <w:pPr>
        <w:spacing w:line="240" w:lineRule="auto"/>
      </w:pPr>
      <w:r>
        <w:continuationSeparator/>
      </w:r>
    </w:p>
  </w:footnote>
  <w:footnote w:type="continuationNotice" w:id="1">
    <w:p w:rsidR="00B775E8" w:rsidRDefault="00B775E8">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153F" w:rsidRDefault="00EE153F">
    <w:pPr>
      <w:contextualSpacing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E1D7E"/>
    <w:multiLevelType w:val="multilevel"/>
    <w:tmpl w:val="4FEC8360"/>
    <w:lvl w:ilvl="0">
      <w:start w:val="1"/>
      <w:numFmt w:val="bullet"/>
      <w:lvlText w:val="●"/>
      <w:lvlJc w:val="left"/>
      <w:pPr>
        <w:ind w:left="720" w:firstLine="360"/>
      </w:pPr>
      <w:rPr>
        <w:rFonts w:ascii="Arial" w:eastAsia="Arial" w:hAnsi="Arial" w:cs="Arial"/>
        <w:sz w:val="16"/>
        <w:szCs w:val="16"/>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108D1715"/>
    <w:multiLevelType w:val="multilevel"/>
    <w:tmpl w:val="78B092DA"/>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3913521"/>
    <w:multiLevelType w:val="multilevel"/>
    <w:tmpl w:val="F0161240"/>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575277B"/>
    <w:multiLevelType w:val="multilevel"/>
    <w:tmpl w:val="B38C7B04"/>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32AB7C08"/>
    <w:multiLevelType w:val="multilevel"/>
    <w:tmpl w:val="10E4609E"/>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427661E6"/>
    <w:multiLevelType w:val="multilevel"/>
    <w:tmpl w:val="256E62B2"/>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rFonts w:ascii="Arial" w:eastAsia="Arial" w:hAnsi="Arial" w:cs="Arial"/>
        <w:sz w:val="16"/>
        <w:szCs w:val="16"/>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490164E6"/>
    <w:multiLevelType w:val="multilevel"/>
    <w:tmpl w:val="4FC82582"/>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4FE72910"/>
    <w:multiLevelType w:val="multilevel"/>
    <w:tmpl w:val="EA6CBC24"/>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50016B6E"/>
    <w:multiLevelType w:val="multilevel"/>
    <w:tmpl w:val="5A2EEA0A"/>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5AC503D6"/>
    <w:multiLevelType w:val="multilevel"/>
    <w:tmpl w:val="8EC0CE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68B94B30"/>
    <w:multiLevelType w:val="multilevel"/>
    <w:tmpl w:val="688EA90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7F384B95"/>
    <w:multiLevelType w:val="multilevel"/>
    <w:tmpl w:val="B2DE865C"/>
    <w:lvl w:ilvl="0">
      <w:start w:val="1"/>
      <w:numFmt w:val="decimal"/>
      <w:lvlText w:val="%1."/>
      <w:lvlJc w:val="left"/>
      <w:pPr>
        <w:ind w:left="720" w:firstLine="360"/>
      </w:pPr>
      <w:rPr>
        <w:u w:val="none"/>
      </w:rPr>
    </w:lvl>
    <w:lvl w:ilvl="1">
      <w:start w:val="1"/>
      <w:numFmt w:val="decimal"/>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nsid w:val="7FC741BF"/>
    <w:multiLevelType w:val="multilevel"/>
    <w:tmpl w:val="FCD0663E"/>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5"/>
  </w:num>
  <w:num w:numId="2">
    <w:abstractNumId w:val="7"/>
  </w:num>
  <w:num w:numId="3">
    <w:abstractNumId w:val="4"/>
  </w:num>
  <w:num w:numId="4">
    <w:abstractNumId w:val="1"/>
  </w:num>
  <w:num w:numId="5">
    <w:abstractNumId w:val="2"/>
  </w:num>
  <w:num w:numId="6">
    <w:abstractNumId w:val="8"/>
  </w:num>
  <w:num w:numId="7">
    <w:abstractNumId w:val="11"/>
  </w:num>
  <w:num w:numId="8">
    <w:abstractNumId w:val="0"/>
  </w:num>
  <w:num w:numId="9">
    <w:abstractNumId w:val="6"/>
  </w:num>
  <w:num w:numId="10">
    <w:abstractNumId w:val="3"/>
  </w:num>
  <w:num w:numId="11">
    <w:abstractNumId w:val="9"/>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9"/>
  <w:doNotDisplayPageBoundarie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
  <w:rsids>
    <w:rsidRoot w:val="00EE153F"/>
    <w:rsid w:val="00333A79"/>
    <w:rsid w:val="00347654"/>
    <w:rsid w:val="00484804"/>
    <w:rsid w:val="00520638"/>
    <w:rsid w:val="005E089D"/>
    <w:rsid w:val="00797A50"/>
    <w:rsid w:val="00876D66"/>
    <w:rsid w:val="009250FC"/>
    <w:rsid w:val="00AD4D88"/>
    <w:rsid w:val="00B775E8"/>
    <w:rsid w:val="00C2591D"/>
    <w:rsid w:val="00EE1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color w:val="000000"/>
        <w:sz w:val="24"/>
        <w:szCs w:val="24"/>
        <w:lang w:val="en-US" w:eastAsia="en-US"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360" w:after="80" w:line="240" w:lineRule="auto"/>
      <w:outlineLvl w:val="1"/>
    </w:pPr>
    <w:rPr>
      <w:b/>
      <w:color w:val="0077C0"/>
      <w:sz w:val="36"/>
      <w:szCs w:val="36"/>
    </w:rPr>
  </w:style>
  <w:style w:type="paragraph" w:styleId="Heading3">
    <w:name w:val="heading 3"/>
    <w:basedOn w:val="Normal"/>
    <w:next w:val="Normal"/>
    <w:pPr>
      <w:keepNext/>
      <w:keepLines/>
      <w:spacing w:before="160"/>
      <w:outlineLvl w:val="2"/>
    </w:pPr>
    <w:rPr>
      <w:b/>
      <w:color w:val="0077C0"/>
      <w:sz w:val="28"/>
      <w:szCs w:val="28"/>
    </w:rPr>
  </w:style>
  <w:style w:type="paragraph" w:styleId="Heading4">
    <w:name w:val="heading 4"/>
    <w:basedOn w:val="Normal"/>
    <w:next w:val="Normal"/>
    <w:pPr>
      <w:keepNext/>
      <w:keepLines/>
      <w:spacing w:before="160"/>
      <w:outlineLvl w:val="3"/>
    </w:pPr>
    <w:rPr>
      <w:i/>
      <w:color w:val="0077C0"/>
    </w:rPr>
  </w:style>
  <w:style w:type="paragraph" w:styleId="Heading5">
    <w:name w:val="heading 5"/>
    <w:basedOn w:val="Normal"/>
    <w:next w:val="Normal"/>
    <w:pPr>
      <w:keepNext/>
      <w:keepLines/>
      <w:spacing w:before="160"/>
      <w:jc w:val="center"/>
      <w:outlineLvl w:val="4"/>
    </w:pPr>
    <w:rPr>
      <w:b/>
      <w:color w:val="666666"/>
      <w:sz w:val="20"/>
      <w:szCs w:val="20"/>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 w:type="paragraph" w:styleId="Footer">
    <w:name w:val="footer"/>
    <w:basedOn w:val="Normal"/>
    <w:link w:val="FooterChar"/>
    <w:uiPriority w:val="99"/>
    <w:unhideWhenUsed/>
    <w:rsid w:val="00B775E8"/>
    <w:pPr>
      <w:tabs>
        <w:tab w:val="center" w:pos="4680"/>
        <w:tab w:val="right" w:pos="9360"/>
      </w:tabs>
      <w:spacing w:line="240" w:lineRule="auto"/>
    </w:pPr>
  </w:style>
  <w:style w:type="character" w:customStyle="1" w:styleId="FooterChar">
    <w:name w:val="Footer Char"/>
    <w:basedOn w:val="DefaultParagraphFont"/>
    <w:link w:val="Footer"/>
    <w:uiPriority w:val="99"/>
    <w:rsid w:val="00B775E8"/>
  </w:style>
  <w:style w:type="paragraph" w:styleId="BalloonText">
    <w:name w:val="Balloon Text"/>
    <w:basedOn w:val="Normal"/>
    <w:link w:val="BalloonTextChar"/>
    <w:uiPriority w:val="99"/>
    <w:semiHidden/>
    <w:unhideWhenUsed/>
    <w:rsid w:val="00B775E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75E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color w:val="000000"/>
        <w:sz w:val="24"/>
        <w:szCs w:val="24"/>
        <w:lang w:val="en-US" w:eastAsia="en-US"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360" w:after="80" w:line="240" w:lineRule="auto"/>
      <w:outlineLvl w:val="1"/>
    </w:pPr>
    <w:rPr>
      <w:b/>
      <w:color w:val="0077C0"/>
      <w:sz w:val="36"/>
      <w:szCs w:val="36"/>
    </w:rPr>
  </w:style>
  <w:style w:type="paragraph" w:styleId="Heading3">
    <w:name w:val="heading 3"/>
    <w:basedOn w:val="Normal"/>
    <w:next w:val="Normal"/>
    <w:pPr>
      <w:keepNext/>
      <w:keepLines/>
      <w:spacing w:before="160"/>
      <w:outlineLvl w:val="2"/>
    </w:pPr>
    <w:rPr>
      <w:b/>
      <w:color w:val="0077C0"/>
      <w:sz w:val="28"/>
      <w:szCs w:val="28"/>
    </w:rPr>
  </w:style>
  <w:style w:type="paragraph" w:styleId="Heading4">
    <w:name w:val="heading 4"/>
    <w:basedOn w:val="Normal"/>
    <w:next w:val="Normal"/>
    <w:pPr>
      <w:keepNext/>
      <w:keepLines/>
      <w:spacing w:before="160"/>
      <w:outlineLvl w:val="3"/>
    </w:pPr>
    <w:rPr>
      <w:i/>
      <w:color w:val="0077C0"/>
    </w:rPr>
  </w:style>
  <w:style w:type="paragraph" w:styleId="Heading5">
    <w:name w:val="heading 5"/>
    <w:basedOn w:val="Normal"/>
    <w:next w:val="Normal"/>
    <w:pPr>
      <w:keepNext/>
      <w:keepLines/>
      <w:spacing w:before="160"/>
      <w:jc w:val="center"/>
      <w:outlineLvl w:val="4"/>
    </w:pPr>
    <w:rPr>
      <w:b/>
      <w:color w:val="666666"/>
      <w:sz w:val="20"/>
      <w:szCs w:val="20"/>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 w:type="paragraph" w:styleId="Footer">
    <w:name w:val="footer"/>
    <w:basedOn w:val="Normal"/>
    <w:link w:val="FooterChar"/>
    <w:uiPriority w:val="99"/>
    <w:unhideWhenUsed/>
    <w:rsid w:val="00B775E8"/>
    <w:pPr>
      <w:tabs>
        <w:tab w:val="center" w:pos="4680"/>
        <w:tab w:val="right" w:pos="9360"/>
      </w:tabs>
      <w:spacing w:line="240" w:lineRule="auto"/>
    </w:pPr>
  </w:style>
  <w:style w:type="character" w:customStyle="1" w:styleId="FooterChar">
    <w:name w:val="Footer Char"/>
    <w:basedOn w:val="DefaultParagraphFont"/>
    <w:link w:val="Footer"/>
    <w:uiPriority w:val="99"/>
    <w:rsid w:val="00B775E8"/>
  </w:style>
  <w:style w:type="paragraph" w:styleId="BalloonText">
    <w:name w:val="Balloon Text"/>
    <w:basedOn w:val="Normal"/>
    <w:link w:val="BalloonTextChar"/>
    <w:uiPriority w:val="99"/>
    <w:semiHidden/>
    <w:unhideWhenUsed/>
    <w:rsid w:val="00B775E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75E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docs.google.com/document/d/1wJmK5hHRXiqliOVGkQlXIfUf_3FkNso_E8eUIt9L9SE/edit?usp=sharing"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1484</Words>
  <Characters>8464</Characters>
  <Application>Microsoft Office Word</Application>
  <DocSecurity>0</DocSecurity>
  <Lines>70</Lines>
  <Paragraphs>19</Paragraphs>
  <ScaleCrop>false</ScaleCrop>
  <Company>PBS</Company>
  <LinksUpToDate>false</LinksUpToDate>
  <CharactersWithSpaces>9929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edgar</dc:creator>
  <cp:lastModifiedBy>edgar</cp:lastModifiedBy>
  <cp:revision>2</cp:revision>
  <dcterms:created xsi:type="dcterms:W3CDTF">2016-08-02T13:14:00Z</dcterms:created>
  <dcterms:modified xsi:type="dcterms:W3CDTF">2017-05-31T17:28:00Z</dcterms:modified>
</cp:coreProperties>
</file>