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05" w:rsidRPr="00B17505" w:rsidRDefault="008143EE" w:rsidP="00B17505">
      <w:pPr>
        <w:pStyle w:val="Heading1"/>
        <w:rPr>
          <w:rFonts w:eastAsia="Times New Roman"/>
          <w:kern w:val="36"/>
        </w:rPr>
      </w:pPr>
      <w:r>
        <w:rPr>
          <w:rFonts w:eastAsia="Times New Roman"/>
          <w:kern w:val="36"/>
        </w:rPr>
        <w:t>Source Routing</w:t>
      </w:r>
    </w:p>
    <w:p w:rsidR="005D6046" w:rsidRPr="005D6046" w:rsidRDefault="005D6046" w:rsidP="005D6046">
      <w:pPr>
        <w:rPr>
          <w:b/>
        </w:rPr>
      </w:pPr>
      <w:r w:rsidRPr="005D6046">
        <w:rPr>
          <w:b/>
        </w:rPr>
        <w:t>From Wikipedia, the free encyclopedia</w:t>
      </w:r>
    </w:p>
    <w:p w:rsidR="005D6046" w:rsidRDefault="005D6046" w:rsidP="005D6046"/>
    <w:p w:rsidR="005D6046" w:rsidRDefault="005D6046" w:rsidP="005D6046">
      <w:r>
        <w:t>In computer networking, source routing, also called path addressing, allows a sender of a packet to partially or completely specify the route the packet takes through the network.[1] In contrast, in non-source routing protocols, routers in the network determine the path based on the packet's destination.</w:t>
      </w:r>
    </w:p>
    <w:p w:rsidR="005D6046" w:rsidRDefault="005D6046" w:rsidP="005D6046">
      <w:r>
        <w:t xml:space="preserve">Source routing allows easier troubleshooting, improved </w:t>
      </w:r>
      <w:proofErr w:type="spellStart"/>
      <w:r>
        <w:t>traceroute</w:t>
      </w:r>
      <w:proofErr w:type="spellEnd"/>
      <w:r>
        <w:t>, and enables a node to discover all the possible routes to a host. It does not allow a source to directly manage network performance by forcing packets to travel over one path to prevent congestion on another.</w:t>
      </w:r>
    </w:p>
    <w:p w:rsidR="005D6046" w:rsidRDefault="005D6046" w:rsidP="005D6046">
      <w:r>
        <w:t xml:space="preserve">Many high-performance interconnects including </w:t>
      </w:r>
      <w:proofErr w:type="spellStart"/>
      <w:r>
        <w:t>Myrinet</w:t>
      </w:r>
      <w:proofErr w:type="spellEnd"/>
      <w:r>
        <w:t>, Quadrics</w:t>
      </w:r>
      <w:proofErr w:type="gramStart"/>
      <w:r>
        <w:t>,[</w:t>
      </w:r>
      <w:proofErr w:type="gramEnd"/>
      <w:r>
        <w:t xml:space="preserve">2] IEEE 1355, and </w:t>
      </w:r>
      <w:proofErr w:type="spellStart"/>
      <w:r>
        <w:t>SpaceWire</w:t>
      </w:r>
      <w:proofErr w:type="spellEnd"/>
      <w:r>
        <w:t xml:space="preserve"> support source routing.</w:t>
      </w:r>
    </w:p>
    <w:p w:rsidR="005D6046" w:rsidRDefault="005D6046" w:rsidP="005D6046">
      <w:pPr>
        <w:pStyle w:val="Heading2"/>
      </w:pPr>
      <w:r>
        <w:t>Internet Protocol</w:t>
      </w:r>
    </w:p>
    <w:p w:rsidR="005D6046" w:rsidRDefault="005D6046" w:rsidP="005D6046">
      <w:r>
        <w:t>In the Internet Protocol, two header options are available which are rarely used: "strict source and record route" (SSRR) and "loose source and record route" (LSRR)</w:t>
      </w:r>
      <w:proofErr w:type="gramStart"/>
      <w:r>
        <w:t>.[</w:t>
      </w:r>
      <w:proofErr w:type="gramEnd"/>
      <w:r>
        <w:t>3] Because of security concerns, packets marked LSRR are frequently blocked on the Internet. If not blocked, LSRR can allow an attacker to spoof its address but still successfully receive response packets</w:t>
      </w:r>
      <w:proofErr w:type="gramStart"/>
      <w:r>
        <w:t>.[</w:t>
      </w:r>
      <w:proofErr w:type="gramEnd"/>
      <w:r>
        <w:t>4]</w:t>
      </w:r>
    </w:p>
    <w:p w:rsidR="005D6046" w:rsidRDefault="005D6046" w:rsidP="005D6046">
      <w:pPr>
        <w:pStyle w:val="Heading2"/>
      </w:pPr>
      <w:r>
        <w:t>Software-defined networking</w:t>
      </w:r>
    </w:p>
    <w:p w:rsidR="005D6046" w:rsidRDefault="005D6046" w:rsidP="005D6046">
      <w:r>
        <w:t>Software-defined networking can also be enhanced when source routing is used in the forwarding plane. Studies have shown significant improvements in convergence times as a result of the reduced state that must be distributed by the controller into the network</w:t>
      </w:r>
      <w:proofErr w:type="gramStart"/>
      <w:r>
        <w:t>.[</w:t>
      </w:r>
      <w:proofErr w:type="gramEnd"/>
      <w:r>
        <w:t>5][6]</w:t>
      </w:r>
    </w:p>
    <w:p w:rsidR="005D6046" w:rsidRDefault="005D6046" w:rsidP="005D6046">
      <w:pPr>
        <w:pStyle w:val="Heading2"/>
      </w:pPr>
      <w:proofErr w:type="spellStart"/>
      <w:r>
        <w:t>Myrinet</w:t>
      </w:r>
      <w:proofErr w:type="spellEnd"/>
    </w:p>
    <w:p w:rsidR="005D6046" w:rsidRDefault="005D6046" w:rsidP="005D6046">
      <w:r>
        <w:t xml:space="preserve">When using source routing with </w:t>
      </w:r>
      <w:proofErr w:type="spellStart"/>
      <w:r>
        <w:t>Myrinet</w:t>
      </w:r>
      <w:proofErr w:type="spellEnd"/>
      <w:r>
        <w:t xml:space="preserve">, the sender of the packet </w:t>
      </w:r>
      <w:proofErr w:type="spellStart"/>
      <w:r>
        <w:t>prepends</w:t>
      </w:r>
      <w:proofErr w:type="spellEnd"/>
      <w:r>
        <w:t xml:space="preserve"> the complete route, one byte for every crossbar, to each packet header. Each crossbar examines the first routing byte of the packet. When using source routing, that byte indicates a particular port of that crossbar; when that port becomes available, the router discards that routing byte and sends the rest of the packet out that port</w:t>
      </w:r>
      <w:proofErr w:type="gramStart"/>
      <w:r>
        <w:t>.[</w:t>
      </w:r>
      <w:proofErr w:type="gramEnd"/>
      <w:r>
        <w:t>2]</w:t>
      </w:r>
    </w:p>
    <w:p w:rsidR="005D6046" w:rsidRDefault="005D6046" w:rsidP="005D6046">
      <w:pPr>
        <w:pStyle w:val="Heading2"/>
      </w:pPr>
      <w:proofErr w:type="spellStart"/>
      <w:r>
        <w:t>SpaceWire</w:t>
      </w:r>
      <w:proofErr w:type="spellEnd"/>
    </w:p>
    <w:p w:rsidR="005D6046" w:rsidRDefault="005D6046" w:rsidP="005D6046">
      <w:r>
        <w:t xml:space="preserve">Each packet traveling through a </w:t>
      </w:r>
      <w:proofErr w:type="spellStart"/>
      <w:r>
        <w:t>SpaceWire</w:t>
      </w:r>
      <w:proofErr w:type="spellEnd"/>
      <w:r>
        <w:t xml:space="preserve"> network can use path addressing (source routing) or logical addressing or some combination. The router examines the first data character of the packet; when it indicates some specific port of the router, the router discards that routing character and sends the rest of the packet out that port.[7][8][9]</w:t>
      </w:r>
    </w:p>
    <w:p w:rsidR="005D6046" w:rsidRDefault="005D6046" w:rsidP="005D6046">
      <w:pPr>
        <w:pStyle w:val="Heading2"/>
      </w:pPr>
      <w:r>
        <w:t>See also</w:t>
      </w:r>
    </w:p>
    <w:p w:rsidR="005D6046" w:rsidRDefault="005D6046" w:rsidP="005D6046">
      <w:pPr>
        <w:pStyle w:val="ListParagraph"/>
        <w:numPr>
          <w:ilvl w:val="0"/>
          <w:numId w:val="29"/>
        </w:numPr>
      </w:pPr>
      <w:r>
        <w:t>Bang path</w:t>
      </w:r>
    </w:p>
    <w:p w:rsidR="005D6046" w:rsidRDefault="005D6046" w:rsidP="005D6046">
      <w:pPr>
        <w:pStyle w:val="ListParagraph"/>
        <w:numPr>
          <w:ilvl w:val="0"/>
          <w:numId w:val="29"/>
        </w:numPr>
      </w:pPr>
      <w:r>
        <w:t>Dynamic Source Routing</w:t>
      </w:r>
    </w:p>
    <w:p w:rsidR="005D6046" w:rsidRDefault="005D6046" w:rsidP="005D6046">
      <w:pPr>
        <w:pStyle w:val="ListParagraph"/>
        <w:numPr>
          <w:ilvl w:val="0"/>
          <w:numId w:val="29"/>
        </w:numPr>
      </w:pPr>
      <w:r>
        <w:t>Policy-based routing can also be used to route packets using their source addresses.</w:t>
      </w:r>
    </w:p>
    <w:p w:rsidR="005D6046" w:rsidRDefault="005D6046" w:rsidP="005D6046">
      <w:pPr>
        <w:pStyle w:val="ListParagraph"/>
        <w:numPr>
          <w:ilvl w:val="0"/>
          <w:numId w:val="29"/>
        </w:numPr>
      </w:pPr>
      <w:r>
        <w:t>Scalable Source Routing</w:t>
      </w:r>
    </w:p>
    <w:p w:rsidR="005D6046" w:rsidRDefault="005D6046" w:rsidP="005D6046">
      <w:pPr>
        <w:pStyle w:val="Heading2"/>
      </w:pPr>
      <w:r>
        <w:t>References</w:t>
      </w:r>
    </w:p>
    <w:p w:rsidR="005D6046" w:rsidRDefault="005D6046" w:rsidP="005D6046">
      <w:pPr>
        <w:pStyle w:val="ListParagraph"/>
        <w:numPr>
          <w:ilvl w:val="0"/>
          <w:numId w:val="27"/>
        </w:numPr>
      </w:pPr>
      <w:r>
        <w:t>Jump up^ Carl A. Sunshine, Source routing in computer networks, p. 29</w:t>
      </w:r>
    </w:p>
    <w:p w:rsidR="005D6046" w:rsidRDefault="005D6046" w:rsidP="005D6046">
      <w:pPr>
        <w:pStyle w:val="ListParagraph"/>
        <w:numPr>
          <w:ilvl w:val="0"/>
          <w:numId w:val="27"/>
        </w:numPr>
      </w:pPr>
      <w:r>
        <w:t xml:space="preserve">^ Jump up </w:t>
      </w:r>
      <w:proofErr w:type="spellStart"/>
      <w:r>
        <w:t>to:a</w:t>
      </w:r>
      <w:proofErr w:type="spellEnd"/>
      <w:r>
        <w:t xml:space="preserve"> b Patrick </w:t>
      </w:r>
      <w:proofErr w:type="spellStart"/>
      <w:r>
        <w:t>Geoffray</w:t>
      </w:r>
      <w:proofErr w:type="spellEnd"/>
      <w:r>
        <w:t xml:space="preserve">; </w:t>
      </w:r>
      <w:proofErr w:type="spellStart"/>
      <w:r>
        <w:t>Torsten</w:t>
      </w:r>
      <w:proofErr w:type="spellEnd"/>
      <w:r>
        <w:t xml:space="preserve"> </w:t>
      </w:r>
      <w:proofErr w:type="spellStart"/>
      <w:r>
        <w:t>Hoefler</w:t>
      </w:r>
      <w:proofErr w:type="spellEnd"/>
      <w:r>
        <w:t>, Adaptive Routing Strategies for Modern High Performance Networks (PDF), p. 2</w:t>
      </w:r>
    </w:p>
    <w:p w:rsidR="005D6046" w:rsidRDefault="005D6046" w:rsidP="005D6046">
      <w:pPr>
        <w:pStyle w:val="ListParagraph"/>
        <w:numPr>
          <w:ilvl w:val="0"/>
          <w:numId w:val="27"/>
        </w:numPr>
      </w:pPr>
      <w:r>
        <w:lastRenderedPageBreak/>
        <w:t>Jump up^ Internet Protocol. IETF. September 1981. RFC 791.</w:t>
      </w:r>
    </w:p>
    <w:p w:rsidR="005D6046" w:rsidRDefault="005D6046" w:rsidP="005D6046">
      <w:pPr>
        <w:pStyle w:val="ListParagraph"/>
        <w:numPr>
          <w:ilvl w:val="0"/>
          <w:numId w:val="27"/>
        </w:numPr>
      </w:pPr>
      <w:r>
        <w:t xml:space="preserve">Jump up^ </w:t>
      </w:r>
      <w:proofErr w:type="spellStart"/>
      <w:r>
        <w:t>Rik</w:t>
      </w:r>
      <w:proofErr w:type="spellEnd"/>
      <w:r>
        <w:t xml:space="preserve"> Farrow. "Source Address Spoofing". TechNet. Microsoft Corporation.</w:t>
      </w:r>
    </w:p>
    <w:p w:rsidR="005D6046" w:rsidRDefault="005D6046" w:rsidP="005D6046">
      <w:pPr>
        <w:pStyle w:val="ListParagraph"/>
        <w:numPr>
          <w:ilvl w:val="0"/>
          <w:numId w:val="27"/>
        </w:numPr>
      </w:pPr>
      <w:r>
        <w:t xml:space="preserve">Jump up^ </w:t>
      </w:r>
      <w:proofErr w:type="spellStart"/>
      <w:r>
        <w:t>Mourad</w:t>
      </w:r>
      <w:proofErr w:type="spellEnd"/>
      <w:r>
        <w:t xml:space="preserve"> </w:t>
      </w:r>
      <w:proofErr w:type="spellStart"/>
      <w:r>
        <w:t>Soliman</w:t>
      </w:r>
      <w:proofErr w:type="spellEnd"/>
      <w:r>
        <w:t>. "SDN and Source Routing" (PDF). SIGCOMM.</w:t>
      </w:r>
    </w:p>
    <w:p w:rsidR="005D6046" w:rsidRDefault="005D6046" w:rsidP="005D6046">
      <w:pPr>
        <w:pStyle w:val="ListParagraph"/>
        <w:numPr>
          <w:ilvl w:val="0"/>
          <w:numId w:val="27"/>
        </w:numPr>
      </w:pPr>
      <w:r>
        <w:t xml:space="preserve">Jump up^ Peter </w:t>
      </w:r>
      <w:proofErr w:type="spellStart"/>
      <w:r>
        <w:t>Ashwood</w:t>
      </w:r>
      <w:proofErr w:type="spellEnd"/>
      <w:r>
        <w:t>-Smith. "SDN State Reduction" (PDF). IETF.</w:t>
      </w:r>
    </w:p>
    <w:p w:rsidR="005D6046" w:rsidRDefault="005D6046" w:rsidP="005D6046">
      <w:pPr>
        <w:pStyle w:val="ListParagraph"/>
        <w:numPr>
          <w:ilvl w:val="0"/>
          <w:numId w:val="27"/>
        </w:numPr>
      </w:pPr>
      <w:r>
        <w:t xml:space="preserve">Jump up^ Steve </w:t>
      </w:r>
      <w:proofErr w:type="spellStart"/>
      <w:r>
        <w:t>Parkes</w:t>
      </w:r>
      <w:proofErr w:type="spellEnd"/>
      <w:r>
        <w:t>. "</w:t>
      </w:r>
      <w:proofErr w:type="spellStart"/>
      <w:r>
        <w:t>SpaceWire</w:t>
      </w:r>
      <w:proofErr w:type="spellEnd"/>
      <w:r>
        <w:t xml:space="preserve"> User’s Guide". 2012. p. 20.</w:t>
      </w:r>
    </w:p>
    <w:p w:rsidR="005D6046" w:rsidRDefault="005D6046" w:rsidP="005D6046">
      <w:pPr>
        <w:pStyle w:val="ListParagraph"/>
        <w:numPr>
          <w:ilvl w:val="0"/>
          <w:numId w:val="27"/>
        </w:numPr>
      </w:pPr>
      <w:r>
        <w:t>Jump up^ Paul Walker, Barry Cook. "</w:t>
      </w:r>
      <w:proofErr w:type="spellStart"/>
      <w:r>
        <w:t>SpaceWire</w:t>
      </w:r>
      <w:proofErr w:type="spellEnd"/>
      <w:r>
        <w:t>: Key principles brought out from 40 year history". 2006. p. 5.</w:t>
      </w:r>
    </w:p>
    <w:p w:rsidR="005D6046" w:rsidRDefault="005D6046" w:rsidP="005D6046">
      <w:pPr>
        <w:pStyle w:val="ListParagraph"/>
        <w:numPr>
          <w:ilvl w:val="0"/>
          <w:numId w:val="27"/>
        </w:numPr>
      </w:pPr>
      <w:r>
        <w:t xml:space="preserve">Jump up^ S.M. </w:t>
      </w:r>
      <w:proofErr w:type="spellStart"/>
      <w:r>
        <w:t>Parkes</w:t>
      </w:r>
      <w:proofErr w:type="spellEnd"/>
      <w:r>
        <w:t xml:space="preserve"> and C. </w:t>
      </w:r>
      <w:proofErr w:type="spellStart"/>
      <w:r>
        <w:t>McClements</w:t>
      </w:r>
      <w:proofErr w:type="spellEnd"/>
      <w:r>
        <w:t>. "</w:t>
      </w:r>
      <w:proofErr w:type="spellStart"/>
      <w:r>
        <w:t>SpaceWire</w:t>
      </w:r>
      <w:proofErr w:type="spellEnd"/>
      <w:r>
        <w:t xml:space="preserve"> Networks". 2002. </w:t>
      </w:r>
      <w:proofErr w:type="gramStart"/>
      <w:r>
        <w:t>page</w:t>
      </w:r>
      <w:proofErr w:type="gramEnd"/>
      <w:r>
        <w:t xml:space="preserve"> 61.4.</w:t>
      </w:r>
    </w:p>
    <w:p w:rsidR="005D6046" w:rsidRDefault="005D6046" w:rsidP="005C6E4B"/>
    <w:p w:rsidR="00D2618E" w:rsidRDefault="000068B3" w:rsidP="00D2618E">
      <w:pPr>
        <w:pStyle w:val="Heading2"/>
      </w:pPr>
      <w:r>
        <w:t>Segment Routing</w:t>
      </w:r>
      <w:r w:rsidR="00D2618E">
        <w:t xml:space="preserve"> Configuration</w:t>
      </w:r>
    </w:p>
    <w:p w:rsidR="00D2618E" w:rsidRDefault="00D2618E" w:rsidP="00D2618E"/>
    <w:p w:rsidR="00D2618E" w:rsidRDefault="00DD78D6" w:rsidP="00D2618E">
      <w:r>
        <w:t>Below</w:t>
      </w:r>
      <w:r w:rsidR="003970FC">
        <w:t xml:space="preserve"> </w:t>
      </w:r>
      <w:r w:rsidR="000068B3">
        <w:t>is sample of Segment Routing</w:t>
      </w:r>
      <w:r w:rsidR="00D2618E">
        <w:t xml:space="preserve"> configuration.</w:t>
      </w:r>
    </w:p>
    <w:p w:rsidR="00D2618E" w:rsidRDefault="00D2618E" w:rsidP="00D2618E">
      <w:pPr>
        <w:pStyle w:val="Config"/>
      </w:pPr>
      <w:bookmarkStart w:id="0" w:name="_Toc460788882"/>
      <w:bookmarkStart w:id="1" w:name="_Toc465982160"/>
      <w:r>
        <w:t>Here go</w:t>
      </w:r>
      <w:r w:rsidR="00DC5157">
        <w:t xml:space="preserve">es </w:t>
      </w:r>
      <w:r w:rsidR="000068B3">
        <w:t>Segment Routing</w:t>
      </w:r>
      <w:r>
        <w:t xml:space="preserve"> </w:t>
      </w:r>
      <w:proofErr w:type="spellStart"/>
      <w:r>
        <w:t>config</w:t>
      </w:r>
      <w:proofErr w:type="spellEnd"/>
    </w:p>
    <w:p w:rsidR="00D2618E" w:rsidRDefault="00DC5157" w:rsidP="00D2618E">
      <w:pPr>
        <w:pStyle w:val="Config"/>
      </w:pPr>
      <w:r>
        <w:t xml:space="preserve">Here goes </w:t>
      </w:r>
      <w:r w:rsidR="000068B3">
        <w:t>Segment Routing</w:t>
      </w:r>
      <w:r w:rsidR="00D2618E">
        <w:t xml:space="preserve"> </w:t>
      </w:r>
      <w:proofErr w:type="spellStart"/>
      <w:r w:rsidR="00D2618E">
        <w:t>config</w:t>
      </w:r>
      <w:proofErr w:type="spellEnd"/>
    </w:p>
    <w:p w:rsidR="00D2618E" w:rsidRDefault="00DC5157" w:rsidP="00D2618E">
      <w:pPr>
        <w:pStyle w:val="Config"/>
      </w:pPr>
      <w:r>
        <w:t xml:space="preserve">Here goes </w:t>
      </w:r>
      <w:r w:rsidR="000068B3">
        <w:t>Segment Routing</w:t>
      </w:r>
      <w:r w:rsidR="00D2618E">
        <w:t xml:space="preserve"> </w:t>
      </w:r>
      <w:proofErr w:type="spellStart"/>
      <w:r w:rsidR="00D2618E">
        <w:t>config</w:t>
      </w:r>
      <w:proofErr w:type="spellEnd"/>
    </w:p>
    <w:p w:rsidR="00D2618E" w:rsidRDefault="00D2618E" w:rsidP="00D2618E">
      <w:pPr>
        <w:pStyle w:val="Caption"/>
        <w:jc w:val="center"/>
      </w:pPr>
      <w:r>
        <w:t xml:space="preserve">Configuration </w:t>
      </w:r>
      <w:fldSimple w:instr=" SEQ Configuration \* ARABIC ">
        <w:r>
          <w:rPr>
            <w:noProof/>
          </w:rPr>
          <w:t>1</w:t>
        </w:r>
      </w:fldSimple>
      <w:r>
        <w:t xml:space="preserve"> </w:t>
      </w:r>
      <w:bookmarkEnd w:id="0"/>
      <w:bookmarkEnd w:id="1"/>
      <w:r w:rsidR="000068B3">
        <w:t>Segment Routing</w:t>
      </w:r>
      <w:r>
        <w:t xml:space="preserve"> Configuration</w:t>
      </w:r>
    </w:p>
    <w:p w:rsidR="00D2618E" w:rsidRPr="00D2618E" w:rsidRDefault="00D2618E" w:rsidP="00D2618E"/>
    <w:p w:rsidR="00D2618E" w:rsidRPr="00D2618E" w:rsidRDefault="00D2618E" w:rsidP="00D2618E"/>
    <w:p w:rsidR="00B166D0" w:rsidRPr="00B166D0" w:rsidRDefault="00B166D0" w:rsidP="00D2618E">
      <w:pPr>
        <w:pStyle w:val="Heading2"/>
      </w:pP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51512D"/>
    <w:multiLevelType w:val="hybridMultilevel"/>
    <w:tmpl w:val="ADCE3512"/>
    <w:lvl w:ilvl="0" w:tplc="8724F47A">
      <w:start w:val="9"/>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D223E6"/>
    <w:multiLevelType w:val="multilevel"/>
    <w:tmpl w:val="C32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5A1BF6"/>
    <w:multiLevelType w:val="hybridMultilevel"/>
    <w:tmpl w:val="105AA170"/>
    <w:lvl w:ilvl="0" w:tplc="6E54F7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2700BE"/>
    <w:multiLevelType w:val="multilevel"/>
    <w:tmpl w:val="626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93117B"/>
    <w:multiLevelType w:val="multilevel"/>
    <w:tmpl w:val="B9F44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A60F10"/>
    <w:multiLevelType w:val="multilevel"/>
    <w:tmpl w:val="1FA0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2A05E5"/>
    <w:multiLevelType w:val="multilevel"/>
    <w:tmpl w:val="B066E7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707014"/>
    <w:multiLevelType w:val="multilevel"/>
    <w:tmpl w:val="D804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AF12AF"/>
    <w:multiLevelType w:val="hybridMultilevel"/>
    <w:tmpl w:val="D95C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CA7710"/>
    <w:multiLevelType w:val="hybridMultilevel"/>
    <w:tmpl w:val="C9B6D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CB673D"/>
    <w:multiLevelType w:val="multilevel"/>
    <w:tmpl w:val="9D4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A531066"/>
    <w:multiLevelType w:val="multilevel"/>
    <w:tmpl w:val="8E9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8"/>
  </w:num>
  <w:num w:numId="5">
    <w:abstractNumId w:val="27"/>
  </w:num>
  <w:num w:numId="6">
    <w:abstractNumId w:val="17"/>
  </w:num>
  <w:num w:numId="7">
    <w:abstractNumId w:val="9"/>
  </w:num>
  <w:num w:numId="8">
    <w:abstractNumId w:val="6"/>
  </w:num>
  <w:num w:numId="9">
    <w:abstractNumId w:val="14"/>
  </w:num>
  <w:num w:numId="10">
    <w:abstractNumId w:val="11"/>
  </w:num>
  <w:num w:numId="11">
    <w:abstractNumId w:val="26"/>
  </w:num>
  <w:num w:numId="12">
    <w:abstractNumId w:val="4"/>
  </w:num>
  <w:num w:numId="13">
    <w:abstractNumId w:val="13"/>
  </w:num>
  <w:num w:numId="14">
    <w:abstractNumId w:val="1"/>
  </w:num>
  <w:num w:numId="15">
    <w:abstractNumId w:val="22"/>
  </w:num>
  <w:num w:numId="16">
    <w:abstractNumId w:val="7"/>
  </w:num>
  <w:num w:numId="17">
    <w:abstractNumId w:val="16"/>
  </w:num>
  <w:num w:numId="18">
    <w:abstractNumId w:val="25"/>
  </w:num>
  <w:num w:numId="19">
    <w:abstractNumId w:val="28"/>
  </w:num>
  <w:num w:numId="20">
    <w:abstractNumId w:val="12"/>
  </w:num>
  <w:num w:numId="21">
    <w:abstractNumId w:val="21"/>
  </w:num>
  <w:num w:numId="22">
    <w:abstractNumId w:val="15"/>
  </w:num>
  <w:num w:numId="23">
    <w:abstractNumId w:val="8"/>
  </w:num>
  <w:num w:numId="24">
    <w:abstractNumId w:val="19"/>
  </w:num>
  <w:num w:numId="25">
    <w:abstractNumId w:val="20"/>
  </w:num>
  <w:num w:numId="26">
    <w:abstractNumId w:val="24"/>
  </w:num>
  <w:num w:numId="27">
    <w:abstractNumId w:val="10"/>
  </w:num>
  <w:num w:numId="28">
    <w:abstractNumId w:val="23"/>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0068B3"/>
    <w:rsid w:val="000802E4"/>
    <w:rsid w:val="00275F2F"/>
    <w:rsid w:val="003970FC"/>
    <w:rsid w:val="005C6E4B"/>
    <w:rsid w:val="005D6046"/>
    <w:rsid w:val="008143EE"/>
    <w:rsid w:val="009224FD"/>
    <w:rsid w:val="00AC2972"/>
    <w:rsid w:val="00B166D0"/>
    <w:rsid w:val="00B17505"/>
    <w:rsid w:val="00B82713"/>
    <w:rsid w:val="00BE6A58"/>
    <w:rsid w:val="00CB7AEB"/>
    <w:rsid w:val="00D2618E"/>
    <w:rsid w:val="00D67BC4"/>
    <w:rsid w:val="00DC5157"/>
    <w:rsid w:val="00DD78D6"/>
    <w:rsid w:val="00E0411E"/>
    <w:rsid w:val="00F85F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 w:type="character" w:customStyle="1" w:styleId="error">
    <w:name w:val="error"/>
    <w:basedOn w:val="DefaultParagraphFont"/>
    <w:rsid w:val="00DD78D6"/>
  </w:style>
  <w:style w:type="character" w:customStyle="1" w:styleId="toctoggle">
    <w:name w:val="toctoggle"/>
    <w:basedOn w:val="DefaultParagraphFont"/>
    <w:rsid w:val="009224FD"/>
  </w:style>
  <w:style w:type="character" w:customStyle="1" w:styleId="tocnumber">
    <w:name w:val="tocnumber"/>
    <w:basedOn w:val="DefaultParagraphFont"/>
    <w:rsid w:val="009224FD"/>
  </w:style>
  <w:style w:type="character" w:customStyle="1" w:styleId="toctext">
    <w:name w:val="toctext"/>
    <w:basedOn w:val="DefaultParagraphFont"/>
    <w:rsid w:val="009224FD"/>
  </w:style>
  <w:style w:type="character" w:customStyle="1" w:styleId="mw-cite-backlink">
    <w:name w:val="mw-cite-backlink"/>
    <w:basedOn w:val="DefaultParagraphFont"/>
    <w:rsid w:val="000068B3"/>
  </w:style>
  <w:style w:type="character" w:customStyle="1" w:styleId="cite-accessibility-label">
    <w:name w:val="cite-accessibility-label"/>
    <w:basedOn w:val="DefaultParagraphFont"/>
    <w:rsid w:val="000068B3"/>
  </w:style>
  <w:style w:type="character" w:customStyle="1" w:styleId="reference-text">
    <w:name w:val="reference-text"/>
    <w:basedOn w:val="DefaultParagraphFont"/>
    <w:rsid w:val="000068B3"/>
  </w:style>
  <w:style w:type="character" w:styleId="HTMLCite">
    <w:name w:val="HTML Cite"/>
    <w:basedOn w:val="DefaultParagraphFont"/>
    <w:uiPriority w:val="99"/>
    <w:semiHidden/>
    <w:unhideWhenUsed/>
    <w:rsid w:val="000068B3"/>
    <w:rPr>
      <w:i/>
      <w:iCs/>
    </w:rPr>
  </w:style>
  <w:style w:type="character" w:customStyle="1" w:styleId="citation">
    <w:name w:val="citation"/>
    <w:basedOn w:val="DefaultParagraphFont"/>
    <w:rsid w:val="000068B3"/>
  </w:style>
  <w:style w:type="paragraph" w:styleId="ListParagraph">
    <w:name w:val="List Paragraph"/>
    <w:basedOn w:val="Normal"/>
    <w:uiPriority w:val="34"/>
    <w:qFormat/>
    <w:rsid w:val="005D6046"/>
    <w:pPr>
      <w:ind w:left="720"/>
      <w:contextualSpacing/>
    </w:pPr>
  </w:style>
</w:styles>
</file>

<file path=word/webSettings.xml><?xml version="1.0" encoding="utf-8"?>
<w:webSettings xmlns:r="http://schemas.openxmlformats.org/officeDocument/2006/relationships" xmlns:w="http://schemas.openxmlformats.org/wordprocessingml/2006/main">
  <w:divs>
    <w:div w:id="8719769">
      <w:bodyDiv w:val="1"/>
      <w:marLeft w:val="0"/>
      <w:marRight w:val="0"/>
      <w:marTop w:val="0"/>
      <w:marBottom w:val="0"/>
      <w:divBdr>
        <w:top w:val="none" w:sz="0" w:space="0" w:color="auto"/>
        <w:left w:val="none" w:sz="0" w:space="0" w:color="auto"/>
        <w:bottom w:val="none" w:sz="0" w:space="0" w:color="auto"/>
        <w:right w:val="none" w:sz="0" w:space="0" w:color="auto"/>
      </w:divBdr>
      <w:divsChild>
        <w:div w:id="536969178">
          <w:marLeft w:val="0"/>
          <w:marRight w:val="0"/>
          <w:marTop w:val="0"/>
          <w:marBottom w:val="120"/>
          <w:divBdr>
            <w:top w:val="none" w:sz="0" w:space="0" w:color="auto"/>
            <w:left w:val="none" w:sz="0" w:space="0" w:color="auto"/>
            <w:bottom w:val="none" w:sz="0" w:space="0" w:color="auto"/>
            <w:right w:val="none" w:sz="0" w:space="0" w:color="auto"/>
          </w:divBdr>
        </w:div>
      </w:divsChild>
    </w:div>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100074702">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298073356">
      <w:bodyDiv w:val="1"/>
      <w:marLeft w:val="0"/>
      <w:marRight w:val="0"/>
      <w:marTop w:val="0"/>
      <w:marBottom w:val="0"/>
      <w:divBdr>
        <w:top w:val="none" w:sz="0" w:space="0" w:color="auto"/>
        <w:left w:val="none" w:sz="0" w:space="0" w:color="auto"/>
        <w:bottom w:val="none" w:sz="0" w:space="0" w:color="auto"/>
        <w:right w:val="none" w:sz="0" w:space="0" w:color="auto"/>
      </w:divBdr>
    </w:div>
    <w:div w:id="317344494">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509609088">
      <w:bodyDiv w:val="1"/>
      <w:marLeft w:val="0"/>
      <w:marRight w:val="0"/>
      <w:marTop w:val="0"/>
      <w:marBottom w:val="0"/>
      <w:divBdr>
        <w:top w:val="none" w:sz="0" w:space="0" w:color="auto"/>
        <w:left w:val="none" w:sz="0" w:space="0" w:color="auto"/>
        <w:bottom w:val="none" w:sz="0" w:space="0" w:color="auto"/>
        <w:right w:val="none" w:sz="0" w:space="0" w:color="auto"/>
      </w:divBdr>
      <w:divsChild>
        <w:div w:id="2070306186">
          <w:marLeft w:val="0"/>
          <w:marRight w:val="0"/>
          <w:marTop w:val="0"/>
          <w:marBottom w:val="120"/>
          <w:divBdr>
            <w:top w:val="none" w:sz="0" w:space="0" w:color="auto"/>
            <w:left w:val="none" w:sz="0" w:space="0" w:color="auto"/>
            <w:bottom w:val="none" w:sz="0" w:space="0" w:color="auto"/>
            <w:right w:val="none" w:sz="0" w:space="0" w:color="auto"/>
          </w:divBdr>
        </w:div>
      </w:divsChild>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84149357">
      <w:bodyDiv w:val="1"/>
      <w:marLeft w:val="0"/>
      <w:marRight w:val="0"/>
      <w:marTop w:val="0"/>
      <w:marBottom w:val="0"/>
      <w:divBdr>
        <w:top w:val="none" w:sz="0" w:space="0" w:color="auto"/>
        <w:left w:val="none" w:sz="0" w:space="0" w:color="auto"/>
        <w:bottom w:val="none" w:sz="0" w:space="0" w:color="auto"/>
        <w:right w:val="none" w:sz="0" w:space="0" w:color="auto"/>
      </w:divBdr>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17839259">
      <w:bodyDiv w:val="1"/>
      <w:marLeft w:val="0"/>
      <w:marRight w:val="0"/>
      <w:marTop w:val="0"/>
      <w:marBottom w:val="0"/>
      <w:divBdr>
        <w:top w:val="none" w:sz="0" w:space="0" w:color="auto"/>
        <w:left w:val="none" w:sz="0" w:space="0" w:color="auto"/>
        <w:bottom w:val="none" w:sz="0" w:space="0" w:color="auto"/>
        <w:right w:val="none" w:sz="0" w:space="0" w:color="auto"/>
      </w:divBdr>
    </w:div>
    <w:div w:id="856773889">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971714224">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8375224">
      <w:bodyDiv w:val="1"/>
      <w:marLeft w:val="0"/>
      <w:marRight w:val="0"/>
      <w:marTop w:val="0"/>
      <w:marBottom w:val="0"/>
      <w:divBdr>
        <w:top w:val="none" w:sz="0" w:space="0" w:color="auto"/>
        <w:left w:val="none" w:sz="0" w:space="0" w:color="auto"/>
        <w:bottom w:val="none" w:sz="0" w:space="0" w:color="auto"/>
        <w:right w:val="none" w:sz="0" w:space="0" w:color="auto"/>
      </w:divBdr>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73256475">
      <w:bodyDiv w:val="1"/>
      <w:marLeft w:val="0"/>
      <w:marRight w:val="0"/>
      <w:marTop w:val="0"/>
      <w:marBottom w:val="0"/>
      <w:divBdr>
        <w:top w:val="none" w:sz="0" w:space="0" w:color="auto"/>
        <w:left w:val="none" w:sz="0" w:space="0" w:color="auto"/>
        <w:bottom w:val="none" w:sz="0" w:space="0" w:color="auto"/>
        <w:right w:val="none" w:sz="0" w:space="0" w:color="auto"/>
      </w:divBdr>
      <w:divsChild>
        <w:div w:id="1419786912">
          <w:marLeft w:val="0"/>
          <w:marRight w:val="0"/>
          <w:marTop w:val="0"/>
          <w:marBottom w:val="0"/>
          <w:divBdr>
            <w:top w:val="single" w:sz="4" w:space="4" w:color="A2A9B1"/>
            <w:left w:val="single" w:sz="4" w:space="4" w:color="A2A9B1"/>
            <w:bottom w:val="single" w:sz="4" w:space="4" w:color="A2A9B1"/>
            <w:right w:val="single" w:sz="4" w:space="4" w:color="A2A9B1"/>
          </w:divBdr>
        </w:div>
      </w:divsChild>
    </w:div>
    <w:div w:id="1203666222">
      <w:bodyDiv w:val="1"/>
      <w:marLeft w:val="0"/>
      <w:marRight w:val="0"/>
      <w:marTop w:val="0"/>
      <w:marBottom w:val="0"/>
      <w:divBdr>
        <w:top w:val="none" w:sz="0" w:space="0" w:color="auto"/>
        <w:left w:val="none" w:sz="0" w:space="0" w:color="auto"/>
        <w:bottom w:val="none" w:sz="0" w:space="0" w:color="auto"/>
        <w:right w:val="none" w:sz="0" w:space="0" w:color="auto"/>
      </w:divBdr>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741826344">
      <w:bodyDiv w:val="1"/>
      <w:marLeft w:val="0"/>
      <w:marRight w:val="0"/>
      <w:marTop w:val="0"/>
      <w:marBottom w:val="0"/>
      <w:divBdr>
        <w:top w:val="none" w:sz="0" w:space="0" w:color="auto"/>
        <w:left w:val="none" w:sz="0" w:space="0" w:color="auto"/>
        <w:bottom w:val="none" w:sz="0" w:space="0" w:color="auto"/>
        <w:right w:val="none" w:sz="0" w:space="0" w:color="auto"/>
      </w:divBdr>
    </w:div>
    <w:div w:id="1792748509">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24278374">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195921963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4</cp:revision>
  <dcterms:created xsi:type="dcterms:W3CDTF">2017-06-03T14:46:00Z</dcterms:created>
  <dcterms:modified xsi:type="dcterms:W3CDTF">2017-06-26T21:45:00Z</dcterms:modified>
</cp:coreProperties>
</file>