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shwevwspgi" w:id="0"/>
      <w:bookmarkEnd w:id="0"/>
      <w:r w:rsidDel="00000000" w:rsidR="00000000" w:rsidRPr="00000000">
        <w:rPr>
          <w:rtl w:val="0"/>
        </w:rPr>
        <w:t xml:space="preserve">Converting Bristol Well Aware Data to Open Referral with LGA Extensions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Paul Davidson, iStandUK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September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10776.14173228346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p5c1edcm5l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_4p5c1edcm5l3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77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3e8krvhuh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_bc3e8krvhuhc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77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540j66d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_qi540j66ded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77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n3z531wv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_njn3z531wvs5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77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37xhvk8apd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some standard Taxonomy Items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_h37xhvk8apdl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77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eirtbobp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Bristol City Council Data Sources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_c3eirtbobp8i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77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0xpu3s9v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Converting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_jj0xpu3s9v1g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776.141732283464"/>
            </w:tabs>
            <w:spacing w:before="60" w:line="240" w:lineRule="auto"/>
            <w:ind w:left="720" w:firstLine="0"/>
            <w:rPr/>
          </w:pPr>
          <w:hyperlink w:anchor="_ku5owkgsy9eh">
            <w:r w:rsidDel="00000000" w:rsidR="00000000" w:rsidRPr="00000000">
              <w:rPr>
                <w:rtl w:val="0"/>
              </w:rPr>
              <w:t xml:space="preserve">The Organisations table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_ku5owkgsy9eh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77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lrjpa8nyoc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Updates to LGA Application Profile of Open Referral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_klrjpa8nyocp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77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h997vitl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_bch997vitlmj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776.141732283464"/>
            </w:tabs>
            <w:spacing w:before="200" w:line="240" w:lineRule="auto"/>
            <w:ind w:left="0" w:firstLine="0"/>
            <w:rPr/>
          </w:pPr>
          <w:hyperlink w:anchor="_cue1ujjy12be">
            <w:r w:rsidDel="00000000" w:rsidR="00000000" w:rsidRPr="00000000">
              <w:rPr>
                <w:b w:val="1"/>
                <w:rtl w:val="0"/>
              </w:rPr>
              <w:t xml:space="preserve">To Solve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_cue1ujjy12be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776.141732283464"/>
            </w:tabs>
            <w:spacing w:after="80" w:before="60" w:line="240" w:lineRule="auto"/>
            <w:ind w:left="360" w:firstLine="0"/>
            <w:rPr/>
          </w:pPr>
          <w:hyperlink w:anchor="_xuqpvefaa9n1">
            <w:r w:rsidDel="00000000" w:rsidR="00000000" w:rsidRPr="00000000">
              <w:rPr>
                <w:rtl w:val="0"/>
              </w:rPr>
              <w:t xml:space="preserve">Matching Activities to Organisations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_xuqpvefaa9n1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4p5c1edcm5l3" w:id="1"/>
      <w:bookmarkEnd w:id="1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script developed and run using PyCharm -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bc3e8krvhuhc" w:id="2"/>
      <w:bookmarkEnd w:id="2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 excel spreadsheet is provided with tabs for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Organisations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These tabs have some common columns and some that are specific to the tab.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qi540j66ded" w:id="3"/>
      <w:bookmarkEnd w:id="3"/>
      <w:r w:rsidDel="00000000" w:rsidR="00000000" w:rsidRPr="00000000">
        <w:rPr>
          <w:rtl w:val="0"/>
        </w:rPr>
        <w:t xml:space="preserve">Preparing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Each tab needs to be converted to a separate csv file, and converted to UTF8, so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utf8Activities.csv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utf8Events.csv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utf8Groups.csv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utf8Organisations.csv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utf8Projects.csv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njn3z531wvs5" w:id="4"/>
      <w:bookmarkEnd w:id="4"/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Organisations tab is processed first to populate the ‘organization’ table.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Organisations tab is then processed again, to create a ‘service’ entry for each organisation.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Each of the remaining tabs is then processed.  These have some common columns that are also in the Organisations tab, and some that are specific to each tab.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37xhvk8apdl" w:id="5"/>
      <w:bookmarkEnd w:id="5"/>
      <w:r w:rsidDel="00000000" w:rsidR="00000000" w:rsidRPr="00000000">
        <w:rPr>
          <w:rtl w:val="0"/>
        </w:rPr>
        <w:t xml:space="preserve">Creating some standard Taxonomy Items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c3eirtbobp8i" w:id="6"/>
      <w:bookmarkEnd w:id="6"/>
      <w:r w:rsidDel="00000000" w:rsidR="00000000" w:rsidRPr="00000000">
        <w:rPr>
          <w:rtl w:val="0"/>
        </w:rPr>
        <w:t xml:space="preserve">Bristol City Council Data Sources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These entries are created on the ‘taxonomy’ table.  As each tab is processed, the service is tagged with one of these to mark which tab it was generated from.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2430"/>
        <w:gridCol w:w="5190"/>
        <w:tblGridChange w:id="0">
          <w:tblGrid>
            <w:gridCol w:w="3150"/>
            <w:gridCol w:w="2430"/>
            <w:gridCol w:w="5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bccsource:Organisation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 Data 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bccsource:Project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 Data 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bccsource:Event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 Data 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bccsource:Group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 Data 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bccsource:Activity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 Data Sources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jj0xpu3s9v1g" w:id="7"/>
      <w:bookmarkEnd w:id="7"/>
      <w:r w:rsidDel="00000000" w:rsidR="00000000" w:rsidRPr="00000000">
        <w:rPr>
          <w:rtl w:val="0"/>
        </w:rPr>
        <w:t xml:space="preserve">Converting Data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ku5owkgsy9eh" w:id="8"/>
      <w:bookmarkEnd w:id="8"/>
      <w:r w:rsidDel="00000000" w:rsidR="00000000" w:rsidRPr="00000000">
        <w:rPr>
          <w:rtl w:val="0"/>
        </w:rPr>
        <w:t xml:space="preserve">The Organisations 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85"/>
        <w:gridCol w:w="1785"/>
        <w:gridCol w:w="1770"/>
        <w:gridCol w:w="3030"/>
        <w:tblGridChange w:id="0">
          <w:tblGrid>
            <w:gridCol w:w="1845"/>
            <w:gridCol w:w="1785"/>
            <w:gridCol w:w="1785"/>
            <w:gridCol w:w="177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Treatment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Organisations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color w:val="000000"/>
          <w:sz w:val="22"/>
          <w:szCs w:val="22"/>
        </w:rPr>
      </w:pPr>
      <w:bookmarkStart w:colFirst="0" w:colLast="0" w:name="_2i195oc2yklf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The Organisations table is read again to create corresponding entries on ‘service.csv.’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85"/>
        <w:gridCol w:w="1785"/>
        <w:gridCol w:w="1770"/>
        <w:gridCol w:w="3030"/>
        <w:tblGridChange w:id="0">
          <w:tblGrid>
            <w:gridCol w:w="1845"/>
            <w:gridCol w:w="1785"/>
            <w:gridCol w:w="1785"/>
            <w:gridCol w:w="177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Treatment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Organisations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id 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‘active’ - all entries on this table.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organization_id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service_taxonomy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id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 of the Service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taxonomy_id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bccsource:Organisation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Websiteurl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Telephone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next id for the ‘phone’ table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 of the Service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PrimaryService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taxonomy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taxonomy item may appear in many services - so it is only written once to the taxonomy table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more detailed categorisation of service type - treated the same as way ‘PrimaryService’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AgeGroup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controlled list to describe an Audience Group.  Treated the same was as ‘Primary Service’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UserGroup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controlled list to describe an Audience Group.  Treated the same was as ‘Primary Service’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held a one string delimited with either commas, or newline.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converted to address an array of address lines, and the Postcode is extracted and handled as a separate field.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check is made to see if the postcode and 1st line of address already exists on the physical_address file, otherwise the address ( and location ) is created.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next id for location table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physical_address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as location id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 from the location table 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address_1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lines separated by comma.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 have put the remainder of the address after the 1st line here.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state_province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!! I have left this blank - can we find an API to take a Post Code and return with City/Town/County.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“GB”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Postcodeareawheretheorganisationworks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Postcode cannot be extracted from the Address field, this field is used if it has content.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lng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accessibility_for_disabilities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next id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Location Id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list delimited by a pipe character.  One row is written for each entry.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servce_at_location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connects a service to a location/physical-address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next id for this table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KeySearchTerms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taxonomy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controlled list to of search terms.  Treated the same was as ‘Primary Service’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delimited by the pipe character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servce_area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next id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Service Id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service_area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element from the ‘District’ array.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AreasServed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free text version of the same information in the ‘District’ field.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CostInformation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fees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free text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ConcessionsInformation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fees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Appended to the fees field.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6ntznky0q4hy" w:id="10"/>
      <w:bookmarkEnd w:id="10"/>
      <w:r w:rsidDel="00000000" w:rsidR="00000000" w:rsidRPr="00000000">
        <w:rPr>
          <w:rtl w:val="0"/>
        </w:rPr>
        <w:t xml:space="preserve">The Activities Table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The Activities Table is processed in the same way that the Organisations table is processed in its 2nd pass above, - except that ...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85"/>
        <w:gridCol w:w="1785"/>
        <w:gridCol w:w="1770"/>
        <w:gridCol w:w="3030"/>
        <w:tblGridChange w:id="0">
          <w:tblGrid>
            <w:gridCol w:w="1845"/>
            <w:gridCol w:w="1785"/>
            <w:gridCol w:w="1785"/>
            <w:gridCol w:w="177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Treatment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id 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OrganisationID / OrganisationLink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organisation_id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OrgId field should be a lookup to the input Organisations.csv table - this is present for about half of the entries.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OrgLink field contains the name of the organisation. . Sometimes, this is present but the OrgId is missing.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Sometimes both of these fields are blank.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OrgId is Present: Use that for the organisation_id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otherwise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OrgLink is present: Loop through all existing entries on the organisation.csv looking for a match - if found use that ‘id’ - if not found, create a new entry on organisation.csv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otherwise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as above but using the Title field instead of the OrgLink field. 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fees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per CostInformation</w:t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regular_schedule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valid_from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valid_to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Recurringoption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weekly = WEEKLY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monthly = MONTHLY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Fortnightly = WEEKLY and interval = 2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byday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day of the week for WEEKLY frequency by finding the day of the week of the StartDate and converting that to one of MO, TU, WE etc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Whichoccurrenceofthedayofthemonth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this is present, and the freq is WEEKLY, change it to MONTHLY.</w:t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byday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‘first’ = 1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‘second’ = 2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‘third’=3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‘fourth’=4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‘last’=-1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 byday with this number e.g.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-1FR means the last Friday of each Month.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bymonthday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the frequency is MONTHLY, use the Start Date to find the day number in the month.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Whichoccurrenceofthedayofthemonth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the frequency is MONTHLY, use this as the interval.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 2 means every other month.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rPr/>
      </w:pPr>
      <w:bookmarkStart w:colFirst="0" w:colLast="0" w:name="_klrjpa8nyocp" w:id="11"/>
      <w:bookmarkEnd w:id="11"/>
      <w:r w:rsidDel="00000000" w:rsidR="00000000" w:rsidRPr="00000000">
        <w:rPr>
          <w:rtl w:val="0"/>
        </w:rPr>
        <w:t xml:space="preserve">Updates to LGA Application Profile of Open Referral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4650"/>
        <w:gridCol w:w="3604"/>
        <w:tblGridChange w:id="0">
          <w:tblGrid>
            <w:gridCol w:w="2520"/>
            <w:gridCol w:w="4650"/>
            <w:gridCol w:w="36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Area / 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OR service_area table defines the ‘coverage’ for a single ‘service’.  It is possible for a single service to have more than one ‘service_area’ entry.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has no persistent identifiers for coverage.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original proposal has a new LGA extension table for ‘Coverage’.  However, we can now make that an extension of ‘service_area’.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 are a combination of existing OR fields and the fields in the Coverage extension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documentation defines permitted values. The Bristol data has different values.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would be better as a taxonomy.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documentation says that this is an LGA extension.  In fact, this is an ‘open referral’ field, for free text.  We have the extra cost_option table where costs are recorded in a structured way, and related to circumstance.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email be allowed on organization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/>
      </w:pPr>
      <w:bookmarkStart w:colFirst="0" w:colLast="0" w:name="_bch997vitlmj" w:id="12"/>
      <w:bookmarkEnd w:id="12"/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75"/>
        <w:tblGridChange w:id="0">
          <w:tblGrid>
            <w:gridCol w:w="2595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documentation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Contentdetails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implemented in SetupService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‘Cost’ in tables other than Organisations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Activities/Venue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 location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Activities/address_2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how Activities addressing is dones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 /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how city and state_province are handled by looking for ‘Bristol’ in the address.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Recurringoption - daily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rPr/>
      </w:pPr>
      <w:bookmarkStart w:colFirst="0" w:colLast="0" w:name="_cue1ujjy12be" w:id="13"/>
      <w:bookmarkEnd w:id="13"/>
      <w:r w:rsidDel="00000000" w:rsidR="00000000" w:rsidRPr="00000000">
        <w:rPr>
          <w:rtl w:val="0"/>
        </w:rPr>
        <w:t xml:space="preserve">To Solve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rPr/>
      </w:pPr>
      <w:bookmarkStart w:colFirst="0" w:colLast="0" w:name="_fvuuy6qr8ohr" w:id="14"/>
      <w:bookmarkEnd w:id="14"/>
      <w:r w:rsidDel="00000000" w:rsidR="00000000" w:rsidRPr="00000000">
        <w:rPr>
          <w:rtl w:val="0"/>
        </w:rPr>
        <w:t xml:space="preserve">To Fix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Make sure that phone always uses contact.</w:t>
      </w:r>
    </w:p>
    <w:p w:rsidR="00000000" w:rsidDel="00000000" w:rsidP="00000000" w:rsidRDefault="00000000" w:rsidRPr="00000000" w14:paraId="000001E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Add ‘en’ and language for contact.</w:t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