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7EDAE" w14:textId="77777777" w:rsidR="00785846" w:rsidRPr="00823371" w:rsidRDefault="00404645" w:rsidP="00F03140">
      <w:pPr>
        <w:pStyle w:val="PaperNumber"/>
      </w:pPr>
      <w:r w:rsidRPr="00823371">
        <w:t>[</w:t>
      </w:r>
      <w:r w:rsidR="00823371" w:rsidRPr="00823371">
        <w:rPr>
          <w:bCs/>
        </w:rPr>
        <w:t>SSC20-XII-03</w:t>
      </w:r>
      <w:r w:rsidRPr="00823371">
        <w:t>]</w:t>
      </w:r>
    </w:p>
    <w:p w14:paraId="38262A03" w14:textId="78354260" w:rsidR="00F03140" w:rsidRDefault="007805A4" w:rsidP="00F03140">
      <w:pPr>
        <w:pStyle w:val="Title"/>
      </w:pPr>
      <w:r w:rsidRPr="007805A4">
        <w:t xml:space="preserve">LunaNet: a Flexible and Extensible </w:t>
      </w:r>
      <w:r w:rsidR="0071299F">
        <w:t>Lunar</w:t>
      </w:r>
      <w:r w:rsidRPr="007805A4">
        <w:t xml:space="preserve"> Exploration Communications and Navigation Infrastructure and the Inclusion of </w:t>
      </w:r>
      <w:r w:rsidR="00DF3560">
        <w:t>SmallSat</w:t>
      </w:r>
      <w:r w:rsidRPr="007805A4">
        <w:t xml:space="preserve"> Platforms</w:t>
      </w:r>
    </w:p>
    <w:p w14:paraId="2B268663" w14:textId="77777777" w:rsidR="00F03140" w:rsidRDefault="00F03140" w:rsidP="00F03140">
      <w:pPr>
        <w:pStyle w:val="Authors"/>
      </w:pPr>
    </w:p>
    <w:p w14:paraId="7FFE60DF" w14:textId="2DDE1F42" w:rsidR="00F03140" w:rsidRPr="00583607" w:rsidRDefault="007805A4" w:rsidP="00F03140">
      <w:pPr>
        <w:pStyle w:val="Authors"/>
      </w:pPr>
      <w:r>
        <w:t>David Israel, La Vida Cooper, Kendall Mauldin</w:t>
      </w:r>
      <w:r w:rsidR="003B3F2D">
        <w:t>, Katherine Schauer</w:t>
      </w:r>
    </w:p>
    <w:p w14:paraId="5CD75434" w14:textId="77777777" w:rsidR="00F03140" w:rsidRPr="00583607" w:rsidRDefault="007805A4" w:rsidP="00F03140">
      <w:pPr>
        <w:pStyle w:val="Authors"/>
      </w:pPr>
      <w:r>
        <w:t>Goddard Space Flight Center</w:t>
      </w:r>
    </w:p>
    <w:p w14:paraId="4BC63F35" w14:textId="77777777" w:rsidR="00823371" w:rsidRDefault="00823371" w:rsidP="00823371">
      <w:pPr>
        <w:pStyle w:val="Authors"/>
      </w:pPr>
      <w:r>
        <w:t>NASA Goddard Space Flight Center</w:t>
      </w:r>
    </w:p>
    <w:p w14:paraId="0F73B8D0" w14:textId="77777777" w:rsidR="00F03140" w:rsidRPr="00583607" w:rsidRDefault="00823371" w:rsidP="00823371">
      <w:pPr>
        <w:pStyle w:val="Authors"/>
      </w:pPr>
      <w:r>
        <w:t>Greenbelt, MD 20771, USA; 301-286-5294</w:t>
      </w:r>
    </w:p>
    <w:p w14:paraId="6585ADE5" w14:textId="77777777" w:rsidR="00F03140" w:rsidRPr="00583607" w:rsidRDefault="007805A4" w:rsidP="00F03140">
      <w:pPr>
        <w:pStyle w:val="Authors"/>
      </w:pPr>
      <w:bookmarkStart w:id="0" w:name="_GoBack"/>
      <w:bookmarkEnd w:id="0"/>
      <w:r>
        <w:t>David.J.Israel@nasa.gov</w:t>
      </w:r>
    </w:p>
    <w:p w14:paraId="546D1C15" w14:textId="77777777" w:rsidR="00101EA5" w:rsidRDefault="00101EA5" w:rsidP="00823371">
      <w:pPr>
        <w:pStyle w:val="Authors"/>
        <w:jc w:val="both"/>
        <w:rPr>
          <w:b/>
        </w:rPr>
      </w:pPr>
    </w:p>
    <w:p w14:paraId="78DB2F10" w14:textId="77777777" w:rsidR="002058E5" w:rsidRDefault="002058E5" w:rsidP="002058E5">
      <w:pPr>
        <w:pStyle w:val="AbstractTitle"/>
      </w:pPr>
      <w:r>
        <w:t>ABSTRACT</w:t>
      </w:r>
    </w:p>
    <w:p w14:paraId="0BA96610" w14:textId="7D866567" w:rsidR="007805A4" w:rsidRDefault="007805A4" w:rsidP="007805A4">
      <w:r>
        <w:t xml:space="preserve">As NASA establishes a sustained presence on the </w:t>
      </w:r>
      <w:r w:rsidR="00CB37F5">
        <w:t>Moon</w:t>
      </w:r>
      <w:r>
        <w:t xml:space="preserve"> and ventures further into the solar system, the need for a robust interplanetary communications and navigation architecture increases. LunaNet, an extensible and scalable </w:t>
      </w:r>
      <w:r w:rsidR="0071299F">
        <w:t>lunar</w:t>
      </w:r>
      <w:r>
        <w:t xml:space="preserve"> communications and navigation architecture, </w:t>
      </w:r>
      <w:r w:rsidR="00B210AA">
        <w:t>is being developed</w:t>
      </w:r>
      <w:r>
        <w:t xml:space="preserve"> to answer this growing need. </w:t>
      </w:r>
      <w:r w:rsidR="00B210AA">
        <w:t>T</w:t>
      </w:r>
      <w:r>
        <w:t>he</w:t>
      </w:r>
      <w:r w:rsidRPr="00E82EA7">
        <w:t xml:space="preserve"> LunaNet architecture</w:t>
      </w:r>
      <w:r>
        <w:t xml:space="preserve"> will provide users with three services: networking services, positioning, navigation and timing services, and science utilization services.</w:t>
      </w:r>
      <w:r w:rsidRPr="00717113">
        <w:t xml:space="preserve"> </w:t>
      </w:r>
      <w:r>
        <w:t>With LunaNet in place, users will experience a</w:t>
      </w:r>
      <w:r w:rsidR="00B210AA">
        <w:t>n operational environment</w:t>
      </w:r>
      <w:r>
        <w:t xml:space="preserve"> similar to that experienced by users on </w:t>
      </w:r>
      <w:r w:rsidR="00DF3560">
        <w:t>Earth</w:t>
      </w:r>
      <w:r>
        <w:t xml:space="preserve">. </w:t>
      </w:r>
    </w:p>
    <w:p w14:paraId="7CBD20FE" w14:textId="77777777" w:rsidR="007805A4" w:rsidRDefault="007805A4" w:rsidP="007805A4">
      <w:r>
        <w:t xml:space="preserve">The agency’s plan for solar system exploration necessitates both government and commercial participation, and the LunaNet architecture supports this goal as well, encouraging global participation from </w:t>
      </w:r>
      <w:r w:rsidRPr="00464C66">
        <w:t xml:space="preserve">commercial </w:t>
      </w:r>
      <w:r>
        <w:t>and</w:t>
      </w:r>
      <w:r w:rsidRPr="00464C66">
        <w:t xml:space="preserve"> international partners, other government agencies, academia,</w:t>
      </w:r>
      <w:r>
        <w:t xml:space="preserve"> and</w:t>
      </w:r>
      <w:r w:rsidRPr="00464C66">
        <w:t xml:space="preserve"> federally funded r</w:t>
      </w:r>
      <w:r>
        <w:t xml:space="preserve">esearch development centers. </w:t>
      </w:r>
    </w:p>
    <w:p w14:paraId="7EA79E6A" w14:textId="2D03A277" w:rsidR="007805A4" w:rsidRDefault="007805A4" w:rsidP="007805A4">
      <w:r>
        <w:t xml:space="preserve">This paper provides a high-level description of the LunaNet architecture, discusses how </w:t>
      </w:r>
      <w:r w:rsidR="00DF3560">
        <w:t>SmallSat</w:t>
      </w:r>
      <w:r>
        <w:t xml:space="preserve"> platforms and technologies </w:t>
      </w:r>
      <w:r w:rsidR="00B210AA">
        <w:t xml:space="preserve">may </w:t>
      </w:r>
      <w:r>
        <w:t>provide critical capabilit</w:t>
      </w:r>
      <w:r w:rsidR="00B210AA">
        <w:t>ies</w:t>
      </w:r>
      <w:r>
        <w:t xml:space="preserve">, and defines the role that </w:t>
      </w:r>
      <w:r w:rsidR="00DF3560">
        <w:t>SmallSat</w:t>
      </w:r>
      <w:r>
        <w:t>s can play within the architecture.</w:t>
      </w:r>
    </w:p>
    <w:p w14:paraId="7F75494E" w14:textId="77777777" w:rsidR="00B83208" w:rsidRDefault="00B83208" w:rsidP="00B83208">
      <w:pPr>
        <w:sectPr w:rsidR="00B83208" w:rsidSect="0005267D">
          <w:headerReference w:type="default" r:id="rId8"/>
          <w:footerReference w:type="default" r:id="rId9"/>
          <w:pgSz w:w="12240" w:h="15840"/>
          <w:pgMar w:top="1440" w:right="1440" w:bottom="1440" w:left="1440" w:header="720" w:footer="720" w:gutter="0"/>
          <w:cols w:space="720"/>
          <w:docGrid w:linePitch="360"/>
        </w:sectPr>
      </w:pPr>
    </w:p>
    <w:p w14:paraId="518A3ED4" w14:textId="514DCB8B" w:rsidR="002058E5" w:rsidRPr="00DF3560" w:rsidRDefault="00616D07" w:rsidP="002058E5">
      <w:pPr>
        <w:pStyle w:val="Heading1"/>
        <w:rPr>
          <w:color w:val="FF0000"/>
        </w:rPr>
      </w:pPr>
      <w:r>
        <w:t xml:space="preserve">1.0 </w:t>
      </w:r>
      <w:r w:rsidR="007805A4">
        <w:t>Introduction</w:t>
      </w:r>
      <w:r w:rsidR="00297446">
        <w:t xml:space="preserve"> </w:t>
      </w:r>
    </w:p>
    <w:p w14:paraId="604AB865" w14:textId="16A21621" w:rsidR="00FF023C" w:rsidRDefault="00FF023C" w:rsidP="00FF023C">
      <w:r>
        <w:t xml:space="preserve">Through the newly created Artemis program, NASA intends to land the first woman and next man on the </w:t>
      </w:r>
      <w:r w:rsidR="00CB37F5">
        <w:t>Moon</w:t>
      </w:r>
      <w:r>
        <w:t xml:space="preserve"> by 2024, followed shortly by establishing a sustained </w:t>
      </w:r>
      <w:r w:rsidR="0071299F">
        <w:t>lunar</w:t>
      </w:r>
      <w:r>
        <w:t xml:space="preserve"> presence. As NASA, other government agencies and commercial industry increase their presence in space, the need for a robust communications </w:t>
      </w:r>
      <w:r w:rsidR="00B210AA">
        <w:t>and navigation</w:t>
      </w:r>
      <w:r>
        <w:t xml:space="preserve"> network architecture becomes paramount. </w:t>
      </w:r>
    </w:p>
    <w:p w14:paraId="2D90D967" w14:textId="5220A2DC" w:rsidR="00FF023C" w:rsidRDefault="00FF023C" w:rsidP="00FF023C">
      <w:r>
        <w:t xml:space="preserve">Our lives on </w:t>
      </w:r>
      <w:r w:rsidR="00DF3560">
        <w:t>Earth</w:t>
      </w:r>
      <w:r>
        <w:t xml:space="preserve"> </w:t>
      </w:r>
      <w:r w:rsidR="00B210AA">
        <w:t>are</w:t>
      </w:r>
      <w:r>
        <w:t xml:space="preserve"> almost entirely networked; the ability to connect to the network anytime and anywhere has transformed how humans interact and conduct business on a daily basis. Walking into a coffee shop or store, a visitor is frequently prompted to connect to the WiFi network. We proceed with our daily lives secure in the knowledge that as long as we have a network connection, we are able to communicate with anybody else on the network simply and reliably. </w:t>
      </w:r>
    </w:p>
    <w:p w14:paraId="48EAC1C5" w14:textId="3F495925" w:rsidR="00F957A5" w:rsidRDefault="006A5463" w:rsidP="00F957A5">
      <w:pPr>
        <w:spacing w:after="0"/>
      </w:pPr>
      <w:r>
        <w:t xml:space="preserve">LunaNet is NASA’s answer to networked communications on the </w:t>
      </w:r>
      <w:r w:rsidR="00CB37F5">
        <w:t>Moon</w:t>
      </w:r>
      <w:r>
        <w:t xml:space="preserve">. The LunaNet architecture will be flexible and extensible, providing missions at the </w:t>
      </w:r>
      <w:r w:rsidR="00CB37F5">
        <w:t>Moon</w:t>
      </w:r>
      <w:r>
        <w:t xml:space="preserve"> with the needed communications services. LunaNet is </w:t>
      </w:r>
      <w:r w:rsidR="00AD0E8D">
        <w:t>being developed</w:t>
      </w:r>
      <w:r>
        <w:t xml:space="preserve"> through NASA’s Space Communications and Navigation (SCaN) program office, who oversee the operations, maintenance and advancement of NASA’s current networked operations. </w:t>
      </w:r>
      <w:r w:rsidR="00F957A5">
        <w:t xml:space="preserve">However, through LunaNet’s extensible nature, the </w:t>
      </w:r>
      <w:r w:rsidR="00AD0E8D">
        <w:t xml:space="preserve">pieces of the </w:t>
      </w:r>
      <w:r w:rsidR="00F957A5">
        <w:t xml:space="preserve">architecture can be </w:t>
      </w:r>
      <w:r w:rsidR="00AD0E8D">
        <w:t>implemented</w:t>
      </w:r>
      <w:r w:rsidR="00F957A5">
        <w:t xml:space="preserve"> by NASA, other government agencies, commercial industry, academia and more. </w:t>
      </w:r>
    </w:p>
    <w:p w14:paraId="7497C5B6" w14:textId="75C60C24" w:rsidR="006A5463" w:rsidRDefault="006A5463" w:rsidP="006A5463">
      <w:pPr>
        <w:rPr>
          <w:rFonts w:eastAsia="Calibri"/>
        </w:rPr>
      </w:pPr>
      <w:r>
        <w:rPr>
          <w:rFonts w:eastAsia="Calibri"/>
        </w:rPr>
        <w:t xml:space="preserve">To create the LunaNet architecture, engineers will leverage Delay/Disruption Tolerant Networking (DTN) Bundle Protocol (BP) as the principal internetworking protocol. Although similar in foundation to the traditional Internet Protocol (IP), DTN BP </w:t>
      </w:r>
      <w:r w:rsidR="00DB42AB">
        <w:rPr>
          <w:rFonts w:eastAsia="Calibri"/>
        </w:rPr>
        <w:t xml:space="preserve">will allow end-to-end networking, even under circumstances that IP will not, such as disconnections and/or delays anywhere along the complete end-to-end path. </w:t>
      </w:r>
    </w:p>
    <w:p w14:paraId="30032EA8" w14:textId="2D410378" w:rsidR="003D3EA1" w:rsidRPr="003D3EA1" w:rsidRDefault="003D3EA1" w:rsidP="006A5463">
      <w:r>
        <w:t xml:space="preserve">In contrast to traditional link-centric operations, the LunaNet architecture is based on </w:t>
      </w:r>
      <w:r w:rsidR="005E6494">
        <w:t xml:space="preserve">interconnected </w:t>
      </w:r>
      <w:r>
        <w:t xml:space="preserve">network nodes and will create a terrestrial-like internet in space. With the increase in human and robotic exploration at the </w:t>
      </w:r>
      <w:r w:rsidR="00CB37F5">
        <w:t>Moon</w:t>
      </w:r>
      <w:r>
        <w:t>, it is not feasible for each asset to have its own direct-to-</w:t>
      </w:r>
      <w:r w:rsidR="00DF3560">
        <w:t>Earth</w:t>
      </w:r>
      <w:r>
        <w:t xml:space="preserve"> communications link, and LunaNet mitigates this. Space-based users, surface assets or </w:t>
      </w:r>
      <w:r w:rsidR="0071299F">
        <w:t>lunar</w:t>
      </w:r>
      <w:r>
        <w:t xml:space="preserve"> orbiters, can utilize LunaNet’s network nodes as </w:t>
      </w:r>
      <w:r w:rsidRPr="008450D4">
        <w:t>access poin</w:t>
      </w:r>
      <w:r>
        <w:t>t</w:t>
      </w:r>
      <w:r w:rsidRPr="008450D4">
        <w:t>s</w:t>
      </w:r>
      <w:r>
        <w:t xml:space="preserve">, </w:t>
      </w:r>
      <w:r w:rsidRPr="008450D4">
        <w:t xml:space="preserve">analogous in functionality to terrestrial Wi-Fi routers and cellular towers. As long as the user has connectivity to the network, and the network has adequate capacity to meet the user’s operational requirements, the user does not need to be concerned about how many relays or hops there are between the user and the user’s data destination. The network service </w:t>
      </w:r>
      <w:r w:rsidRPr="008450D4">
        <w:lastRenderedPageBreak/>
        <w:t>provider has responsibility for managing the operational complexity associated with routing data traffic between user source and destination nodes.</w:t>
      </w:r>
      <w:r w:rsidR="006B6310">
        <w:rPr>
          <w:vertAlign w:val="superscript"/>
        </w:rPr>
        <w:t>1</w:t>
      </w:r>
      <w:r>
        <w:t xml:space="preserve"> </w:t>
      </w:r>
      <w:r w:rsidRPr="008A74C7">
        <w:rPr>
          <w:bCs/>
        </w:rPr>
        <w:t>LunaNet enables more dynamic and network-centric operations</w:t>
      </w:r>
      <w:r>
        <w:rPr>
          <w:bCs/>
        </w:rPr>
        <w:t xml:space="preserve"> and </w:t>
      </w:r>
      <w:r>
        <w:t xml:space="preserve">can be implemented anywhere in the solar system, first at the </w:t>
      </w:r>
      <w:r w:rsidR="00CB37F5">
        <w:t>Moon</w:t>
      </w:r>
      <w:r>
        <w:t xml:space="preserve"> and then on other, distant planets. </w:t>
      </w:r>
    </w:p>
    <w:p w14:paraId="7B879EA1" w14:textId="77777777" w:rsidR="006A5463" w:rsidRDefault="006A5463" w:rsidP="006A5463">
      <w:r>
        <w:t xml:space="preserve">Each LunaNet node will be capable of </w:t>
      </w:r>
      <w:r w:rsidRPr="008450D4">
        <w:t>providing a combination of three standard service types: networking; positioning, navigation</w:t>
      </w:r>
      <w:r>
        <w:t>,</w:t>
      </w:r>
      <w:r w:rsidRPr="008450D4">
        <w:t xml:space="preserve"> and timing (PNT); and science utilization.</w:t>
      </w:r>
      <w:r>
        <w:t xml:space="preserve"> </w:t>
      </w:r>
    </w:p>
    <w:p w14:paraId="1CDD7CE1" w14:textId="77777777" w:rsidR="006A5463" w:rsidRDefault="006A5463" w:rsidP="006A5463">
      <w:pPr>
        <w:pStyle w:val="ListParagraph"/>
        <w:numPr>
          <w:ilvl w:val="0"/>
          <w:numId w:val="17"/>
        </w:numPr>
      </w:pPr>
      <w:r>
        <w:t>Networking Services (Net): Data transfer services capable of moving addressable and routable data units between nodes in a single link or over a multi-node, end-to-end path.</w:t>
      </w:r>
    </w:p>
    <w:p w14:paraId="780C76E9" w14:textId="77777777" w:rsidR="006A5463" w:rsidRDefault="006A5463" w:rsidP="006A5463">
      <w:pPr>
        <w:pStyle w:val="ListParagraph"/>
        <w:numPr>
          <w:ilvl w:val="0"/>
          <w:numId w:val="17"/>
        </w:numPr>
      </w:pPr>
      <w:r>
        <w:t xml:space="preserve">Position, Navigation, and Timing Services (PNT): Services for position and velocity determination, and time synchronization and dissemination. This includes search and rescue location services. </w:t>
      </w:r>
    </w:p>
    <w:p w14:paraId="5C0CAE33" w14:textId="61E9566B" w:rsidR="006A5463" w:rsidRPr="00DF3560" w:rsidRDefault="006A5463" w:rsidP="006A5463">
      <w:pPr>
        <w:pStyle w:val="ListParagraph"/>
        <w:numPr>
          <w:ilvl w:val="0"/>
          <w:numId w:val="17"/>
        </w:numPr>
        <w:rPr>
          <w:color w:val="FF0000"/>
        </w:rPr>
      </w:pPr>
      <w:r>
        <w:t>Science Utilization Services (Sci): Services providing situational alerts and science measurements for human and asset safety and protection. Science instrument data will also allow for further research, increasin</w:t>
      </w:r>
      <w:r w:rsidR="006B6310">
        <w:t>g return on investment overall.</w:t>
      </w:r>
      <w:r w:rsidR="006B6310">
        <w:rPr>
          <w:vertAlign w:val="superscript"/>
        </w:rPr>
        <w:t>1</w:t>
      </w:r>
    </w:p>
    <w:p w14:paraId="2C52900E" w14:textId="008A714D" w:rsidR="00042FD0" w:rsidRDefault="00042FD0" w:rsidP="00042FD0">
      <w:pPr>
        <w:jc w:val="center"/>
      </w:pPr>
      <w:r w:rsidRPr="001E583D">
        <w:rPr>
          <w:rFonts w:eastAsia="Calibri"/>
          <w:noProof/>
        </w:rPr>
        <w:drawing>
          <wp:inline distT="0" distB="0" distL="0" distR="0" wp14:anchorId="69B6C224" wp14:editId="2342C80E">
            <wp:extent cx="730126" cy="1541973"/>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base node.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758345" cy="1601569"/>
                    </a:xfrm>
                    <a:prstGeom prst="rect">
                      <a:avLst/>
                    </a:prstGeom>
                    <a:ln>
                      <a:noFill/>
                    </a:ln>
                    <a:extLst>
                      <a:ext uri="{53640926-AAD7-44D8-BBD7-CCE9431645EC}">
                        <a14:shadowObscured xmlns:a14="http://schemas.microsoft.com/office/drawing/2010/main"/>
                      </a:ext>
                    </a:extLst>
                  </pic:spPr>
                </pic:pic>
              </a:graphicData>
            </a:graphic>
          </wp:inline>
        </w:drawing>
      </w:r>
    </w:p>
    <w:p w14:paraId="5A295264" w14:textId="1CBD1AA4" w:rsidR="00042FD0" w:rsidRPr="00042FD0" w:rsidRDefault="00042FD0" w:rsidP="00042FD0">
      <w:pPr>
        <w:jc w:val="center"/>
        <w:rPr>
          <w:b/>
        </w:rPr>
      </w:pPr>
      <w:r w:rsidRPr="00042FD0">
        <w:rPr>
          <w:b/>
        </w:rPr>
        <w:t xml:space="preserve">Figure 1. A LunaNet Node Combining the Three Standard Service Types.  </w:t>
      </w:r>
    </w:p>
    <w:p w14:paraId="545186D0" w14:textId="338C4F3C" w:rsidR="00FF023C" w:rsidRDefault="00FF023C" w:rsidP="00FF023C">
      <w:pPr>
        <w:rPr>
          <w:b/>
          <w:i/>
        </w:rPr>
      </w:pPr>
      <w:r w:rsidRPr="003D3EA1">
        <w:rPr>
          <w:b/>
          <w:i/>
        </w:rPr>
        <w:t>Networking Services (Net):</w:t>
      </w:r>
    </w:p>
    <w:p w14:paraId="15C9CA33" w14:textId="4A20BEE1" w:rsidR="00CC012D" w:rsidRDefault="002B682D" w:rsidP="00042FD0">
      <w:r>
        <w:t xml:space="preserve">A </w:t>
      </w:r>
      <w:r w:rsidR="00F957A5">
        <w:t xml:space="preserve">LunaNet node </w:t>
      </w:r>
      <w:r>
        <w:t xml:space="preserve">providing Net services </w:t>
      </w:r>
      <w:r w:rsidR="003D3EA1">
        <w:t xml:space="preserve">will enable networked communications across multiple space-based assets. With LunaNet capabilities, a rover on the </w:t>
      </w:r>
      <w:r w:rsidR="00CB37F5">
        <w:t>Moon</w:t>
      </w:r>
      <w:r w:rsidR="003D3EA1">
        <w:t xml:space="preserve"> can communicate with an orbiter in space </w:t>
      </w:r>
      <w:r w:rsidR="00F957A5">
        <w:t>and so on</w:t>
      </w:r>
      <w:r w:rsidR="00553479">
        <w:t>, creating an end-to-</w:t>
      </w:r>
      <w:r w:rsidR="00D714CE">
        <w:t>end path for data</w:t>
      </w:r>
      <w:r w:rsidR="00F957A5">
        <w:t xml:space="preserve">. </w:t>
      </w:r>
      <w:r w:rsidR="00042FD0">
        <w:t>Through DTN</w:t>
      </w:r>
      <w:r w:rsidR="00D714CE">
        <w:t xml:space="preserve"> BP</w:t>
      </w:r>
      <w:r w:rsidR="00042FD0">
        <w:t xml:space="preserve">, the </w:t>
      </w:r>
      <w:r w:rsidR="00D714CE">
        <w:t xml:space="preserve">bundled data </w:t>
      </w:r>
      <w:r w:rsidR="00042FD0">
        <w:t xml:space="preserve">will flow from one asset through the network to their designated location. This can be another space asset or scientists and researchers on </w:t>
      </w:r>
      <w:r w:rsidR="00DF3560">
        <w:t>Earth</w:t>
      </w:r>
      <w:r w:rsidR="00042FD0">
        <w:t xml:space="preserve">. </w:t>
      </w:r>
      <w:r w:rsidR="00FA2C60">
        <w:t xml:space="preserve">Figure 2 is an example of the end-to-end path that LunaNet enables. </w:t>
      </w:r>
    </w:p>
    <w:p w14:paraId="666339FB" w14:textId="49787349" w:rsidR="00CC012D" w:rsidRDefault="00CC012D" w:rsidP="00A14D53">
      <w:pPr>
        <w:tabs>
          <w:tab w:val="left" w:pos="990"/>
        </w:tabs>
      </w:pPr>
      <w:r w:rsidRPr="001E583D">
        <w:rPr>
          <w:rFonts w:eastAsia="Calibri"/>
          <w:noProof/>
        </w:rPr>
        <w:drawing>
          <wp:inline distT="0" distB="0" distL="0" distR="0" wp14:anchorId="2CEB80BA" wp14:editId="61B624CD">
            <wp:extent cx="2742644" cy="170538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S USERS.png"/>
                    <pic:cNvPicPr/>
                  </pic:nvPicPr>
                  <pic:blipFill rotWithShape="1">
                    <a:blip r:embed="rId11" cstate="print">
                      <a:extLst>
                        <a:ext uri="{28A0092B-C50C-407E-A947-70E740481C1C}">
                          <a14:useLocalDpi xmlns:a14="http://schemas.microsoft.com/office/drawing/2010/main" val="0"/>
                        </a:ext>
                      </a:extLst>
                    </a:blip>
                    <a:srcRect b="4731"/>
                    <a:stretch/>
                  </pic:blipFill>
                  <pic:spPr bwMode="auto">
                    <a:xfrm>
                      <a:off x="0" y="0"/>
                      <a:ext cx="2743200" cy="1705730"/>
                    </a:xfrm>
                    <a:prstGeom prst="rect">
                      <a:avLst/>
                    </a:prstGeom>
                    <a:ln>
                      <a:noFill/>
                    </a:ln>
                    <a:extLst>
                      <a:ext uri="{53640926-AAD7-44D8-BBD7-CCE9431645EC}">
                        <a14:shadowObscured xmlns:a14="http://schemas.microsoft.com/office/drawing/2010/main"/>
                      </a:ext>
                    </a:extLst>
                  </pic:spPr>
                </pic:pic>
              </a:graphicData>
            </a:graphic>
          </wp:inline>
        </w:drawing>
      </w:r>
    </w:p>
    <w:p w14:paraId="054262FF" w14:textId="5EBAADF5" w:rsidR="00B451D8" w:rsidRPr="003B7B78" w:rsidRDefault="003B7B78" w:rsidP="003B7B78">
      <w:pPr>
        <w:jc w:val="center"/>
        <w:rPr>
          <w:rFonts w:eastAsia="Calibri"/>
          <w:b/>
        </w:rPr>
      </w:pPr>
      <w:r w:rsidRPr="006E177C">
        <w:rPr>
          <w:rFonts w:eastAsia="Calibri"/>
          <w:b/>
        </w:rPr>
        <w:t>Figure 2. User A Receives Networking, PNT, and Science Services through Node 1 and Communicate</w:t>
      </w:r>
      <w:r>
        <w:rPr>
          <w:rFonts w:eastAsia="Calibri"/>
          <w:b/>
        </w:rPr>
        <w:t>s</w:t>
      </w:r>
      <w:r w:rsidRPr="006E177C">
        <w:rPr>
          <w:rFonts w:eastAsia="Calibri"/>
          <w:b/>
        </w:rPr>
        <w:t xml:space="preserve"> with User B through LunaNet.</w:t>
      </w:r>
    </w:p>
    <w:p w14:paraId="03D3B874" w14:textId="19F61778" w:rsidR="00553479" w:rsidRPr="006B6310" w:rsidRDefault="00F957A5" w:rsidP="00042FD0">
      <w:pPr>
        <w:rPr>
          <w:rFonts w:eastAsia="Calibri"/>
          <w:color w:val="FF0000"/>
          <w:vertAlign w:val="superscript"/>
        </w:rPr>
      </w:pPr>
      <w:r>
        <w:t xml:space="preserve">Similar to networks on </w:t>
      </w:r>
      <w:r w:rsidR="00DF3560">
        <w:t>Earth</w:t>
      </w:r>
      <w:r>
        <w:t>, the user will not have to have knowledge of the underlying</w:t>
      </w:r>
      <w:r>
        <w:rPr>
          <w:rFonts w:eastAsia="Calibri"/>
        </w:rPr>
        <w:t xml:space="preserve"> link </w:t>
      </w:r>
      <w:r w:rsidRPr="001E583D">
        <w:rPr>
          <w:rFonts w:eastAsia="Calibri"/>
        </w:rPr>
        <w:t>topology</w:t>
      </w:r>
      <w:r>
        <w:rPr>
          <w:rFonts w:eastAsia="Calibri"/>
        </w:rPr>
        <w:t xml:space="preserve"> or DTN functionality. </w:t>
      </w:r>
      <w:r w:rsidR="00553479">
        <w:rPr>
          <w:rFonts w:eastAsia="Calibri"/>
        </w:rPr>
        <w:t xml:space="preserve">As long as assets are built with standard operating protocols, the assets and nodes can interact as part of the larger architecture. </w:t>
      </w:r>
      <w:r w:rsidR="00553479" w:rsidRPr="001E583D">
        <w:rPr>
          <w:rFonts w:eastAsia="Calibri"/>
        </w:rPr>
        <w:t>Figure 2 is intentionally simple to indicate that this fundamental architecture is independent of any specific implementation concerning space platforms, frequency bands</w:t>
      </w:r>
      <w:r w:rsidR="00553479">
        <w:rPr>
          <w:rFonts w:eastAsia="Calibri"/>
        </w:rPr>
        <w:t xml:space="preserve">, protocols, or node providers. </w:t>
      </w:r>
      <w:r w:rsidR="00553479" w:rsidRPr="001E583D">
        <w:rPr>
          <w:rFonts w:eastAsia="Calibri"/>
        </w:rPr>
        <w:t>Well-defined standards enable this simple architecture to become the scalable, highly functional architecture as experience</w:t>
      </w:r>
      <w:r w:rsidR="00553479">
        <w:rPr>
          <w:rFonts w:eastAsia="Calibri"/>
        </w:rPr>
        <w:t>d</w:t>
      </w:r>
      <w:r w:rsidR="00553479" w:rsidRPr="001E583D">
        <w:rPr>
          <w:rFonts w:eastAsia="Calibri"/>
        </w:rPr>
        <w:t xml:space="preserve"> with the terrestrial internet. Each node is required to be interoperable with any other node to which it will be directly connected. Networking standards are then required to allow </w:t>
      </w:r>
      <w:r w:rsidR="00553479">
        <w:rPr>
          <w:rFonts w:eastAsia="Calibri"/>
        </w:rPr>
        <w:t>the multi-n</w:t>
      </w:r>
      <w:r w:rsidR="00553479" w:rsidRPr="001E583D">
        <w:rPr>
          <w:rFonts w:eastAsia="Calibri"/>
        </w:rPr>
        <w:t>ode path between two endpoints.</w:t>
      </w:r>
      <w:r w:rsidR="006B6310">
        <w:rPr>
          <w:rFonts w:eastAsia="Calibri"/>
          <w:vertAlign w:val="superscript"/>
        </w:rPr>
        <w:t>1</w:t>
      </w:r>
    </w:p>
    <w:p w14:paraId="6511C7CA" w14:textId="175245DB" w:rsidR="00805567" w:rsidRDefault="00042FD0" w:rsidP="00042FD0">
      <w:r>
        <w:t>The architecture will aggregate links, funneling different sources of data to come together to one point to get combined into a single stream of data</w:t>
      </w:r>
      <w:r w:rsidR="00814AB7">
        <w:t>, as appropriate, to more efficiently use available links and to minimize the total number of links required</w:t>
      </w:r>
      <w:r>
        <w:t xml:space="preserve">. </w:t>
      </w:r>
    </w:p>
    <w:p w14:paraId="393C0D30" w14:textId="4B4C3EB9" w:rsidR="00553479" w:rsidRPr="00553479" w:rsidRDefault="00553479" w:rsidP="00FF023C">
      <w:pPr>
        <w:rPr>
          <w:b/>
          <w:i/>
        </w:rPr>
      </w:pPr>
      <w:r w:rsidRPr="00553479">
        <w:rPr>
          <w:b/>
          <w:i/>
        </w:rPr>
        <w:t>Position, Navigation and Timing Services (PNT)</w:t>
      </w:r>
      <w:r>
        <w:rPr>
          <w:b/>
          <w:i/>
        </w:rPr>
        <w:t>:</w:t>
      </w:r>
    </w:p>
    <w:p w14:paraId="54A8D9F8" w14:textId="16B21120" w:rsidR="00B558BF" w:rsidRDefault="00553479" w:rsidP="00B558BF">
      <w:pPr>
        <w:rPr>
          <w:rFonts w:eastAsia="Calibri"/>
        </w:rPr>
      </w:pPr>
      <w:r>
        <w:t>The LunaNet architecture</w:t>
      </w:r>
      <w:r w:rsidR="00B558BF">
        <w:t xml:space="preserve"> will enable missions to send critical data to other assets in space or on </w:t>
      </w:r>
      <w:r w:rsidR="00DF3560">
        <w:t>Earth</w:t>
      </w:r>
      <w:r w:rsidR="00B558BF">
        <w:t>. This data ho</w:t>
      </w:r>
      <w:r w:rsidR="005B0894">
        <w:t xml:space="preserve">wever is not limited to mission objective </w:t>
      </w:r>
      <w:r w:rsidR="00B558BF">
        <w:t xml:space="preserve">data, critical </w:t>
      </w:r>
      <w:r w:rsidR="005B0894">
        <w:t>PNT</w:t>
      </w:r>
      <w:r w:rsidR="00B558BF">
        <w:t xml:space="preserve"> data will also be encoded in the bundles. </w:t>
      </w:r>
      <w:r w:rsidR="005B0894">
        <w:t>PNT data</w:t>
      </w:r>
      <w:r w:rsidR="00B558BF">
        <w:t xml:space="preserve"> will</w:t>
      </w:r>
      <w:r w:rsidR="00B558BF">
        <w:rPr>
          <w:rFonts w:eastAsia="Calibri"/>
        </w:rPr>
        <w:t xml:space="preserve"> enable</w:t>
      </w:r>
      <w:r w:rsidR="00B558BF" w:rsidRPr="001E583D">
        <w:rPr>
          <w:rFonts w:eastAsia="Calibri"/>
        </w:rPr>
        <w:t xml:space="preserve"> </w:t>
      </w:r>
      <w:r w:rsidR="0071299F">
        <w:rPr>
          <w:rFonts w:eastAsia="Calibri"/>
        </w:rPr>
        <w:t>lunar</w:t>
      </w:r>
      <w:r w:rsidR="00B558BF">
        <w:rPr>
          <w:rFonts w:eastAsia="Calibri"/>
        </w:rPr>
        <w:t xml:space="preserve"> assets</w:t>
      </w:r>
      <w:r w:rsidR="00B558BF" w:rsidRPr="001E583D">
        <w:rPr>
          <w:rFonts w:eastAsia="Calibri"/>
        </w:rPr>
        <w:t xml:space="preserve"> to determine position and velocity, </w:t>
      </w:r>
      <w:r w:rsidR="005B0894" w:rsidRPr="001E583D">
        <w:rPr>
          <w:rFonts w:eastAsia="Calibri"/>
        </w:rPr>
        <w:t>plan and execute maneuvers</w:t>
      </w:r>
      <w:r w:rsidR="005B0894">
        <w:rPr>
          <w:rFonts w:eastAsia="Calibri"/>
        </w:rPr>
        <w:t>,</w:t>
      </w:r>
      <w:r w:rsidR="005B0894" w:rsidRPr="001E583D">
        <w:rPr>
          <w:rFonts w:eastAsia="Calibri"/>
        </w:rPr>
        <w:t xml:space="preserve"> </w:t>
      </w:r>
      <w:r w:rsidR="00B558BF" w:rsidRPr="001E583D">
        <w:rPr>
          <w:rFonts w:eastAsia="Calibri"/>
        </w:rPr>
        <w:t>plan trajectories, and maintain time.</w:t>
      </w:r>
    </w:p>
    <w:p w14:paraId="5832B134" w14:textId="0368332D" w:rsidR="005B0894" w:rsidRPr="001E583D" w:rsidRDefault="005B0894" w:rsidP="005B0894">
      <w:pPr>
        <w:rPr>
          <w:rFonts w:eastAsia="Calibri"/>
        </w:rPr>
      </w:pPr>
      <w:r>
        <w:rPr>
          <w:rFonts w:eastAsia="Calibri"/>
        </w:rPr>
        <w:t xml:space="preserve">To provide missions with the needed navigation capabilities, onboard hardware and software conducting orbit determination (OD) must be used in combination with the following provided by the </w:t>
      </w:r>
      <w:r w:rsidR="0071299F">
        <w:rPr>
          <w:rFonts w:eastAsia="Calibri"/>
        </w:rPr>
        <w:t>lunar</w:t>
      </w:r>
      <w:r>
        <w:rPr>
          <w:rFonts w:eastAsia="Calibri"/>
        </w:rPr>
        <w:t xml:space="preserve"> architecture: </w:t>
      </w:r>
    </w:p>
    <w:p w14:paraId="2BC4EDAF" w14:textId="77777777" w:rsidR="005B0894" w:rsidRPr="001E583D" w:rsidRDefault="005B0894" w:rsidP="005B0894">
      <w:pPr>
        <w:pStyle w:val="ListParagraph"/>
        <w:numPr>
          <w:ilvl w:val="0"/>
          <w:numId w:val="22"/>
        </w:numPr>
        <w:spacing w:before="0" w:after="120"/>
        <w:contextualSpacing w:val="0"/>
      </w:pPr>
      <w:r w:rsidRPr="00DB4567">
        <w:rPr>
          <w:rFonts w:eastAsia="Calibri"/>
        </w:rPr>
        <w:t xml:space="preserve">A common stable time and frequency reference source with synchronized distribution across all elements </w:t>
      </w:r>
    </w:p>
    <w:p w14:paraId="3CDF2B97" w14:textId="77777777" w:rsidR="005B0894" w:rsidRPr="001E583D" w:rsidRDefault="005B0894" w:rsidP="005B0894">
      <w:pPr>
        <w:pStyle w:val="ListParagraph"/>
        <w:numPr>
          <w:ilvl w:val="0"/>
          <w:numId w:val="22"/>
        </w:numPr>
        <w:spacing w:before="0" w:after="120"/>
        <w:contextualSpacing w:val="0"/>
      </w:pPr>
      <w:r w:rsidRPr="00DB4567">
        <w:rPr>
          <w:rFonts w:eastAsia="Calibri"/>
        </w:rPr>
        <w:lastRenderedPageBreak/>
        <w:t>Radiometrics or optimetrics from each observable communication link</w:t>
      </w:r>
    </w:p>
    <w:p w14:paraId="5898119A" w14:textId="77777777" w:rsidR="005B0894" w:rsidRPr="001E583D" w:rsidRDefault="005B0894" w:rsidP="005B0894">
      <w:pPr>
        <w:pStyle w:val="ListParagraph"/>
        <w:numPr>
          <w:ilvl w:val="0"/>
          <w:numId w:val="22"/>
        </w:numPr>
        <w:spacing w:before="0" w:after="120"/>
        <w:contextualSpacing w:val="0"/>
      </w:pPr>
      <w:r w:rsidRPr="00DB4567">
        <w:rPr>
          <w:rFonts w:eastAsia="Calibri"/>
        </w:rPr>
        <w:t xml:space="preserve">Observability of GNSS signals </w:t>
      </w:r>
    </w:p>
    <w:p w14:paraId="3F177B0C" w14:textId="77777777" w:rsidR="005B0894" w:rsidRPr="005B0894" w:rsidRDefault="005B0894" w:rsidP="005B0894">
      <w:pPr>
        <w:pStyle w:val="ListParagraph"/>
        <w:numPr>
          <w:ilvl w:val="0"/>
          <w:numId w:val="22"/>
        </w:numPr>
        <w:spacing w:before="0" w:after="120"/>
        <w:contextualSpacing w:val="0"/>
      </w:pPr>
      <w:r w:rsidRPr="00DB4567">
        <w:rPr>
          <w:rFonts w:eastAsia="Calibri"/>
        </w:rPr>
        <w:t xml:space="preserve">Angular measurements to define plane-of-sky </w:t>
      </w:r>
    </w:p>
    <w:p w14:paraId="43BE7018" w14:textId="08D86EC4" w:rsidR="00805567" w:rsidRDefault="005B0894" w:rsidP="00805567">
      <w:pPr>
        <w:pStyle w:val="ListParagraph"/>
        <w:numPr>
          <w:ilvl w:val="0"/>
          <w:numId w:val="22"/>
        </w:numPr>
        <w:spacing w:before="0" w:after="120"/>
        <w:contextualSpacing w:val="0"/>
      </w:pPr>
      <w:r w:rsidRPr="005B0894">
        <w:rPr>
          <w:rFonts w:eastAsia="Calibri"/>
        </w:rPr>
        <w:t>Imaging of nearby celestial body surface features</w:t>
      </w:r>
      <w:r w:rsidR="006B6310">
        <w:rPr>
          <w:rFonts w:eastAsia="Calibri"/>
          <w:vertAlign w:val="superscript"/>
        </w:rPr>
        <w:t>1</w:t>
      </w:r>
    </w:p>
    <w:p w14:paraId="08CD7222" w14:textId="3414EFDD" w:rsidR="00805567" w:rsidRPr="005B0894" w:rsidRDefault="00805567" w:rsidP="00805567">
      <w:r>
        <w:t>F</w:t>
      </w:r>
      <w:r w:rsidR="003B7B78">
        <w:t>igure 3</w:t>
      </w:r>
      <w:r>
        <w:t xml:space="preserve"> shows the LunaNet architecture’s PNT services.</w:t>
      </w:r>
    </w:p>
    <w:p w14:paraId="582057CC" w14:textId="731E0EE1" w:rsidR="00805567" w:rsidRDefault="00805567" w:rsidP="00FF023C">
      <w:r>
        <w:rPr>
          <w:noProof/>
          <w:sz w:val="22"/>
        </w:rPr>
        <w:drawing>
          <wp:inline distT="0" distB="0" distL="0" distR="0" wp14:anchorId="632DD163" wp14:editId="6FC6A259">
            <wp:extent cx="2743200" cy="1410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410954"/>
                    </a:xfrm>
                    <a:prstGeom prst="rect">
                      <a:avLst/>
                    </a:prstGeom>
                    <a:noFill/>
                  </pic:spPr>
                </pic:pic>
              </a:graphicData>
            </a:graphic>
          </wp:inline>
        </w:drawing>
      </w:r>
    </w:p>
    <w:p w14:paraId="2C05F9FF" w14:textId="314756F2" w:rsidR="00805567" w:rsidRPr="00805567" w:rsidRDefault="003B7B78" w:rsidP="00805567">
      <w:pPr>
        <w:jc w:val="center"/>
        <w:rPr>
          <w:b/>
        </w:rPr>
      </w:pPr>
      <w:r>
        <w:rPr>
          <w:b/>
        </w:rPr>
        <w:t>Figure 3</w:t>
      </w:r>
      <w:r w:rsidR="00805567" w:rsidRPr="00805567">
        <w:rPr>
          <w:b/>
        </w:rPr>
        <w:t xml:space="preserve">. </w:t>
      </w:r>
      <w:r w:rsidR="00805567" w:rsidRPr="00805567">
        <w:rPr>
          <w:rFonts w:eastAsia="Calibri"/>
          <w:b/>
        </w:rPr>
        <w:t>LunaNet Position, Navigation and Timing Services</w:t>
      </w:r>
    </w:p>
    <w:p w14:paraId="32B7E5EC" w14:textId="7977774E" w:rsidR="005B0894" w:rsidRDefault="005B0894" w:rsidP="00FF023C">
      <w:r>
        <w:t>PNT data can help mission c</w:t>
      </w:r>
      <w:r w:rsidR="003B7B78">
        <w:t xml:space="preserve">ontrol on </w:t>
      </w:r>
      <w:r w:rsidR="00DF3560">
        <w:t>Earth</w:t>
      </w:r>
      <w:r w:rsidR="003B7B78">
        <w:t xml:space="preserve"> keep track of </w:t>
      </w:r>
      <w:r w:rsidR="00145B1C">
        <w:t xml:space="preserve">large and small </w:t>
      </w:r>
      <w:r>
        <w:t>satellite</w:t>
      </w:r>
      <w:r w:rsidR="003B7B78">
        <w:t>s</w:t>
      </w:r>
      <w:r>
        <w:t>, astronaut</w:t>
      </w:r>
      <w:r w:rsidR="003B7B78">
        <w:t xml:space="preserve">s, </w:t>
      </w:r>
      <w:r>
        <w:t>rover</w:t>
      </w:r>
      <w:r w:rsidR="003B7B78">
        <w:t>s</w:t>
      </w:r>
      <w:r>
        <w:t xml:space="preserve"> </w:t>
      </w:r>
      <w:r w:rsidR="003B7B78">
        <w:t xml:space="preserve">or any other space-based asset. Additionally, with this data, </w:t>
      </w:r>
      <w:r>
        <w:t>researchers</w:t>
      </w:r>
      <w:r w:rsidR="003B7B78">
        <w:t xml:space="preserve"> and scientists can</w:t>
      </w:r>
      <w:r>
        <w:t xml:space="preserve"> plan their</w:t>
      </w:r>
      <w:r w:rsidR="00805567">
        <w:t xml:space="preserve"> satellites’</w:t>
      </w:r>
      <w:r>
        <w:t xml:space="preserve"> next </w:t>
      </w:r>
      <w:r w:rsidR="003B7B78">
        <w:t>maneuver for new discoveries</w:t>
      </w:r>
      <w:r>
        <w:t xml:space="preserve">. </w:t>
      </w:r>
    </w:p>
    <w:p w14:paraId="65FD8028" w14:textId="04DAF50C" w:rsidR="00FF023C" w:rsidRDefault="005B0894" w:rsidP="00805567">
      <w:r>
        <w:t xml:space="preserve">Navigation data is </w:t>
      </w:r>
      <w:r w:rsidR="00B558BF">
        <w:t xml:space="preserve">especially critical for astronaut safety. </w:t>
      </w:r>
      <w:r w:rsidR="003B7B78">
        <w:t xml:space="preserve">With NASA’s Artemis program, the agency plans to create a sustained presence on the </w:t>
      </w:r>
      <w:r w:rsidR="00CB37F5">
        <w:t>Moon</w:t>
      </w:r>
      <w:r w:rsidR="003B7B78">
        <w:t xml:space="preserve"> during the late 2020s. With human permanently located on the </w:t>
      </w:r>
      <w:r w:rsidR="0071299F">
        <w:t>lunar</w:t>
      </w:r>
      <w:r w:rsidR="003B7B78">
        <w:t xml:space="preserve"> surface, increased safety precautions must be implemented. </w:t>
      </w:r>
      <w:r w:rsidR="00B558BF">
        <w:t xml:space="preserve">The LunaNet engineering team is working closely with NASA’s Search and Rescue (SAR) office, which has already developed astronaut emergency locator beacons for terrestrial use. Together, the teams will develop a robust system, capable of providing SAR support for humans on the </w:t>
      </w:r>
      <w:r w:rsidR="00CB37F5">
        <w:t>Moon</w:t>
      </w:r>
      <w:r w:rsidR="00B558BF">
        <w:t xml:space="preserve">, and </w:t>
      </w:r>
      <w:r w:rsidR="00805567">
        <w:t>eventually</w:t>
      </w:r>
      <w:r w:rsidR="00B558BF">
        <w:t xml:space="preserve"> other planets.</w:t>
      </w:r>
      <w:r w:rsidR="00805567">
        <w:t xml:space="preserve"> </w:t>
      </w:r>
    </w:p>
    <w:p w14:paraId="492A63C2" w14:textId="7160D882" w:rsidR="00FF023C" w:rsidRDefault="00FF023C" w:rsidP="00FF023C">
      <w:pPr>
        <w:rPr>
          <w:b/>
          <w:i/>
        </w:rPr>
      </w:pPr>
      <w:r w:rsidRPr="00484C4F">
        <w:rPr>
          <w:b/>
          <w:i/>
        </w:rPr>
        <w:t>Science Utilization Services (Sci):</w:t>
      </w:r>
    </w:p>
    <w:p w14:paraId="2D1B59F7" w14:textId="0C8FFCD6" w:rsidR="003B7B78" w:rsidRDefault="00AC5C57" w:rsidP="00C83EF3">
      <w:r>
        <w:t xml:space="preserve">The </w:t>
      </w:r>
      <w:r w:rsidR="00906911">
        <w:t>atmosphere</w:t>
      </w:r>
      <w:r>
        <w:t xml:space="preserve"> around </w:t>
      </w:r>
      <w:r w:rsidR="00DF3560">
        <w:t>Earth</w:t>
      </w:r>
      <w:r>
        <w:t xml:space="preserve"> usually protects humans and our assets from harsh solar particles coming off of the Sun during a solar flare. However, </w:t>
      </w:r>
      <w:r w:rsidR="00C02B3F">
        <w:t xml:space="preserve">because of the lack of protective atmosphere </w:t>
      </w:r>
      <w:r>
        <w:t>a</w:t>
      </w:r>
      <w:r w:rsidR="00145B1C">
        <w:t xml:space="preserve">t the </w:t>
      </w:r>
      <w:r w:rsidR="00CB37F5">
        <w:t>Moon</w:t>
      </w:r>
      <w:r w:rsidR="00C02B3F">
        <w:t>,</w:t>
      </w:r>
      <w:r w:rsidR="00145B1C">
        <w:t xml:space="preserve"> there is an increased chance of solar </w:t>
      </w:r>
      <w:r w:rsidR="00C02B3F">
        <w:t xml:space="preserve">storms impacting our astronauts, </w:t>
      </w:r>
      <w:r w:rsidR="00145B1C">
        <w:t>sate</w:t>
      </w:r>
      <w:r w:rsidR="00C02B3F">
        <w:t xml:space="preserve">llites and systems. </w:t>
      </w:r>
      <w:r w:rsidR="00D17A57">
        <w:t xml:space="preserve">It is imperative for the safety of our assets that </w:t>
      </w:r>
      <w:r w:rsidR="00C241EC">
        <w:t>they</w:t>
      </w:r>
      <w:r w:rsidR="00D17A57">
        <w:t xml:space="preserve"> </w:t>
      </w:r>
      <w:r w:rsidR="00906911">
        <w:t>receive</w:t>
      </w:r>
      <w:r w:rsidR="00D17A57">
        <w:t xml:space="preserve"> advanced warning of these incoming </w:t>
      </w:r>
      <w:r w:rsidR="00C241EC">
        <w:t xml:space="preserve">particles from </w:t>
      </w:r>
      <w:r w:rsidR="00D17A57">
        <w:t xml:space="preserve">solar </w:t>
      </w:r>
      <w:r w:rsidR="00C241EC">
        <w:t>eruptions.</w:t>
      </w:r>
      <w:r w:rsidR="00D17A57">
        <w:t xml:space="preserve"> Working with the space weather scientists and engineers, the LunaNet team is integrating science utilization services into the architecture. The LunaNet payloads will include </w:t>
      </w:r>
      <w:r w:rsidR="00906911">
        <w:t xml:space="preserve">space weather instruments that will constantly </w:t>
      </w:r>
      <w:r w:rsidR="00906911">
        <w:t>mo</w:t>
      </w:r>
      <w:r w:rsidR="00C83EF3">
        <w:t xml:space="preserve">nitor the Sun for any increase in solar activity that could result in a solar </w:t>
      </w:r>
      <w:r w:rsidR="00C241EC">
        <w:t>eruption</w:t>
      </w:r>
      <w:r w:rsidR="00C83EF3">
        <w:t xml:space="preserve">. This data will be sent through the LunaNet architecture as part of the bundled data package. With this constant monitoring, the architecture could warn astronauts exploring the </w:t>
      </w:r>
      <w:r w:rsidR="0071299F">
        <w:t>lunar</w:t>
      </w:r>
      <w:r w:rsidR="00C83EF3">
        <w:t xml:space="preserve"> surface of an incoming </w:t>
      </w:r>
      <w:r w:rsidR="005669CC">
        <w:t xml:space="preserve">event </w:t>
      </w:r>
      <w:r w:rsidR="00C83EF3">
        <w:t xml:space="preserve">and advise them to seek shelter. </w:t>
      </w:r>
    </w:p>
    <w:p w14:paraId="0D22B615" w14:textId="55F4C582" w:rsidR="003B7B78" w:rsidRPr="003B7B78" w:rsidRDefault="003B7B78" w:rsidP="00042FD0">
      <w:pPr>
        <w:spacing w:after="0"/>
        <w:rPr>
          <w:b/>
          <w:i/>
        </w:rPr>
      </w:pPr>
      <w:r w:rsidRPr="003B7B78">
        <w:rPr>
          <w:b/>
          <w:i/>
        </w:rPr>
        <w:t>Flexib</w:t>
      </w:r>
      <w:r w:rsidR="00306FF4">
        <w:rPr>
          <w:b/>
          <w:i/>
        </w:rPr>
        <w:t>i</w:t>
      </w:r>
      <w:r w:rsidRPr="003B7B78">
        <w:rPr>
          <w:b/>
          <w:i/>
        </w:rPr>
        <w:t>l</w:t>
      </w:r>
      <w:r w:rsidR="00306FF4">
        <w:rPr>
          <w:b/>
          <w:i/>
        </w:rPr>
        <w:t>it</w:t>
      </w:r>
      <w:r w:rsidRPr="003B7B78">
        <w:rPr>
          <w:b/>
          <w:i/>
        </w:rPr>
        <w:t xml:space="preserve">y and Extensibility </w:t>
      </w:r>
    </w:p>
    <w:p w14:paraId="1D251A5E" w14:textId="703EC588" w:rsidR="003B7B78" w:rsidRDefault="00042FD0" w:rsidP="00DF3560">
      <w:pPr>
        <w:spacing w:after="0"/>
      </w:pPr>
      <w:r>
        <w:t xml:space="preserve">LunaNet is both flexible and extensible and </w:t>
      </w:r>
      <w:r w:rsidR="005669CC">
        <w:t xml:space="preserve">will be continually evolving </w:t>
      </w:r>
      <w:r>
        <w:t xml:space="preserve">after NASA develops the first instantiation of the architecture. </w:t>
      </w:r>
      <w:r w:rsidR="0071299F">
        <w:t>Lunar</w:t>
      </w:r>
      <w:r w:rsidR="005669CC">
        <w:t xml:space="preserve"> missions may be part of the LunaNet infrastructure, a LunaNet user, or even both. </w:t>
      </w:r>
      <w:r>
        <w:t xml:space="preserve">A </w:t>
      </w:r>
      <w:r w:rsidR="0071299F">
        <w:t>lunar</w:t>
      </w:r>
      <w:r w:rsidR="005669CC">
        <w:t xml:space="preserve"> mission</w:t>
      </w:r>
      <w:r>
        <w:t xml:space="preserve"> can conduct its </w:t>
      </w:r>
      <w:r w:rsidR="005669CC">
        <w:t xml:space="preserve">mission </w:t>
      </w:r>
      <w:r>
        <w:t xml:space="preserve">objectives while also acting as a LunaNet node or simply be a user of the architecture. </w:t>
      </w:r>
    </w:p>
    <w:p w14:paraId="4E94B6D5" w14:textId="77777777" w:rsidR="00FF023C" w:rsidRDefault="00FF023C" w:rsidP="00FF023C">
      <w:pPr>
        <w:spacing w:before="0" w:after="0"/>
      </w:pPr>
    </w:p>
    <w:p w14:paraId="53246C51" w14:textId="387FEAB2" w:rsidR="00DF3560" w:rsidRDefault="00852C9B" w:rsidP="00103901">
      <w:pPr>
        <w:pStyle w:val="Heading1"/>
      </w:pPr>
      <w:r>
        <w:t xml:space="preserve">2.0 </w:t>
      </w:r>
      <w:r w:rsidR="00DF3560">
        <w:t>SmallSat</w:t>
      </w:r>
      <w:r>
        <w:t>s As part of infrastructure</w:t>
      </w:r>
    </w:p>
    <w:p w14:paraId="0D580781" w14:textId="248A2526" w:rsidR="008B44CA" w:rsidRDefault="008B44CA" w:rsidP="00DF3560">
      <w:r>
        <w:t xml:space="preserve">The LunaNet architecture will provide the collection of services through the aggregation of infrastructure elements. These elements will range from </w:t>
      </w:r>
      <w:r w:rsidR="00DF3560">
        <w:t>Earth</w:t>
      </w:r>
      <w:r w:rsidR="00AB4AF3">
        <w:t>-based</w:t>
      </w:r>
      <w:r>
        <w:t xml:space="preserve"> ground stations, to </w:t>
      </w:r>
      <w:r w:rsidR="0071299F">
        <w:t>lunar</w:t>
      </w:r>
      <w:r>
        <w:t xml:space="preserve"> orbiters and </w:t>
      </w:r>
      <w:r w:rsidR="0071299F">
        <w:t>lunar</w:t>
      </w:r>
      <w:r>
        <w:t xml:space="preserve"> surface </w:t>
      </w:r>
      <w:r w:rsidR="00AB4AF3">
        <w:t>assets</w:t>
      </w:r>
      <w:r>
        <w:t xml:space="preserve">. Since each part of the larger infrastructure is not required to be provide all LunaNet services, </w:t>
      </w:r>
      <w:r w:rsidR="00DF3560">
        <w:t>SmallSat</w:t>
      </w:r>
      <w:r>
        <w:t xml:space="preserve">s may provide the ideal platform for deployment of capabilities. </w:t>
      </w:r>
      <w:r w:rsidR="00AB4AF3">
        <w:t>For example, s</w:t>
      </w:r>
      <w:r>
        <w:t xml:space="preserve">ome </w:t>
      </w:r>
      <w:r w:rsidR="00DF3560">
        <w:t>SmallSat</w:t>
      </w:r>
      <w:r>
        <w:t xml:space="preserve">s may primarily function as navigation beacons, while others may be contributing to </w:t>
      </w:r>
      <w:r w:rsidR="00AB4AF3">
        <w:t xml:space="preserve">overall </w:t>
      </w:r>
      <w:r>
        <w:t>increase</w:t>
      </w:r>
      <w:r w:rsidR="00AB4AF3">
        <w:t>d</w:t>
      </w:r>
      <w:r>
        <w:t xml:space="preserve"> communications coverage</w:t>
      </w:r>
      <w:r w:rsidR="00AB4AF3">
        <w:t>.</w:t>
      </w:r>
    </w:p>
    <w:p w14:paraId="6F34D72F" w14:textId="789A0B23" w:rsidR="00616D07" w:rsidRDefault="000E2DBE" w:rsidP="00DF3560">
      <w:r>
        <w:t xml:space="preserve">Building up the LunaNet infrastructure with multiple </w:t>
      </w:r>
      <w:r w:rsidR="00DF3560">
        <w:t>SmallSat</w:t>
      </w:r>
      <w:r>
        <w:t xml:space="preserve">s, however, leads to additional challenges. If each </w:t>
      </w:r>
      <w:r w:rsidR="00DF3560">
        <w:t>SmallSat</w:t>
      </w:r>
      <w:r>
        <w:t xml:space="preserve"> requires its own link with </w:t>
      </w:r>
      <w:r w:rsidR="00DF3560">
        <w:t>Earth</w:t>
      </w:r>
      <w:r>
        <w:t>, the require</w:t>
      </w:r>
      <w:r w:rsidR="00AB4AF3">
        <w:t xml:space="preserve">d amount of </w:t>
      </w:r>
      <w:r>
        <w:t>ground stations will be much greater than the number of ground stations</w:t>
      </w:r>
      <w:r w:rsidR="00AB4AF3">
        <w:t xml:space="preserve"> actually</w:t>
      </w:r>
      <w:r>
        <w:t xml:space="preserve"> available. The cost to add </w:t>
      </w:r>
      <w:r w:rsidR="00AB4AF3">
        <w:t xml:space="preserve">additional </w:t>
      </w:r>
      <w:r>
        <w:t>ground stations ca</w:t>
      </w:r>
      <w:r w:rsidR="00AB4AF3">
        <w:t xml:space="preserve">pable of </w:t>
      </w:r>
      <w:r w:rsidR="0071299F">
        <w:t>lunar</w:t>
      </w:r>
      <w:r w:rsidR="00AB4AF3">
        <w:t xml:space="preserve"> support</w:t>
      </w:r>
      <w:r>
        <w:t xml:space="preserve"> is much greater than </w:t>
      </w:r>
      <w:r w:rsidR="00AB4AF3">
        <w:t xml:space="preserve">the </w:t>
      </w:r>
      <w:r>
        <w:t xml:space="preserve">low cost </w:t>
      </w:r>
      <w:r w:rsidR="00AB4AF3">
        <w:t xml:space="preserve">of </w:t>
      </w:r>
      <w:r w:rsidR="00DF3560">
        <w:t>SmallSat</w:t>
      </w:r>
      <w:r>
        <w:t>s.</w:t>
      </w:r>
      <w:r w:rsidR="008C1283">
        <w:t xml:space="preserve"> This will require some </w:t>
      </w:r>
      <w:r w:rsidR="00DF3560">
        <w:t>SmallSat</w:t>
      </w:r>
      <w:r w:rsidR="008C1283">
        <w:t xml:space="preserve"> operations to be more autonomous and for there to be other data aggregation points in the system to </w:t>
      </w:r>
      <w:r w:rsidR="002C5D22">
        <w:t xml:space="preserve">in order to reduce the number of required </w:t>
      </w:r>
      <w:r w:rsidR="008C1283">
        <w:t xml:space="preserve">connections with </w:t>
      </w:r>
      <w:r w:rsidR="00DF3560">
        <w:t>Earth</w:t>
      </w:r>
      <w:r w:rsidR="008C1283">
        <w:t xml:space="preserve">. </w:t>
      </w:r>
    </w:p>
    <w:p w14:paraId="593014F8" w14:textId="0980B71C" w:rsidR="00852C9B" w:rsidRPr="00560B17" w:rsidRDefault="00852C9B" w:rsidP="00560B17">
      <w:pPr>
        <w:jc w:val="left"/>
        <w:rPr>
          <w:b/>
          <w:bCs/>
        </w:rPr>
      </w:pPr>
      <w:r w:rsidRPr="00560B17">
        <w:rPr>
          <w:b/>
          <w:bCs/>
        </w:rPr>
        <w:t>Detail</w:t>
      </w:r>
      <w:r w:rsidR="004407D3" w:rsidRPr="00560B17">
        <w:rPr>
          <w:b/>
          <w:bCs/>
        </w:rPr>
        <w:t xml:space="preserve">ed </w:t>
      </w:r>
      <w:r w:rsidR="00DF3560">
        <w:rPr>
          <w:b/>
          <w:bCs/>
        </w:rPr>
        <w:t>SmallSat</w:t>
      </w:r>
      <w:r w:rsidR="004407D3" w:rsidRPr="00560B17">
        <w:rPr>
          <w:b/>
          <w:bCs/>
        </w:rPr>
        <w:t xml:space="preserve"> Infrastructure Role Implementation Considerations</w:t>
      </w:r>
    </w:p>
    <w:p w14:paraId="24A14157" w14:textId="7CD1CB64" w:rsidR="004407D3" w:rsidRDefault="002D4E9C" w:rsidP="004407D3">
      <w:pPr>
        <w:rPr>
          <w:b/>
          <w:bCs/>
          <w:i/>
          <w:iCs/>
        </w:rPr>
      </w:pPr>
      <w:r>
        <w:rPr>
          <w:b/>
          <w:bCs/>
          <w:i/>
          <w:iCs/>
        </w:rPr>
        <w:t>Payloads</w:t>
      </w:r>
    </w:p>
    <w:p w14:paraId="33663DD4" w14:textId="4749C45B" w:rsidR="00AB4AF3" w:rsidRDefault="003457E8" w:rsidP="004407D3">
      <w:r>
        <w:t xml:space="preserve">Building upon </w:t>
      </w:r>
      <w:r w:rsidR="002D189A">
        <w:t>the</w:t>
      </w:r>
      <w:r w:rsidR="003238C5">
        <w:t xml:space="preserve"> infrastructure roles that </w:t>
      </w:r>
      <w:r w:rsidR="00DF3560">
        <w:t>SmallSat</w:t>
      </w:r>
      <w:r w:rsidR="003238C5">
        <w:t xml:space="preserve">s play to benefit the larger </w:t>
      </w:r>
      <w:r w:rsidR="0071299F">
        <w:t>lunar</w:t>
      </w:r>
      <w:r w:rsidR="003238C5">
        <w:t xml:space="preserve"> architecture, </w:t>
      </w:r>
      <w:r w:rsidR="00796C5B">
        <w:t xml:space="preserve">we can take an objective </w:t>
      </w:r>
      <w:r w:rsidR="00350FB2">
        <w:t xml:space="preserve">and modular </w:t>
      </w:r>
      <w:r w:rsidR="00796C5B">
        <w:t xml:space="preserve">view at the types of payloads onboard the </w:t>
      </w:r>
      <w:r w:rsidR="00DF3560">
        <w:t>SmallSat</w:t>
      </w:r>
      <w:r w:rsidR="00796C5B">
        <w:t xml:space="preserve">s that </w:t>
      </w:r>
      <w:r w:rsidR="00C9561E">
        <w:t xml:space="preserve">can contribute to the larger </w:t>
      </w:r>
      <w:r w:rsidR="00DF3560">
        <w:t>SmallSat</w:t>
      </w:r>
      <w:r w:rsidR="00C9561E">
        <w:t xml:space="preserve"> </w:t>
      </w:r>
      <w:r w:rsidR="00352413">
        <w:t xml:space="preserve">functionality as a provider node. </w:t>
      </w:r>
    </w:p>
    <w:p w14:paraId="1774A4D4" w14:textId="39E8CF52" w:rsidR="00494807" w:rsidRDefault="00352413" w:rsidP="004407D3">
      <w:r>
        <w:t xml:space="preserve"> </w:t>
      </w:r>
    </w:p>
    <w:p w14:paraId="2F263725" w14:textId="62348957" w:rsidR="00FE084B" w:rsidRDefault="00FE084B" w:rsidP="004407D3">
      <w:r>
        <w:rPr>
          <w:b/>
          <w:bCs/>
          <w:i/>
          <w:iCs/>
        </w:rPr>
        <w:lastRenderedPageBreak/>
        <w:t>Networking Services</w:t>
      </w:r>
    </w:p>
    <w:p w14:paraId="78EA1858" w14:textId="71C2DAEF" w:rsidR="002C5D22" w:rsidRDefault="006C18A7" w:rsidP="004407D3">
      <w:r>
        <w:t>A network</w:t>
      </w:r>
      <w:r w:rsidR="00FE084B">
        <w:t>ing</w:t>
      </w:r>
      <w:r>
        <w:t xml:space="preserve"> services </w:t>
      </w:r>
      <w:r w:rsidR="00942BF3">
        <w:t xml:space="preserve">payload </w:t>
      </w:r>
      <w:r w:rsidR="000E2956">
        <w:t xml:space="preserve">function </w:t>
      </w:r>
      <w:r w:rsidR="00913C44">
        <w:t xml:space="preserve">to be considered for </w:t>
      </w:r>
      <w:r w:rsidR="0071299F">
        <w:t xml:space="preserve">infrastructure role </w:t>
      </w:r>
      <w:r w:rsidR="00DF3560">
        <w:t>SmallSat</w:t>
      </w:r>
      <w:r w:rsidR="005533A8">
        <w:t xml:space="preserve"> nodes is described as a Network</w:t>
      </w:r>
      <w:r w:rsidR="00FE084B">
        <w:t>ing</w:t>
      </w:r>
      <w:r w:rsidR="005533A8">
        <w:t xml:space="preserve"> Services Instrument (NetSI)</w:t>
      </w:r>
      <w:r w:rsidR="004D1708">
        <w:t xml:space="preserve"> function. </w:t>
      </w:r>
      <w:r w:rsidR="0065582E">
        <w:t xml:space="preserve">This function is defined </w:t>
      </w:r>
      <w:r w:rsidR="00AB4AF3">
        <w:t>as</w:t>
      </w:r>
      <w:r w:rsidR="0065582E">
        <w:t xml:space="preserve"> a suite of functions </w:t>
      </w:r>
      <w:r w:rsidR="00AB4AF3">
        <w:t>that provide</w:t>
      </w:r>
      <w:r w:rsidR="00291EEE">
        <w:t xml:space="preserve"> the DTN</w:t>
      </w:r>
      <w:r w:rsidR="00AB4AF3">
        <w:t xml:space="preserve"> BP </w:t>
      </w:r>
      <w:r w:rsidR="008C1283">
        <w:t>n</w:t>
      </w:r>
      <w:r w:rsidR="00291EEE">
        <w:t xml:space="preserve">etwork </w:t>
      </w:r>
      <w:r w:rsidR="008C1283">
        <w:t>l</w:t>
      </w:r>
      <w:r w:rsidR="00291EEE">
        <w:t xml:space="preserve">ayer </w:t>
      </w:r>
      <w:r w:rsidR="008C1283">
        <w:t>r</w:t>
      </w:r>
      <w:r w:rsidR="0071299F">
        <w:t>outing function at its core. Additionally, the functions provide</w:t>
      </w:r>
      <w:r w:rsidR="00291EEE">
        <w:t xml:space="preserve"> multi-layer protocol interfaces</w:t>
      </w:r>
      <w:r w:rsidR="00895C07">
        <w:t xml:space="preserve"> for each communications link interface that exists on the particular </w:t>
      </w:r>
      <w:r w:rsidR="00DF3560">
        <w:t>SmallSat</w:t>
      </w:r>
      <w:r w:rsidR="0071299F">
        <w:t>, i.e. radio frequency</w:t>
      </w:r>
      <w:r w:rsidR="000B3A3D">
        <w:t xml:space="preserve"> (RF)</w:t>
      </w:r>
      <w:r w:rsidR="0071299F">
        <w:t>, optical communications, etc.</w:t>
      </w:r>
      <w:r w:rsidR="00895C07">
        <w:t xml:space="preserve"> </w:t>
      </w:r>
    </w:p>
    <w:p w14:paraId="35C9841E" w14:textId="60A6E2C3" w:rsidR="002C5D22" w:rsidRDefault="002C5D22" w:rsidP="002C5D22">
      <w:r>
        <w:t>DTN</w:t>
      </w:r>
      <w:r w:rsidR="00AB4AF3">
        <w:t xml:space="preserve"> BP</w:t>
      </w:r>
      <w:r>
        <w:t xml:space="preserve"> is the network lay</w:t>
      </w:r>
      <w:r w:rsidR="0071299F">
        <w:t>er protocol that provides inter</w:t>
      </w:r>
      <w:r>
        <w:t xml:space="preserve">networking between infrastructure </w:t>
      </w:r>
      <w:r w:rsidR="00DF3560">
        <w:t>SmallSat</w:t>
      </w:r>
      <w:r>
        <w:t xml:space="preserve">s, user </w:t>
      </w:r>
      <w:r w:rsidR="00DF3560">
        <w:t>SmallSat</w:t>
      </w:r>
      <w:r>
        <w:t xml:space="preserve">s, relays in the </w:t>
      </w:r>
      <w:r w:rsidR="0071299F">
        <w:t>lunar</w:t>
      </w:r>
      <w:r>
        <w:t xml:space="preserve"> vicinity, </w:t>
      </w:r>
      <w:r w:rsidR="0071299F">
        <w:t>lunar</w:t>
      </w:r>
      <w:r>
        <w:t xml:space="preserve"> surface assets, and </w:t>
      </w:r>
      <w:r w:rsidR="00DF3560">
        <w:t>Earth</w:t>
      </w:r>
      <w:r w:rsidR="0071299F">
        <w:t>-</w:t>
      </w:r>
      <w:r>
        <w:t xml:space="preserve">based systems. Just as distributed routers play a critical role in the </w:t>
      </w:r>
      <w:r w:rsidR="00DF3560">
        <w:t>Earth</w:t>
      </w:r>
      <w:r w:rsidR="0071299F">
        <w:t>-based i</w:t>
      </w:r>
      <w:r>
        <w:t xml:space="preserve">nternet </w:t>
      </w:r>
      <w:r>
        <w:t xml:space="preserve">infrastructure, providing multiple routing paths for data to travel through the network, Infrastructure </w:t>
      </w:r>
      <w:r w:rsidR="00DF3560">
        <w:t>SmallSat</w:t>
      </w:r>
      <w:r>
        <w:t>s similarly can provide DTN BP ro</w:t>
      </w:r>
      <w:r w:rsidR="0071299F">
        <w:t>uting and access points in the lunar</w:t>
      </w:r>
      <w:r>
        <w:t xml:space="preserve"> </w:t>
      </w:r>
      <w:r w:rsidR="0071299F">
        <w:t>region</w:t>
      </w:r>
      <w:r>
        <w:t>.</w:t>
      </w:r>
      <w:r w:rsidR="00306FF4">
        <w:t xml:space="preserve"> The BP routing node also includes storage</w:t>
      </w:r>
      <w:r w:rsidR="00CE5223">
        <w:t xml:space="preserve"> for any received data that is not immediately able to be forwarded. </w:t>
      </w:r>
    </w:p>
    <w:p w14:paraId="0EDE4CD1" w14:textId="0956D6B4" w:rsidR="002C5D22" w:rsidRDefault="002C5D22" w:rsidP="002C5D22">
      <w:r>
        <w:t xml:space="preserve">The DTN BP routers on infrastructure </w:t>
      </w:r>
      <w:r w:rsidR="00DF3560">
        <w:t>SmallSat</w:t>
      </w:r>
      <w:r>
        <w:t>s can route bundles in the following ways:</w:t>
      </w:r>
    </w:p>
    <w:p w14:paraId="0135A035" w14:textId="77777777" w:rsidR="002C5D22" w:rsidRDefault="002C5D22" w:rsidP="002C5D22">
      <w:pPr>
        <w:pStyle w:val="ListParagraph"/>
        <w:numPr>
          <w:ilvl w:val="0"/>
          <w:numId w:val="25"/>
        </w:numPr>
      </w:pPr>
      <w:r>
        <w:t>One-to-One: Routing from one source to one destination</w:t>
      </w:r>
    </w:p>
    <w:p w14:paraId="014FC02A" w14:textId="77777777" w:rsidR="002C5D22" w:rsidRDefault="002C5D22" w:rsidP="002C5D22">
      <w:pPr>
        <w:pStyle w:val="ListParagraph"/>
        <w:numPr>
          <w:ilvl w:val="0"/>
          <w:numId w:val="25"/>
        </w:numPr>
      </w:pPr>
      <w:r>
        <w:t>One-to-Many: Routing from one source to many destinations (multi-cast)</w:t>
      </w:r>
    </w:p>
    <w:p w14:paraId="6B8BB37E" w14:textId="77777777" w:rsidR="002C5D22" w:rsidRDefault="002C5D22" w:rsidP="002C5D22">
      <w:pPr>
        <w:pStyle w:val="ListParagraph"/>
        <w:numPr>
          <w:ilvl w:val="0"/>
          <w:numId w:val="25"/>
        </w:numPr>
      </w:pPr>
      <w:r>
        <w:t>Many-to-One: Routing from many sources to one destination (aggregation or multiplexing of bundles)</w:t>
      </w:r>
    </w:p>
    <w:p w14:paraId="6971E2DD" w14:textId="75CA69A6" w:rsidR="002C5D22" w:rsidRPr="003C23A0" w:rsidRDefault="002C5D22" w:rsidP="002C5D22">
      <w:r>
        <w:t xml:space="preserve">Most DTN BP router or access point instantiations can be implemented in software onboard the </w:t>
      </w:r>
      <w:r w:rsidR="00DF3560">
        <w:t>SmallSat</w:t>
      </w:r>
      <w:r>
        <w:t xml:space="preserve">s, using DTN BP software applications that follow the DTN BP standards. </w:t>
      </w:r>
    </w:p>
    <w:p w14:paraId="2397CC1E" w14:textId="58960351" w:rsidR="002C5D22" w:rsidRDefault="008021DE" w:rsidP="004407D3">
      <w:r>
        <w:t xml:space="preserve">The </w:t>
      </w:r>
      <w:r w:rsidR="0094198D">
        <w:t xml:space="preserve">NetSI payload function itself is agnostic to the specific physical communication links that are being used by the </w:t>
      </w:r>
      <w:r w:rsidR="00DF3560">
        <w:t>SmallSat</w:t>
      </w:r>
      <w:r w:rsidR="0094198D">
        <w:t xml:space="preserve"> node, therefore</w:t>
      </w:r>
      <w:r w:rsidR="0071299F">
        <w:t xml:space="preserve"> it</w:t>
      </w:r>
      <w:r w:rsidR="0094198D">
        <w:t xml:space="preserve"> can utilize any existing communication links that are already planned </w:t>
      </w:r>
      <w:r w:rsidR="00367374">
        <w:t xml:space="preserve">to be present on the spacecraft. </w:t>
      </w:r>
      <w:r w:rsidR="0071299F">
        <w:t>Specific f</w:t>
      </w:r>
      <w:r w:rsidR="003770F7">
        <w:t>requency bands will be discussed in the next section.</w:t>
      </w:r>
    </w:p>
    <w:p w14:paraId="17B120BB" w14:textId="45A5D033" w:rsidR="00103901" w:rsidRPr="0071299F" w:rsidRDefault="00103901" w:rsidP="0071299F">
      <w:pPr>
        <w:jc w:val="center"/>
      </w:pPr>
      <w:r>
        <w:rPr>
          <w:noProof/>
          <w:sz w:val="16"/>
          <w:szCs w:val="16"/>
        </w:rPr>
        <w:drawing>
          <wp:inline distT="0" distB="0" distL="0" distR="0" wp14:anchorId="307B4B13" wp14:editId="0FE693EC">
            <wp:extent cx="2657677" cy="11380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anet access payload.png"/>
                    <pic:cNvPicPr/>
                  </pic:nvPicPr>
                  <pic:blipFill>
                    <a:blip r:embed="rId13">
                      <a:extLst>
                        <a:ext uri="{28A0092B-C50C-407E-A947-70E740481C1C}">
                          <a14:useLocalDpi xmlns:a14="http://schemas.microsoft.com/office/drawing/2010/main" val="0"/>
                        </a:ext>
                      </a:extLst>
                    </a:blip>
                    <a:stretch>
                      <a:fillRect/>
                    </a:stretch>
                  </pic:blipFill>
                  <pic:spPr>
                    <a:xfrm>
                      <a:off x="0" y="0"/>
                      <a:ext cx="2891011" cy="1237994"/>
                    </a:xfrm>
                    <a:prstGeom prst="rect">
                      <a:avLst/>
                    </a:prstGeom>
                  </pic:spPr>
                </pic:pic>
              </a:graphicData>
            </a:graphic>
          </wp:inline>
        </w:drawing>
      </w:r>
      <w:r w:rsidRPr="00103901">
        <w:rPr>
          <w:b/>
        </w:rPr>
        <w:t>Figure 4. LunaNet Access Point Payload</w:t>
      </w:r>
    </w:p>
    <w:p w14:paraId="30145A4C" w14:textId="268E3E2B" w:rsidR="00E23C6C" w:rsidRDefault="003770F7" w:rsidP="004407D3">
      <w:r>
        <w:t>The</w:t>
      </w:r>
      <w:r w:rsidR="00791917">
        <w:t xml:space="preserve"> </w:t>
      </w:r>
      <w:r w:rsidR="0071299F">
        <w:t xml:space="preserve">networking services payload concept is an example of a payload function that could easily </w:t>
      </w:r>
      <w:r w:rsidR="00AE1591">
        <w:t>be included as part of a</w:t>
      </w:r>
      <w:r w:rsidR="00387D62">
        <w:t>n</w:t>
      </w:r>
      <w:r w:rsidR="00AE1591">
        <w:t xml:space="preserve"> </w:t>
      </w:r>
      <w:r w:rsidR="0071299F">
        <w:t>i</w:t>
      </w:r>
      <w:r w:rsidR="00AE1591">
        <w:t xml:space="preserve">nfrastructure </w:t>
      </w:r>
      <w:r w:rsidR="00DF3560">
        <w:t>SmallSat</w:t>
      </w:r>
      <w:r w:rsidR="00AE1591">
        <w:t xml:space="preserve">. Other variations or payloads </w:t>
      </w:r>
      <w:r w:rsidR="00387D62">
        <w:t xml:space="preserve">can be envisioned as well, </w:t>
      </w:r>
      <w:r w:rsidR="00B519F5">
        <w:t xml:space="preserve">without being constrained to a particular hardware platform. </w:t>
      </w:r>
      <w:r w:rsidR="00C84B0F">
        <w:t xml:space="preserve">In fact, the implementation of the </w:t>
      </w:r>
      <w:r w:rsidR="0071299F">
        <w:t>network services payloa</w:t>
      </w:r>
      <w:r w:rsidR="00C84B0F">
        <w:t>ds</w:t>
      </w:r>
      <w:r w:rsidR="00C16C91">
        <w:t xml:space="preserve"> could potentially be completely implemented in software, depending on the spacecraft avionics configuration. </w:t>
      </w:r>
    </w:p>
    <w:p w14:paraId="3C1767C4" w14:textId="725B7D0A" w:rsidR="00832547" w:rsidRDefault="00832547" w:rsidP="00832547">
      <w:r>
        <w:t xml:space="preserve">Infrastructure nodes are envisioned to use frequency bands as defined by the international communities and agreements. When selecting frequency bands for </w:t>
      </w:r>
      <w:r w:rsidR="00DF3560">
        <w:t>SmallSat</w:t>
      </w:r>
      <w:r>
        <w:t>s that play an infrastructure role, it is strongly recommended to utilize the following frequency band scheme, in order to avoid interference, band-crowding, and to maximize interoperability. First, we define physical link types and terminology as</w:t>
      </w:r>
      <w:r w:rsidR="0071299F" w:rsidRPr="0071299F">
        <w:rPr>
          <w:vertAlign w:val="superscript"/>
        </w:rPr>
        <w:t>2</w:t>
      </w:r>
      <w:r w:rsidR="00AB4AF3">
        <w:t>:</w:t>
      </w:r>
    </w:p>
    <w:p w14:paraId="68F48BB0" w14:textId="4848D829" w:rsidR="00832547" w:rsidRPr="00A91E48" w:rsidRDefault="00DF3560" w:rsidP="00832547">
      <w:pPr>
        <w:pStyle w:val="ListParagraph"/>
        <w:numPr>
          <w:ilvl w:val="0"/>
          <w:numId w:val="24"/>
        </w:numPr>
        <w:spacing w:before="80" w:after="0"/>
        <w:rPr>
          <w:color w:val="000000"/>
        </w:rPr>
      </w:pPr>
      <w:r>
        <w:rPr>
          <w:b/>
          <w:bCs/>
        </w:rPr>
        <w:t>Earth</w:t>
      </w:r>
      <w:r w:rsidR="00832547" w:rsidRPr="00FB3D9A">
        <w:rPr>
          <w:b/>
          <w:bCs/>
        </w:rPr>
        <w:t>-to-</w:t>
      </w:r>
      <w:r w:rsidR="00CB37F5">
        <w:rPr>
          <w:b/>
          <w:bCs/>
        </w:rPr>
        <w:t>Moon</w:t>
      </w:r>
      <w:r w:rsidR="00832547" w:rsidRPr="00FB3D9A">
        <w:rPr>
          <w:b/>
          <w:bCs/>
        </w:rPr>
        <w:t>:</w:t>
      </w:r>
      <w:r w:rsidR="00832547" w:rsidRPr="00A91E48">
        <w:t xml:space="preserve"> </w:t>
      </w:r>
      <w:r w:rsidR="00832547" w:rsidRPr="00A91E48">
        <w:rPr>
          <w:color w:val="000000"/>
        </w:rPr>
        <w:t xml:space="preserve">The uplink from the </w:t>
      </w:r>
      <w:r>
        <w:rPr>
          <w:color w:val="000000"/>
        </w:rPr>
        <w:t>Earth</w:t>
      </w:r>
      <w:r w:rsidR="00832547" w:rsidRPr="00A91E48">
        <w:rPr>
          <w:color w:val="000000"/>
        </w:rPr>
        <w:t xml:space="preserve"> to cis-</w:t>
      </w:r>
      <w:r w:rsidR="0071299F">
        <w:rPr>
          <w:color w:val="000000"/>
        </w:rPr>
        <w:t>lunar</w:t>
      </w:r>
      <w:r w:rsidR="00832547" w:rsidRPr="00A91E48">
        <w:rPr>
          <w:color w:val="000000"/>
        </w:rPr>
        <w:t xml:space="preserve">, </w:t>
      </w:r>
      <w:r w:rsidR="0071299F">
        <w:rPr>
          <w:color w:val="000000"/>
        </w:rPr>
        <w:t>lunar</w:t>
      </w:r>
      <w:r w:rsidR="00832547" w:rsidRPr="00A91E48">
        <w:rPr>
          <w:color w:val="000000"/>
        </w:rPr>
        <w:t xml:space="preserve"> orbit and </w:t>
      </w:r>
      <w:r w:rsidR="0071299F">
        <w:rPr>
          <w:color w:val="000000"/>
        </w:rPr>
        <w:t>lunar</w:t>
      </w:r>
      <w:r w:rsidR="00832547" w:rsidRPr="00A91E48">
        <w:rPr>
          <w:color w:val="000000"/>
        </w:rPr>
        <w:t xml:space="preserve"> surface.</w:t>
      </w:r>
    </w:p>
    <w:p w14:paraId="089FD5B4" w14:textId="73D4574F" w:rsidR="00832547" w:rsidRPr="00A91E48" w:rsidRDefault="00CB37F5" w:rsidP="00832547">
      <w:pPr>
        <w:pStyle w:val="ListParagraph"/>
        <w:numPr>
          <w:ilvl w:val="0"/>
          <w:numId w:val="24"/>
        </w:numPr>
        <w:spacing w:before="80" w:after="0"/>
        <w:rPr>
          <w:color w:val="000000"/>
        </w:rPr>
      </w:pPr>
      <w:r>
        <w:rPr>
          <w:b/>
          <w:bCs/>
        </w:rPr>
        <w:t>Moon</w:t>
      </w:r>
      <w:r w:rsidR="00832547" w:rsidRPr="00FB3D9A">
        <w:rPr>
          <w:b/>
          <w:bCs/>
        </w:rPr>
        <w:t>-to-</w:t>
      </w:r>
      <w:r w:rsidR="00DF3560">
        <w:rPr>
          <w:b/>
          <w:bCs/>
        </w:rPr>
        <w:t>Earth</w:t>
      </w:r>
      <w:r w:rsidR="00832547" w:rsidRPr="00FB3D9A">
        <w:rPr>
          <w:b/>
          <w:bCs/>
        </w:rPr>
        <w:t>:</w:t>
      </w:r>
      <w:r w:rsidR="00832547" w:rsidRPr="00A91E48">
        <w:t xml:space="preserve"> </w:t>
      </w:r>
      <w:r w:rsidR="00832547" w:rsidRPr="00A91E48">
        <w:rPr>
          <w:color w:val="000000"/>
        </w:rPr>
        <w:t>The downlink from the cis-</w:t>
      </w:r>
      <w:r w:rsidR="0071299F">
        <w:rPr>
          <w:color w:val="000000"/>
        </w:rPr>
        <w:t>lunar</w:t>
      </w:r>
      <w:r w:rsidR="00832547" w:rsidRPr="00A91E48">
        <w:rPr>
          <w:color w:val="000000"/>
        </w:rPr>
        <w:t xml:space="preserve">, </w:t>
      </w:r>
      <w:r w:rsidR="0071299F">
        <w:rPr>
          <w:color w:val="000000"/>
        </w:rPr>
        <w:t>lunar</w:t>
      </w:r>
      <w:r w:rsidR="00832547" w:rsidRPr="00A91E48">
        <w:rPr>
          <w:color w:val="000000"/>
        </w:rPr>
        <w:t xml:space="preserve"> orbit and </w:t>
      </w:r>
      <w:r w:rsidR="0071299F">
        <w:rPr>
          <w:color w:val="000000"/>
        </w:rPr>
        <w:t>lunar</w:t>
      </w:r>
      <w:r w:rsidR="00832547" w:rsidRPr="00A91E48">
        <w:rPr>
          <w:color w:val="000000"/>
        </w:rPr>
        <w:t xml:space="preserve"> surface to the </w:t>
      </w:r>
      <w:r w:rsidR="00DF3560">
        <w:rPr>
          <w:color w:val="000000"/>
        </w:rPr>
        <w:t>Earth</w:t>
      </w:r>
      <w:r w:rsidR="00832547" w:rsidRPr="00A91E48">
        <w:rPr>
          <w:color w:val="000000"/>
        </w:rPr>
        <w:t>.</w:t>
      </w:r>
    </w:p>
    <w:p w14:paraId="76D60A0B" w14:textId="77777777" w:rsidR="00832547" w:rsidRPr="00A91E48" w:rsidRDefault="00832547" w:rsidP="00832547">
      <w:pPr>
        <w:pStyle w:val="ListParagraph"/>
        <w:numPr>
          <w:ilvl w:val="0"/>
          <w:numId w:val="24"/>
        </w:numPr>
        <w:spacing w:before="80" w:after="0"/>
        <w:rPr>
          <w:color w:val="000000"/>
        </w:rPr>
      </w:pPr>
      <w:r w:rsidRPr="00FB3D9A">
        <w:rPr>
          <w:b/>
          <w:bCs/>
          <w:color w:val="000000"/>
        </w:rPr>
        <w:t>Cross Link:</w:t>
      </w:r>
      <w:r w:rsidRPr="00A91E48">
        <w:rPr>
          <w:color w:val="000000"/>
        </w:rPr>
        <w:t xml:space="preserve"> The link between two relay spacecraft.</w:t>
      </w:r>
    </w:p>
    <w:p w14:paraId="0390FBC5" w14:textId="442D6E6A" w:rsidR="00103901" w:rsidRDefault="00832547" w:rsidP="00C21B82">
      <w:pPr>
        <w:pStyle w:val="ListParagraph"/>
        <w:numPr>
          <w:ilvl w:val="0"/>
          <w:numId w:val="24"/>
        </w:numPr>
        <w:spacing w:before="80" w:after="0"/>
      </w:pPr>
      <w:r w:rsidRPr="0071299F">
        <w:rPr>
          <w:b/>
          <w:bCs/>
          <w:color w:val="000000"/>
        </w:rPr>
        <w:t>Proximity Link:</w:t>
      </w:r>
      <w:r w:rsidRPr="0071299F">
        <w:rPr>
          <w:color w:val="000000"/>
        </w:rPr>
        <w:t xml:space="preserve"> The link between a relay satellite and its relay service user. Relay service users can be orbital spacecraft, descent/ascent vehicles, la</w:t>
      </w:r>
      <w:r w:rsidR="000B3A3D">
        <w:rPr>
          <w:color w:val="000000"/>
        </w:rPr>
        <w:t xml:space="preserve">nders, and rovers. </w:t>
      </w:r>
      <w:r w:rsidR="000B3A3D">
        <w:t>P</w:t>
      </w:r>
      <w:r w:rsidRPr="00A91E48">
        <w:t>otentially, astronauts equipped with portable communication</w:t>
      </w:r>
      <w:r w:rsidR="000B3A3D">
        <w:t>s</w:t>
      </w:r>
      <w:r w:rsidRPr="00A91E48">
        <w:t xml:space="preserve"> device, communication</w:t>
      </w:r>
      <w:r w:rsidR="000B3A3D">
        <w:t>s</w:t>
      </w:r>
      <w:r w:rsidRPr="00A91E48">
        <w:t xml:space="preserve"> stations/towers on </w:t>
      </w:r>
      <w:r w:rsidR="000B3A3D">
        <w:t xml:space="preserve">the </w:t>
      </w:r>
      <w:r w:rsidRPr="00A91E48">
        <w:t>surface, and human habitats</w:t>
      </w:r>
      <w:r w:rsidR="000B3A3D">
        <w:t xml:space="preserve"> could also be </w:t>
      </w:r>
      <w:r w:rsidR="000B3A3D">
        <w:rPr>
          <w:color w:val="000000"/>
        </w:rPr>
        <w:t>r</w:t>
      </w:r>
      <w:r w:rsidR="000B3A3D" w:rsidRPr="0071299F">
        <w:rPr>
          <w:color w:val="000000"/>
        </w:rPr>
        <w:t>elay service users</w:t>
      </w:r>
      <w:r w:rsidRPr="00A91E48">
        <w:t>.</w:t>
      </w:r>
      <w:r w:rsidRPr="0071299F">
        <w:rPr>
          <w:color w:val="000000"/>
        </w:rPr>
        <w:t xml:space="preserve"> </w:t>
      </w:r>
    </w:p>
    <w:p w14:paraId="62BD3DD4" w14:textId="1F525EB6" w:rsidR="00832547" w:rsidRDefault="00832547" w:rsidP="00832547">
      <w:r>
        <w:t>Within this physical link topology, the band allocations are:</w:t>
      </w:r>
    </w:p>
    <w:p w14:paraId="360826A3" w14:textId="3E8A8275" w:rsidR="00567D35" w:rsidRPr="000B3A3D" w:rsidRDefault="00567D35" w:rsidP="000B3A3D">
      <w:pPr>
        <w:jc w:val="center"/>
        <w:rPr>
          <w:b/>
        </w:rPr>
      </w:pPr>
      <w:r w:rsidRPr="000B3A3D">
        <w:rPr>
          <w:b/>
        </w:rPr>
        <w:t xml:space="preserve">Table 1. </w:t>
      </w:r>
      <w:r w:rsidR="000B3A3D" w:rsidRPr="000B3A3D">
        <w:rPr>
          <w:b/>
        </w:rPr>
        <w:t xml:space="preserve">Band Allocations </w:t>
      </w:r>
    </w:p>
    <w:tbl>
      <w:tblPr>
        <w:tblStyle w:val="GridTable1Light-Accent1"/>
        <w:tblW w:w="0" w:type="auto"/>
        <w:jc w:val="center"/>
        <w:tblLook w:val="04A0" w:firstRow="1" w:lastRow="0" w:firstColumn="1" w:lastColumn="0" w:noHBand="0" w:noVBand="1"/>
      </w:tblPr>
      <w:tblGrid>
        <w:gridCol w:w="2123"/>
        <w:gridCol w:w="2367"/>
      </w:tblGrid>
      <w:tr w:rsidR="00DF3560" w14:paraId="468DC1B2" w14:textId="77777777" w:rsidTr="000B3A3D">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23" w:type="dxa"/>
          </w:tcPr>
          <w:p w14:paraId="450F364B" w14:textId="77777777" w:rsidR="00DF3560" w:rsidRPr="000B3A3D" w:rsidRDefault="00DF3560" w:rsidP="00C21B82">
            <w:pPr>
              <w:spacing w:before="80"/>
              <w:jc w:val="center"/>
              <w:rPr>
                <w:rFonts w:ascii="Times New Roman" w:hAnsi="Times New Roman" w:cs="Times New Roman"/>
                <w:color w:val="000000"/>
                <w:sz w:val="20"/>
                <w:szCs w:val="20"/>
              </w:rPr>
            </w:pPr>
            <w:r w:rsidRPr="000B3A3D">
              <w:rPr>
                <w:rFonts w:ascii="Times New Roman" w:hAnsi="Times New Roman" w:cs="Times New Roman"/>
                <w:color w:val="000000"/>
                <w:sz w:val="20"/>
                <w:szCs w:val="20"/>
              </w:rPr>
              <w:t>Link Type</w:t>
            </w:r>
          </w:p>
        </w:tc>
        <w:tc>
          <w:tcPr>
            <w:tcW w:w="2367" w:type="dxa"/>
          </w:tcPr>
          <w:p w14:paraId="73A2C5DE" w14:textId="3E4918BD" w:rsidR="00AB4AF3" w:rsidRPr="000B3A3D" w:rsidRDefault="00DF3560" w:rsidP="000B3A3D">
            <w:pPr>
              <w:spacing w:before="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B3A3D">
              <w:rPr>
                <w:rFonts w:ascii="Times New Roman" w:hAnsi="Times New Roman" w:cs="Times New Roman"/>
                <w:color w:val="000000"/>
                <w:sz w:val="20"/>
                <w:szCs w:val="20"/>
              </w:rPr>
              <w:t>Allocated Bands (IOAG)</w:t>
            </w:r>
            <w:r w:rsidR="000B3A3D" w:rsidRPr="000B3A3D">
              <w:rPr>
                <w:rFonts w:ascii="Times New Roman" w:hAnsi="Times New Roman" w:cs="Times New Roman"/>
                <w:color w:val="000000"/>
                <w:sz w:val="20"/>
                <w:szCs w:val="20"/>
                <w:vertAlign w:val="superscript"/>
              </w:rPr>
              <w:t>2</w:t>
            </w:r>
            <w:r w:rsidR="000B3A3D" w:rsidRPr="000B3A3D">
              <w:rPr>
                <w:rFonts w:ascii="Times New Roman" w:hAnsi="Times New Roman" w:cs="Times New Roman"/>
                <w:color w:val="000000"/>
                <w:sz w:val="20"/>
                <w:szCs w:val="20"/>
              </w:rPr>
              <w:t xml:space="preserve"> </w:t>
            </w:r>
          </w:p>
        </w:tc>
      </w:tr>
      <w:tr w:rsidR="00DF3560" w14:paraId="660F4618" w14:textId="77777777" w:rsidTr="00C21B82">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474CA0CE" w14:textId="0C25F80C" w:rsidR="00DF3560" w:rsidRPr="000B3A3D" w:rsidRDefault="00DF3560" w:rsidP="00C21B82">
            <w:pPr>
              <w:spacing w:before="80"/>
              <w:jc w:val="center"/>
              <w:rPr>
                <w:rFonts w:ascii="Times New Roman" w:hAnsi="Times New Roman" w:cs="Times New Roman"/>
                <w:color w:val="000000"/>
                <w:sz w:val="20"/>
                <w:szCs w:val="20"/>
              </w:rPr>
            </w:pPr>
            <w:r w:rsidRPr="000B3A3D">
              <w:rPr>
                <w:rFonts w:ascii="Times New Roman" w:hAnsi="Times New Roman" w:cs="Times New Roman"/>
                <w:color w:val="000000"/>
                <w:sz w:val="20"/>
                <w:szCs w:val="20"/>
              </w:rPr>
              <w:t>Earth-to-</w:t>
            </w:r>
            <w:r w:rsidR="00CB37F5">
              <w:rPr>
                <w:rFonts w:ascii="Times New Roman" w:hAnsi="Times New Roman" w:cs="Times New Roman"/>
                <w:color w:val="000000"/>
                <w:sz w:val="20"/>
                <w:szCs w:val="20"/>
              </w:rPr>
              <w:t>Moon</w:t>
            </w:r>
          </w:p>
        </w:tc>
        <w:tc>
          <w:tcPr>
            <w:tcW w:w="2367" w:type="dxa"/>
          </w:tcPr>
          <w:p w14:paraId="61C1E230" w14:textId="77777777" w:rsidR="00DF3560" w:rsidRPr="000B3A3D" w:rsidRDefault="00DF3560" w:rsidP="00C21B82">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B3A3D">
              <w:rPr>
                <w:rFonts w:ascii="Times New Roman" w:hAnsi="Times New Roman" w:cs="Times New Roman"/>
                <w:color w:val="000000"/>
                <w:sz w:val="20"/>
                <w:szCs w:val="20"/>
              </w:rPr>
              <w:t>X-band, Ka-Band, Optical</w:t>
            </w:r>
          </w:p>
        </w:tc>
      </w:tr>
      <w:tr w:rsidR="00DF3560" w14:paraId="5BAEA6DF" w14:textId="77777777" w:rsidTr="00C21B82">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7300EDD1" w14:textId="2F9A6545" w:rsidR="00DF3560" w:rsidRPr="000B3A3D" w:rsidRDefault="00CB37F5" w:rsidP="00C21B82">
            <w:pPr>
              <w:spacing w:before="80"/>
              <w:jc w:val="center"/>
              <w:rPr>
                <w:rFonts w:ascii="Times New Roman" w:hAnsi="Times New Roman" w:cs="Times New Roman"/>
                <w:color w:val="000000"/>
                <w:sz w:val="20"/>
                <w:szCs w:val="20"/>
              </w:rPr>
            </w:pPr>
            <w:r>
              <w:rPr>
                <w:rFonts w:ascii="Times New Roman" w:hAnsi="Times New Roman" w:cs="Times New Roman"/>
                <w:color w:val="000000"/>
                <w:sz w:val="20"/>
                <w:szCs w:val="20"/>
              </w:rPr>
              <w:t>Moon</w:t>
            </w:r>
            <w:r w:rsidR="00DF3560" w:rsidRPr="000B3A3D">
              <w:rPr>
                <w:rFonts w:ascii="Times New Roman" w:hAnsi="Times New Roman" w:cs="Times New Roman"/>
                <w:color w:val="000000"/>
                <w:sz w:val="20"/>
                <w:szCs w:val="20"/>
              </w:rPr>
              <w:t>-to-Earth</w:t>
            </w:r>
          </w:p>
        </w:tc>
        <w:tc>
          <w:tcPr>
            <w:tcW w:w="2367" w:type="dxa"/>
          </w:tcPr>
          <w:p w14:paraId="05B068BC" w14:textId="77777777" w:rsidR="00DF3560" w:rsidRPr="000B3A3D" w:rsidRDefault="00DF3560" w:rsidP="00C21B82">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B3A3D">
              <w:rPr>
                <w:rFonts w:ascii="Times New Roman" w:hAnsi="Times New Roman" w:cs="Times New Roman"/>
                <w:color w:val="000000"/>
                <w:sz w:val="20"/>
                <w:szCs w:val="20"/>
              </w:rPr>
              <w:t>X-band, Ka-Band, Optical</w:t>
            </w:r>
          </w:p>
        </w:tc>
      </w:tr>
      <w:tr w:rsidR="00DF3560" w14:paraId="7C477008" w14:textId="77777777" w:rsidTr="00C21B82">
        <w:trPr>
          <w:trHeight w:val="486"/>
          <w:jc w:val="center"/>
        </w:trPr>
        <w:tc>
          <w:tcPr>
            <w:cnfStyle w:val="001000000000" w:firstRow="0" w:lastRow="0" w:firstColumn="1" w:lastColumn="0" w:oddVBand="0" w:evenVBand="0" w:oddHBand="0" w:evenHBand="0" w:firstRowFirstColumn="0" w:firstRowLastColumn="0" w:lastRowFirstColumn="0" w:lastRowLastColumn="0"/>
            <w:tcW w:w="2123" w:type="dxa"/>
          </w:tcPr>
          <w:p w14:paraId="5644AA27" w14:textId="77777777" w:rsidR="00DF3560" w:rsidRPr="000B3A3D" w:rsidRDefault="00DF3560" w:rsidP="00C21B82">
            <w:pPr>
              <w:spacing w:before="80"/>
              <w:jc w:val="center"/>
              <w:rPr>
                <w:rFonts w:ascii="Times New Roman" w:hAnsi="Times New Roman" w:cs="Times New Roman"/>
                <w:color w:val="000000"/>
                <w:sz w:val="20"/>
                <w:szCs w:val="20"/>
              </w:rPr>
            </w:pPr>
            <w:r w:rsidRPr="000B3A3D">
              <w:rPr>
                <w:rFonts w:ascii="Times New Roman" w:hAnsi="Times New Roman" w:cs="Times New Roman"/>
                <w:color w:val="000000"/>
                <w:sz w:val="20"/>
                <w:szCs w:val="20"/>
              </w:rPr>
              <w:t>Cross Link</w:t>
            </w:r>
          </w:p>
        </w:tc>
        <w:tc>
          <w:tcPr>
            <w:tcW w:w="2367" w:type="dxa"/>
          </w:tcPr>
          <w:p w14:paraId="23407EA6" w14:textId="77777777" w:rsidR="00DF3560" w:rsidRPr="000B3A3D" w:rsidRDefault="00DF3560" w:rsidP="00C21B82">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B3A3D">
              <w:rPr>
                <w:rFonts w:ascii="Times New Roman" w:hAnsi="Times New Roman" w:cs="Times New Roman"/>
                <w:color w:val="000000"/>
                <w:sz w:val="20"/>
                <w:szCs w:val="20"/>
              </w:rPr>
              <w:t>Ka-Band, Optical</w:t>
            </w:r>
          </w:p>
        </w:tc>
      </w:tr>
      <w:tr w:rsidR="00DF3560" w14:paraId="351A289A" w14:textId="77777777" w:rsidTr="00C21B82">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5BA1D8EB" w14:textId="77777777" w:rsidR="00DF3560" w:rsidRPr="000B3A3D" w:rsidRDefault="00DF3560" w:rsidP="00C21B82">
            <w:pPr>
              <w:spacing w:before="80"/>
              <w:jc w:val="center"/>
              <w:rPr>
                <w:rFonts w:ascii="Times New Roman" w:hAnsi="Times New Roman" w:cs="Times New Roman"/>
                <w:color w:val="000000"/>
                <w:sz w:val="20"/>
                <w:szCs w:val="20"/>
              </w:rPr>
            </w:pPr>
            <w:r w:rsidRPr="000B3A3D">
              <w:rPr>
                <w:rFonts w:ascii="Times New Roman" w:hAnsi="Times New Roman" w:cs="Times New Roman"/>
                <w:color w:val="000000"/>
                <w:sz w:val="20"/>
                <w:szCs w:val="20"/>
              </w:rPr>
              <w:t>Proximity Link</w:t>
            </w:r>
          </w:p>
        </w:tc>
        <w:tc>
          <w:tcPr>
            <w:tcW w:w="2367" w:type="dxa"/>
          </w:tcPr>
          <w:p w14:paraId="6B0B8C81" w14:textId="77777777" w:rsidR="00DF3560" w:rsidRPr="000B3A3D" w:rsidRDefault="00DF3560" w:rsidP="00C21B82">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B3A3D">
              <w:rPr>
                <w:rFonts w:ascii="Times New Roman" w:hAnsi="Times New Roman" w:cs="Times New Roman"/>
                <w:color w:val="000000"/>
                <w:sz w:val="20"/>
                <w:szCs w:val="20"/>
              </w:rPr>
              <w:t>S-band, Ka-Band, Optical</w:t>
            </w:r>
          </w:p>
        </w:tc>
      </w:tr>
    </w:tbl>
    <w:p w14:paraId="2E4D250D" w14:textId="77777777" w:rsidR="000B3A3D" w:rsidRDefault="000B3A3D" w:rsidP="00832547"/>
    <w:p w14:paraId="69DB2595" w14:textId="5EC7BA21" w:rsidR="00FE084B" w:rsidRDefault="00FE084B" w:rsidP="00832547">
      <w:r>
        <w:t xml:space="preserve">As a relay, </w:t>
      </w:r>
      <w:r w:rsidR="00DF3560">
        <w:t>SmallSat</w:t>
      </w:r>
      <w:r>
        <w:t xml:space="preserve"> system designs that emphasize performance to reduce the burden on the relay users are </w:t>
      </w:r>
      <w:r>
        <w:lastRenderedPageBreak/>
        <w:t xml:space="preserve">highly desirable. This would include designs that maximize the relay’s </w:t>
      </w:r>
      <w:r w:rsidR="000B3A3D" w:rsidRPr="000B3A3D">
        <w:t xml:space="preserve">effective isotropic radiated power </w:t>
      </w:r>
      <w:r w:rsidR="000B3A3D">
        <w:t xml:space="preserve">(EIRP) or gain over temperature (G/T) for RF links and for </w:t>
      </w:r>
      <w:r>
        <w:t>antennas and modems that could support multiple users simultaneously.</w:t>
      </w:r>
    </w:p>
    <w:p w14:paraId="25525905" w14:textId="217B71A6" w:rsidR="00FE084B" w:rsidRDefault="00FE084B" w:rsidP="00FE084B">
      <w:r>
        <w:rPr>
          <w:b/>
          <w:bCs/>
          <w:i/>
          <w:iCs/>
        </w:rPr>
        <w:t>PNT Services</w:t>
      </w:r>
    </w:p>
    <w:p w14:paraId="0BCB04C5" w14:textId="6BDFDC91" w:rsidR="002878F4" w:rsidRDefault="00B57ED5" w:rsidP="004407D3">
      <w:r>
        <w:t>Payloads can also be included that provide PNT related infrastructure functions, such as ranging devices, autonomous navigation processors, broadcast beacons, and time reference source / distribution</w:t>
      </w:r>
      <w:r w:rsidR="00C22708">
        <w:t xml:space="preserve"> modules. </w:t>
      </w:r>
      <w:r w:rsidR="00DF3560">
        <w:t>SmallSat</w:t>
      </w:r>
      <w:r w:rsidR="00C22708">
        <w:t>s can provide a</w:t>
      </w:r>
      <w:r w:rsidR="008A6FC2">
        <w:t xml:space="preserve"> </w:t>
      </w:r>
      <w:r w:rsidR="00636FFC">
        <w:t>unique vantage point in providing the PNT services</w:t>
      </w:r>
      <w:r w:rsidR="001475EE">
        <w:t xml:space="preserve"> by including </w:t>
      </w:r>
      <w:r w:rsidR="00783976">
        <w:t xml:space="preserve">things like broadcast beacons on </w:t>
      </w:r>
      <w:r w:rsidR="00410A28">
        <w:t>multiple</w:t>
      </w:r>
      <w:r w:rsidR="00783976">
        <w:t xml:space="preserve"> </w:t>
      </w:r>
      <w:r w:rsidR="00DF3560">
        <w:t>SmallSat</w:t>
      </w:r>
      <w:r w:rsidR="00783976">
        <w:t xml:space="preserve"> spacecraft, providing </w:t>
      </w:r>
      <w:r w:rsidR="0061445D">
        <w:t>multiple signals that surface assets</w:t>
      </w:r>
      <w:r w:rsidR="000309A9">
        <w:t xml:space="preserve"> can use for </w:t>
      </w:r>
      <w:r w:rsidR="000F0E58">
        <w:t xml:space="preserve">surface </w:t>
      </w:r>
      <w:r w:rsidR="000309A9">
        <w:t xml:space="preserve">location determination, etc. </w:t>
      </w:r>
      <w:r w:rsidR="00CB37F5">
        <w:t>As the topology of SmallSats gets defined, t</w:t>
      </w:r>
      <w:r w:rsidR="00AB6F24">
        <w:t xml:space="preserve">he specific PNT payloads can be </w:t>
      </w:r>
      <w:r w:rsidR="0050558B">
        <w:t xml:space="preserve">fine-tuned to be </w:t>
      </w:r>
      <w:r w:rsidR="00AF4BB6">
        <w:t xml:space="preserve">the </w:t>
      </w:r>
      <w:r w:rsidR="000B3A3D">
        <w:t>precise</w:t>
      </w:r>
      <w:r w:rsidR="00AF4BB6">
        <w:t xml:space="preserve"> application or location of that </w:t>
      </w:r>
      <w:r w:rsidR="00A57B1E">
        <w:t xml:space="preserve">infrastructure </w:t>
      </w:r>
      <w:r w:rsidR="00DF3560">
        <w:t>SmallSat</w:t>
      </w:r>
      <w:r w:rsidR="00CB37F5">
        <w:t>.</w:t>
      </w:r>
      <w:r w:rsidR="00F94AF2">
        <w:t xml:space="preserve"> Use cases, user needs, and mission modeling should be utilized to define the configuration of these payloads.</w:t>
      </w:r>
    </w:p>
    <w:p w14:paraId="3B5AAEC4" w14:textId="6E3DE83C" w:rsidR="00767178" w:rsidRPr="00DF3560" w:rsidRDefault="00E4533D" w:rsidP="004407D3">
      <w:r w:rsidRPr="00767178">
        <w:t xml:space="preserve">One category of PNT services are services to support </w:t>
      </w:r>
      <w:r w:rsidR="00767178">
        <w:t>l</w:t>
      </w:r>
      <w:r w:rsidRPr="00767178">
        <w:t xml:space="preserve">unar Search and Rescue (SAR). In the same way that Earth orbiting satellites are able to locate distress beacons on Earth, payloads on lunar orbiting spacecraft will be cable of receiving transmissions from lunar beacons. </w:t>
      </w:r>
      <w:r w:rsidR="00F96C00" w:rsidRPr="00767178">
        <w:t>These payloads may also be capable of receiving and relaying astronaut health and safety data in addition to current position.</w:t>
      </w:r>
      <w:r w:rsidR="31957D4B" w:rsidRPr="00767178">
        <w:t xml:space="preserve"> </w:t>
      </w:r>
    </w:p>
    <w:p w14:paraId="598FFCFD" w14:textId="5148F0D2" w:rsidR="002D4E9C" w:rsidRDefault="00FE084B" w:rsidP="004407D3">
      <w:pPr>
        <w:rPr>
          <w:b/>
          <w:bCs/>
          <w:i/>
          <w:iCs/>
        </w:rPr>
      </w:pPr>
      <w:r>
        <w:rPr>
          <w:b/>
          <w:bCs/>
          <w:i/>
          <w:iCs/>
        </w:rPr>
        <w:t>Science Utilization Services</w:t>
      </w:r>
    </w:p>
    <w:p w14:paraId="52ADFF52" w14:textId="0773F4DA" w:rsidR="002B088F" w:rsidRDefault="00DF3560" w:rsidP="004407D3">
      <w:r>
        <w:t>SmallSat</w:t>
      </w:r>
      <w:r w:rsidR="00127348">
        <w:t xml:space="preserve">s that play an infrastructure role in the architecture </w:t>
      </w:r>
      <w:r w:rsidR="00463265">
        <w:t xml:space="preserve">have a unique opportunity for </w:t>
      </w:r>
      <w:r w:rsidR="00CB37F5">
        <w:t>also</w:t>
      </w:r>
      <w:r w:rsidR="00463265">
        <w:t xml:space="preserve"> carrying science instruments or operational detectors onboard</w:t>
      </w:r>
      <w:r w:rsidR="006F4E64">
        <w:t xml:space="preserve"> that can contribute to the larger mission at hand. </w:t>
      </w:r>
      <w:r w:rsidR="009D4CB8">
        <w:t xml:space="preserve">These on-board instruments </w:t>
      </w:r>
      <w:r w:rsidR="00E612A5">
        <w:t xml:space="preserve">are viewed as the data sources </w:t>
      </w:r>
      <w:r w:rsidR="009149A1">
        <w:t>of</w:t>
      </w:r>
      <w:r w:rsidR="00E612A5">
        <w:t xml:space="preserve"> the LunaNet “Science Utilization Service</w:t>
      </w:r>
      <w:r w:rsidR="00CB37F5">
        <w:t>.</w:t>
      </w:r>
      <w:r w:rsidR="00E612A5">
        <w:t>”</w:t>
      </w:r>
      <w:r w:rsidR="00CB37F5">
        <w:t xml:space="preserve"> </w:t>
      </w:r>
      <w:r w:rsidR="008B55B1">
        <w:t xml:space="preserve">The data generated by the instruments can </w:t>
      </w:r>
      <w:r w:rsidR="008158F0">
        <w:t xml:space="preserve">be used by the </w:t>
      </w:r>
      <w:r>
        <w:t>SmallSat</w:t>
      </w:r>
      <w:r w:rsidR="008158F0">
        <w:t xml:space="preserve"> hosting the instrument for operational decisions, and/or can be </w:t>
      </w:r>
      <w:r w:rsidR="00780920">
        <w:t xml:space="preserve">routed through the LunaNet </w:t>
      </w:r>
      <w:r w:rsidR="003A6FD6">
        <w:t xml:space="preserve">distributed </w:t>
      </w:r>
      <w:r w:rsidR="00780920">
        <w:t xml:space="preserve">network to other </w:t>
      </w:r>
      <w:r w:rsidR="007D7669">
        <w:t>i</w:t>
      </w:r>
      <w:r w:rsidR="002F7CCB">
        <w:t xml:space="preserve">nfrastructure </w:t>
      </w:r>
      <w:r>
        <w:t>SmallSat</w:t>
      </w:r>
      <w:r w:rsidR="00780920">
        <w:t>s</w:t>
      </w:r>
      <w:r w:rsidR="00380F3A">
        <w:t xml:space="preserve">, </w:t>
      </w:r>
      <w:r w:rsidR="0071299F">
        <w:t>lunar</w:t>
      </w:r>
      <w:r w:rsidR="007D7669">
        <w:t xml:space="preserve"> assets</w:t>
      </w:r>
      <w:r w:rsidR="00380F3A">
        <w:t xml:space="preserve"> or </w:t>
      </w:r>
      <w:r w:rsidR="003A6FD6">
        <w:t xml:space="preserve">data users for </w:t>
      </w:r>
      <w:r w:rsidR="00A7674F">
        <w:t xml:space="preserve">multiple purposes and use cases. </w:t>
      </w:r>
    </w:p>
    <w:p w14:paraId="1144F515" w14:textId="748D26E9" w:rsidR="00A7674F" w:rsidRDefault="003B3F2D" w:rsidP="004407D3">
      <w:r>
        <w:t xml:space="preserve">As introduced in the architecture and service definitions earlier in the paper, space weather instruments and detectors are a use case </w:t>
      </w:r>
      <w:r w:rsidR="00A7674F">
        <w:t xml:space="preserve">example of on-board instruments playing a local and </w:t>
      </w:r>
      <w:r w:rsidR="00427D0F">
        <w:t>distributed</w:t>
      </w:r>
      <w:r w:rsidR="00A7674F">
        <w:t xml:space="preserve"> </w:t>
      </w:r>
      <w:r w:rsidR="00427D0F">
        <w:t xml:space="preserve">role </w:t>
      </w:r>
      <w:r>
        <w:t>on</w:t>
      </w:r>
      <w:r w:rsidR="00427D0F">
        <w:t xml:space="preserve"> infrastructure </w:t>
      </w:r>
      <w:r w:rsidR="00DF3560">
        <w:t>SmallSat</w:t>
      </w:r>
      <w:r w:rsidR="00427D0F">
        <w:t>s</w:t>
      </w:r>
      <w:r>
        <w:t xml:space="preserve">. </w:t>
      </w:r>
      <w:r w:rsidR="00CE52D6">
        <w:t xml:space="preserve">Given the ability for </w:t>
      </w:r>
      <w:r w:rsidR="00DF3560">
        <w:t>SmallSat</w:t>
      </w:r>
      <w:r w:rsidR="00CE52D6">
        <w:t>s to be more widely distributed than large spacecraft assets</w:t>
      </w:r>
      <w:r w:rsidR="004E636B">
        <w:t xml:space="preserve">, </w:t>
      </w:r>
      <w:r w:rsidR="00DF3560">
        <w:t>SmallSat</w:t>
      </w:r>
      <w:r w:rsidR="004E636B">
        <w:t>s can use a multi-spacecraft or disaggregated approach to detect space weather events</w:t>
      </w:r>
      <w:r w:rsidR="00236959">
        <w:t xml:space="preserve"> for purposes of early </w:t>
      </w:r>
      <w:r w:rsidR="00F069F1">
        <w:t xml:space="preserve">warning </w:t>
      </w:r>
      <w:r w:rsidR="00236959">
        <w:t>detect</w:t>
      </w:r>
      <w:r>
        <w:t>ion or science-</w:t>
      </w:r>
      <w:r w:rsidR="00236959">
        <w:t xml:space="preserve">based observations. </w:t>
      </w:r>
      <w:r w:rsidR="00F069F1">
        <w:t xml:space="preserve">As methods are developed to provide early warning of a major solar event, automated alerts can be routed to </w:t>
      </w:r>
      <w:r w:rsidR="00F069F1">
        <w:t xml:space="preserve">humans and/or critical assets on the </w:t>
      </w:r>
      <w:r w:rsidR="0071299F">
        <w:t>lunar</w:t>
      </w:r>
      <w:r w:rsidR="00F069F1">
        <w:t xml:space="preserve"> surface. </w:t>
      </w:r>
      <w:r w:rsidR="003C0E59">
        <w:t>In a similar fashion</w:t>
      </w:r>
      <w:r>
        <w:t>,</w:t>
      </w:r>
      <w:r w:rsidR="003C0E59">
        <w:t xml:space="preserve"> that distributed sensor provide</w:t>
      </w:r>
      <w:r>
        <w:t>s</w:t>
      </w:r>
      <w:r w:rsidR="003C0E59">
        <w:t xml:space="preserve"> a more cohesive, complete view of a</w:t>
      </w:r>
      <w:r w:rsidR="001E30BB">
        <w:t>n e</w:t>
      </w:r>
      <w:r>
        <w:t xml:space="preserve">nvironment or event. </w:t>
      </w:r>
      <w:r w:rsidR="00DF3560">
        <w:t>SmallSat</w:t>
      </w:r>
      <w:r w:rsidR="001E30BB">
        <w:t xml:space="preserve">s that are internetworked provide the same distributed instrument benefits. </w:t>
      </w:r>
      <w:r w:rsidR="00C17B04">
        <w:t xml:space="preserve">The applications of this concept in the </w:t>
      </w:r>
      <w:r w:rsidR="0071299F">
        <w:t>lunar</w:t>
      </w:r>
      <w:r w:rsidR="00C17B04">
        <w:t xml:space="preserve"> domain </w:t>
      </w:r>
      <w:r w:rsidR="002D461E">
        <w:t xml:space="preserve">are bounded only by our imagination. </w:t>
      </w:r>
    </w:p>
    <w:p w14:paraId="00F23B20" w14:textId="1E60B7C7" w:rsidR="00763A9C" w:rsidRPr="002B088F" w:rsidRDefault="00763A9C" w:rsidP="004407D3">
      <w:r>
        <w:t>Multiple space weather i</w:t>
      </w:r>
      <w:r w:rsidR="00700497">
        <w:t xml:space="preserve">nstruments have been, </w:t>
      </w:r>
      <w:r w:rsidR="00761CAE">
        <w:t>and</w:t>
      </w:r>
      <w:r>
        <w:t xml:space="preserve"> are being</w:t>
      </w:r>
      <w:r w:rsidR="00700497">
        <w:t>,</w:t>
      </w:r>
      <w:r>
        <w:t xml:space="preserve"> developed</w:t>
      </w:r>
      <w:r w:rsidR="00761CAE">
        <w:t xml:space="preserve"> in form factors that fit nicely within the </w:t>
      </w:r>
      <w:r w:rsidR="00700497">
        <w:t>size, weight and power (SWaP)</w:t>
      </w:r>
      <w:r w:rsidR="00761CAE">
        <w:t xml:space="preserve"> allocations consistent with </w:t>
      </w:r>
      <w:r w:rsidR="00DF3560">
        <w:t>SmallSat</w:t>
      </w:r>
      <w:r w:rsidR="00761CAE">
        <w:t xml:space="preserve"> spacecraft. </w:t>
      </w:r>
      <w:r w:rsidR="00146519">
        <w:t xml:space="preserve">Some </w:t>
      </w:r>
      <w:r w:rsidR="00700497">
        <w:t>space w</w:t>
      </w:r>
      <w:r w:rsidR="00146519">
        <w:t xml:space="preserve">eather instruments even stem from the CubeSat community, which allows for SWaP flexibility, or multiple instrument clusters. </w:t>
      </w:r>
    </w:p>
    <w:p w14:paraId="22C523D3" w14:textId="346EA862" w:rsidR="00852C9B" w:rsidRDefault="00852C9B" w:rsidP="00DF3560">
      <w:pPr>
        <w:pStyle w:val="Heading1"/>
      </w:pPr>
      <w:r>
        <w:t xml:space="preserve">3.0 </w:t>
      </w:r>
      <w:r w:rsidR="00DF3560">
        <w:t>SmallSat</w:t>
      </w:r>
      <w:r>
        <w:t>s as users</w:t>
      </w:r>
      <w:r w:rsidR="00297446">
        <w:t xml:space="preserve"> </w:t>
      </w:r>
    </w:p>
    <w:p w14:paraId="699E091A" w14:textId="1AEF4D1B" w:rsidR="00FE084B" w:rsidRDefault="002C5D22" w:rsidP="002842BC">
      <w:pPr>
        <w:jc w:val="left"/>
      </w:pPr>
      <w:r>
        <w:t xml:space="preserve">The previous section described </w:t>
      </w:r>
      <w:r w:rsidR="00DF3560">
        <w:t>SmallSat</w:t>
      </w:r>
      <w:r>
        <w:t xml:space="preserve">s as part of the LunaNet infrastructure. </w:t>
      </w:r>
      <w:r w:rsidR="00DF3560">
        <w:t>SmallSat</w:t>
      </w:r>
      <w:r w:rsidR="00832547">
        <w:t xml:space="preserve">s will certainly be part of the LunaNet user community too. LunaNet will enable </w:t>
      </w:r>
      <w:r w:rsidR="00700497">
        <w:t>l</w:t>
      </w:r>
      <w:r w:rsidR="0071299F">
        <w:t>unar</w:t>
      </w:r>
      <w:r w:rsidR="00832547">
        <w:t xml:space="preserve"> </w:t>
      </w:r>
      <w:r w:rsidR="00DF3560">
        <w:t>SmallSat</w:t>
      </w:r>
      <w:r w:rsidR="00832547">
        <w:t xml:space="preserve"> missions and allow them do dedicate more of their resources to their science payloads. </w:t>
      </w:r>
    </w:p>
    <w:p w14:paraId="7A8F254B" w14:textId="6D072D5B" w:rsidR="002C5D22" w:rsidRDefault="004066AC" w:rsidP="002842BC">
      <w:pPr>
        <w:jc w:val="left"/>
      </w:pPr>
      <w:r>
        <w:t>With LunaNet, s</w:t>
      </w:r>
      <w:r w:rsidR="00832547">
        <w:t xml:space="preserve">ince the user will be able to connect to the larger network through links in the </w:t>
      </w:r>
      <w:r w:rsidR="0071299F">
        <w:t>lunar</w:t>
      </w:r>
      <w:r w:rsidR="00832547">
        <w:t xml:space="preserve"> vicinity, they will not need to carry the capability to return all of their science data solely through long links back to </w:t>
      </w:r>
      <w:r w:rsidR="00DF3560">
        <w:t>Earth</w:t>
      </w:r>
      <w:r w:rsidR="00832547">
        <w:t xml:space="preserve">. </w:t>
      </w:r>
      <w:r w:rsidR="00DF3560">
        <w:t>SmallSat</w:t>
      </w:r>
      <w:r w:rsidR="00832547">
        <w:t xml:space="preserve"> missions could even exchange data with other </w:t>
      </w:r>
      <w:r w:rsidR="0071299F">
        <w:t>lunar</w:t>
      </w:r>
      <w:r w:rsidR="00832547">
        <w:t xml:space="preserve"> missions, either in orbit or on the surface. </w:t>
      </w:r>
      <w:r>
        <w:t>Additionally, e</w:t>
      </w:r>
      <w:r w:rsidR="00832547">
        <w:t xml:space="preserve">ach mission would be able to use the PNT services for autonomous guidance, navigation, and control. The Science Utilization Services could provide alerts that may allow placing sensitive instruments into safe mode or, perhaps, turning on science instruments designed to capture specific science events. In order to receive all of these benefits, the </w:t>
      </w:r>
      <w:r w:rsidR="00DF3560">
        <w:t>SmallSat</w:t>
      </w:r>
      <w:r w:rsidR="00832547">
        <w:t xml:space="preserve"> design must include systems that are compatible with the LunaNet architecture.</w:t>
      </w:r>
    </w:p>
    <w:p w14:paraId="200DCC01" w14:textId="0F7D61E6" w:rsidR="002842BC" w:rsidRDefault="004620CD" w:rsidP="0076639E">
      <w:pPr>
        <w:rPr>
          <w:b/>
          <w:bCs/>
          <w:i/>
          <w:iCs/>
        </w:rPr>
      </w:pPr>
      <w:r>
        <w:rPr>
          <w:b/>
          <w:bCs/>
          <w:i/>
          <w:iCs/>
        </w:rPr>
        <w:t>Payloads</w:t>
      </w:r>
    </w:p>
    <w:p w14:paraId="788A8827" w14:textId="7C167B90" w:rsidR="00F64C4F" w:rsidRDefault="00AE0748" w:rsidP="0076639E">
      <w:r>
        <w:t xml:space="preserve">We now </w:t>
      </w:r>
      <w:r w:rsidR="00D219A7">
        <w:t>focus on</w:t>
      </w:r>
      <w:r w:rsidR="00C566BA">
        <w:t xml:space="preserve"> </w:t>
      </w:r>
      <w:r w:rsidR="00CE5223">
        <w:t xml:space="preserve">LunaNet user </w:t>
      </w:r>
      <w:r w:rsidR="00C566BA">
        <w:t>payload</w:t>
      </w:r>
      <w:r w:rsidR="00D219A7">
        <w:t>s</w:t>
      </w:r>
      <w:r w:rsidR="00C566BA">
        <w:t xml:space="preserve"> that can be implemented on a </w:t>
      </w:r>
      <w:r w:rsidR="00DF3560">
        <w:t>SmallSat</w:t>
      </w:r>
      <w:r w:rsidR="00CE5223">
        <w:t>.</w:t>
      </w:r>
      <w:r w:rsidR="00735767">
        <w:t xml:space="preserve"> While some of </w:t>
      </w:r>
      <w:r w:rsidR="00735767">
        <w:t>the inner functions of the user payloads are similar to those in infrastructure</w:t>
      </w:r>
      <w:r w:rsidR="003D4B78">
        <w:t xml:space="preserve"> payloads</w:t>
      </w:r>
      <w:r w:rsidR="00735767">
        <w:t xml:space="preserve">, the purpose and </w:t>
      </w:r>
      <w:r w:rsidR="00044A4A">
        <w:t>perspective is different</w:t>
      </w:r>
      <w:r w:rsidR="006F2D73">
        <w:t xml:space="preserve">, and </w:t>
      </w:r>
      <w:r w:rsidR="000F4C25">
        <w:t xml:space="preserve">is </w:t>
      </w:r>
      <w:r w:rsidR="006F2D73">
        <w:t xml:space="preserve">more focused on user interfaces to the larger network. </w:t>
      </w:r>
      <w:r w:rsidR="002F309C">
        <w:t xml:space="preserve">Just as consumer </w:t>
      </w:r>
      <w:r w:rsidR="001A0C2A">
        <w:t xml:space="preserve">internet routers </w:t>
      </w:r>
      <w:r w:rsidR="00580606">
        <w:t xml:space="preserve">provide </w:t>
      </w:r>
      <w:r w:rsidR="00FB2F3A">
        <w:t xml:space="preserve">a resident or business </w:t>
      </w:r>
      <w:r w:rsidR="00580606">
        <w:t xml:space="preserve">access </w:t>
      </w:r>
      <w:r w:rsidR="00F664CB">
        <w:t xml:space="preserve">to </w:t>
      </w:r>
      <w:r w:rsidR="00527640">
        <w:t>the larger network infrastructure</w:t>
      </w:r>
      <w:r w:rsidR="00FB2F3A">
        <w:t xml:space="preserve">, a </w:t>
      </w:r>
      <w:r w:rsidR="00DF3560">
        <w:t>SmallSat</w:t>
      </w:r>
      <w:r w:rsidR="000E6012">
        <w:t xml:space="preserve"> </w:t>
      </w:r>
      <w:r w:rsidR="00A834F1">
        <w:t xml:space="preserve">LunaNet </w:t>
      </w:r>
      <w:r w:rsidR="000E6012">
        <w:t>payload</w:t>
      </w:r>
      <w:r w:rsidR="00B029FF">
        <w:t xml:space="preserve"> that plays a user role</w:t>
      </w:r>
      <w:r w:rsidR="000E6012">
        <w:t xml:space="preserve"> </w:t>
      </w:r>
      <w:r w:rsidR="00B5599C">
        <w:t xml:space="preserve">is purposed for </w:t>
      </w:r>
      <w:r w:rsidR="00EA7178">
        <w:t xml:space="preserve">obtaining user access to the larger LunaNet infrastructure. </w:t>
      </w:r>
    </w:p>
    <w:p w14:paraId="638E42A5" w14:textId="5845E11D" w:rsidR="003304AE" w:rsidRDefault="00423055" w:rsidP="0076639E">
      <w:r>
        <w:t>Examples of types of d</w:t>
      </w:r>
      <w:r w:rsidR="00F817EB">
        <w:t xml:space="preserve">ata that </w:t>
      </w:r>
      <w:r w:rsidR="00BE071D">
        <w:t xml:space="preserve">a user payload may </w:t>
      </w:r>
      <w:r w:rsidR="008B1582">
        <w:t>send or receive</w:t>
      </w:r>
      <w:r>
        <w:t xml:space="preserve"> can include:</w:t>
      </w:r>
    </w:p>
    <w:p w14:paraId="12371304" w14:textId="64E019FA" w:rsidR="00423055" w:rsidRDefault="00ED65B8" w:rsidP="00423055">
      <w:pPr>
        <w:pStyle w:val="ListParagraph"/>
        <w:numPr>
          <w:ilvl w:val="0"/>
          <w:numId w:val="16"/>
        </w:numPr>
      </w:pPr>
      <w:r>
        <w:lastRenderedPageBreak/>
        <w:t>Status of onboard systems / instruments</w:t>
      </w:r>
    </w:p>
    <w:p w14:paraId="42A74B34" w14:textId="05AB4185" w:rsidR="00ED65B8" w:rsidRDefault="00483647" w:rsidP="00423055">
      <w:pPr>
        <w:pStyle w:val="ListParagraph"/>
        <w:numPr>
          <w:ilvl w:val="0"/>
          <w:numId w:val="16"/>
        </w:numPr>
      </w:pPr>
      <w:r>
        <w:t>Data from onboard science instruments or detectors</w:t>
      </w:r>
      <w:r w:rsidR="00B54767">
        <w:t xml:space="preserve"> </w:t>
      </w:r>
    </w:p>
    <w:p w14:paraId="5EA90CB1" w14:textId="18374997" w:rsidR="002D550C" w:rsidRDefault="005456D1" w:rsidP="00423055">
      <w:pPr>
        <w:pStyle w:val="ListParagraph"/>
        <w:numPr>
          <w:ilvl w:val="0"/>
          <w:numId w:val="16"/>
        </w:numPr>
      </w:pPr>
      <w:r>
        <w:t xml:space="preserve">Raw data to be processed </w:t>
      </w:r>
      <w:r w:rsidR="00AE5FE1">
        <w:t>by other assets or systems</w:t>
      </w:r>
    </w:p>
    <w:p w14:paraId="305E4B34" w14:textId="1733E477" w:rsidR="00D434A6" w:rsidRDefault="001B62DC" w:rsidP="00423055">
      <w:pPr>
        <w:pStyle w:val="ListParagraph"/>
        <w:numPr>
          <w:ilvl w:val="0"/>
          <w:numId w:val="16"/>
        </w:numPr>
      </w:pPr>
      <w:r>
        <w:t xml:space="preserve">PNT information </w:t>
      </w:r>
      <w:r w:rsidR="008E41A8">
        <w:t>to be cross-linked to other assets</w:t>
      </w:r>
    </w:p>
    <w:p w14:paraId="3F80E5FA" w14:textId="1E45BA0E" w:rsidR="006D43F5" w:rsidRDefault="007D5DF5" w:rsidP="00423055">
      <w:pPr>
        <w:pStyle w:val="ListParagraph"/>
        <w:numPr>
          <w:ilvl w:val="0"/>
          <w:numId w:val="16"/>
        </w:numPr>
      </w:pPr>
      <w:r>
        <w:t>Event-based</w:t>
      </w:r>
      <w:r w:rsidR="00D4297C">
        <w:t xml:space="preserve"> </w:t>
      </w:r>
      <w:r w:rsidR="00CA2303">
        <w:t xml:space="preserve">communications </w:t>
      </w:r>
      <w:r w:rsidR="00D4297C">
        <w:t>service requests</w:t>
      </w:r>
    </w:p>
    <w:p w14:paraId="40410CDF" w14:textId="6DCA74C1" w:rsidR="00463257" w:rsidRDefault="00463257" w:rsidP="00463257">
      <w:r>
        <w:t xml:space="preserve">Data rates may vary depending on the user node requirements and use cases. </w:t>
      </w:r>
      <w:r w:rsidR="00EC3623">
        <w:t xml:space="preserve">Real-time alerts and low-bandwidth </w:t>
      </w:r>
      <w:r w:rsidR="003A720A">
        <w:t>messages</w:t>
      </w:r>
      <w:r w:rsidR="00D56004">
        <w:t xml:space="preserve">, broadcast beacons, and </w:t>
      </w:r>
      <w:r w:rsidR="00C33AC2">
        <w:t xml:space="preserve">service requests </w:t>
      </w:r>
      <w:r w:rsidR="00A16783">
        <w:t xml:space="preserve">can </w:t>
      </w:r>
      <w:r w:rsidR="00AD2D5F">
        <w:t xml:space="preserve">be in the </w:t>
      </w:r>
      <w:r w:rsidR="00916E62">
        <w:t>1 Kbps – 10 Mbps</w:t>
      </w:r>
      <w:r w:rsidR="00FF2461">
        <w:t xml:space="preserve"> regime. As an example, </w:t>
      </w:r>
      <w:r w:rsidR="00D80714">
        <w:t>raw data streams from onboard instruments</w:t>
      </w:r>
      <w:r w:rsidR="00FF2461">
        <w:t xml:space="preserve"> </w:t>
      </w:r>
      <w:r w:rsidR="0046565E">
        <w:t xml:space="preserve">can possibly be in the &gt;1 Gbps regime. </w:t>
      </w:r>
      <w:r w:rsidR="00B73C40">
        <w:t xml:space="preserve">Data rates can be tuned and determined by the use case and the on-board </w:t>
      </w:r>
      <w:r w:rsidR="00456868">
        <w:t>communication</w:t>
      </w:r>
      <w:r w:rsidR="00696764">
        <w:t xml:space="preserve">s system or </w:t>
      </w:r>
      <w:r w:rsidR="00456868">
        <w:t xml:space="preserve">link capabilities from the user </w:t>
      </w:r>
      <w:r w:rsidR="002465C9">
        <w:t xml:space="preserve">node to the next available </w:t>
      </w:r>
      <w:r w:rsidR="00311576">
        <w:t xml:space="preserve">LunaNet access point, </w:t>
      </w:r>
      <w:r w:rsidR="00D550FF">
        <w:t xml:space="preserve">i.e. a </w:t>
      </w:r>
      <w:r w:rsidR="002465C9">
        <w:t>provider nod</w:t>
      </w:r>
      <w:r w:rsidR="00D550FF">
        <w:t>e</w:t>
      </w:r>
      <w:r w:rsidR="00A77204">
        <w:t xml:space="preserve">. </w:t>
      </w:r>
    </w:p>
    <w:p w14:paraId="1856CDFC" w14:textId="3391C4B1" w:rsidR="00E60744" w:rsidRDefault="002857B2" w:rsidP="00463257">
      <w:r>
        <w:t>User data may be latency tolerant, or may require low latency</w:t>
      </w:r>
      <w:r w:rsidR="00CB7EC8">
        <w:t xml:space="preserve"> transfer</w:t>
      </w:r>
      <w:r>
        <w:t xml:space="preserve">. Real-time operations that require </w:t>
      </w:r>
      <w:r w:rsidR="005B6F3E">
        <w:t>rapid feedback or observations to feed into automated or manual operations decisions often require low late</w:t>
      </w:r>
      <w:r w:rsidR="008C2AAA">
        <w:t xml:space="preserve">ncy. </w:t>
      </w:r>
      <w:r w:rsidR="002972E2">
        <w:t xml:space="preserve">It is </w:t>
      </w:r>
      <w:r w:rsidR="005D5838">
        <w:t xml:space="preserve">likely that some user </w:t>
      </w:r>
      <w:r w:rsidR="00DF3560">
        <w:t>SmallSat</w:t>
      </w:r>
      <w:r w:rsidR="005D5838">
        <w:t xml:space="preserve">s may </w:t>
      </w:r>
      <w:r w:rsidR="00622A37">
        <w:t xml:space="preserve">be performing operations in this category. </w:t>
      </w:r>
      <w:r w:rsidR="00B8590B">
        <w:t xml:space="preserve">Low latency requirements can be met by </w:t>
      </w:r>
      <w:r w:rsidR="00702029">
        <w:t xml:space="preserve">ensuring one or more immediate </w:t>
      </w:r>
      <w:r w:rsidR="004E56F8">
        <w:t xml:space="preserve">access points are available to provide an end-to-end flow of the data to the </w:t>
      </w:r>
      <w:r w:rsidR="00C50931">
        <w:t xml:space="preserve">destination. </w:t>
      </w:r>
      <w:r w:rsidR="0070712B">
        <w:t>If the user application is latency tolerant, and doesn’t r</w:t>
      </w:r>
      <w:r w:rsidR="00501863">
        <w:t xml:space="preserve">equire low-latency constraints, </w:t>
      </w:r>
      <w:r w:rsidR="001332C7">
        <w:t>e.g. transfer of raw science observation data for post-processing</w:t>
      </w:r>
      <w:r w:rsidR="008343ED">
        <w:t xml:space="preserve">, the </w:t>
      </w:r>
      <w:r w:rsidR="00295109">
        <w:t xml:space="preserve">network can route the data in a more flexible fashion, utilizing the store-and-forward capability of the DTN BP </w:t>
      </w:r>
      <w:r w:rsidR="0008610E">
        <w:t xml:space="preserve">network layer. </w:t>
      </w:r>
      <w:r w:rsidR="00457F8B">
        <w:t>User p</w:t>
      </w:r>
      <w:r w:rsidR="0008610E">
        <w:t xml:space="preserve">ayloads that are envisioned </w:t>
      </w:r>
      <w:r w:rsidR="00A123A6">
        <w:t xml:space="preserve">to </w:t>
      </w:r>
      <w:r w:rsidR="003540FC">
        <w:t xml:space="preserve">be latency tolerant sources of data should </w:t>
      </w:r>
      <w:r w:rsidR="00FE084B">
        <w:t>have</w:t>
      </w:r>
      <w:r w:rsidR="003540FC">
        <w:t xml:space="preserve"> on-board storage</w:t>
      </w:r>
      <w:r w:rsidR="002A2A3B">
        <w:t xml:space="preserve"> as part of the user</w:t>
      </w:r>
      <w:r w:rsidR="00FE084B">
        <w:t>’s DTN node</w:t>
      </w:r>
      <w:r w:rsidR="004513E2">
        <w:t xml:space="preserve">. </w:t>
      </w:r>
      <w:r w:rsidR="002A2A3B">
        <w:t xml:space="preserve">The amount of storage </w:t>
      </w:r>
      <w:r w:rsidR="004513E2">
        <w:t>does not</w:t>
      </w:r>
      <w:r w:rsidR="006D2ABA">
        <w:t xml:space="preserve"> need to be excessively large, and can be tailored based on the </w:t>
      </w:r>
      <w:r w:rsidR="003350F8">
        <w:t>user</w:t>
      </w:r>
      <w:r w:rsidR="00456DA8">
        <w:t>’s</w:t>
      </w:r>
      <w:r w:rsidR="003350F8">
        <w:t xml:space="preserve"> needs and concept of operations. </w:t>
      </w:r>
    </w:p>
    <w:p w14:paraId="14217AFD" w14:textId="446F6EFB" w:rsidR="00F317D1" w:rsidRDefault="007E52BB" w:rsidP="00463257">
      <w:r>
        <w:t>Depending on the user appli</w:t>
      </w:r>
      <w:r w:rsidR="00456DA8">
        <w:t xml:space="preserve">cation, the routing of data and </w:t>
      </w:r>
      <w:r w:rsidR="00597617">
        <w:t xml:space="preserve">link </w:t>
      </w:r>
      <w:r w:rsidR="00D12A2D">
        <w:t>management may be considered part of scheduled operations (more deterministic)</w:t>
      </w:r>
      <w:r w:rsidR="00F266FD">
        <w:t xml:space="preserve">, or part of </w:t>
      </w:r>
      <w:r w:rsidR="00D4607F">
        <w:t>opportunistic</w:t>
      </w:r>
      <w:r w:rsidR="00F266FD">
        <w:t xml:space="preserve"> operations (</w:t>
      </w:r>
      <w:r w:rsidR="00D4607F">
        <w:t>less deterministic, event based).</w:t>
      </w:r>
      <w:r w:rsidR="00910FFD">
        <w:t xml:space="preserve"> Payloads onboard user </w:t>
      </w:r>
      <w:r w:rsidR="00DF3560">
        <w:t>SmallSat</w:t>
      </w:r>
      <w:r w:rsidR="00910FFD">
        <w:t xml:space="preserve">s can use either approach as they are utilizing the LunaNet services </w:t>
      </w:r>
    </w:p>
    <w:p w14:paraId="49676A37" w14:textId="3A0FFAD1" w:rsidR="00D85253" w:rsidRDefault="00D85253" w:rsidP="0076639E">
      <w:pPr>
        <w:rPr>
          <w:b/>
          <w:bCs/>
          <w:i/>
          <w:iCs/>
        </w:rPr>
      </w:pPr>
      <w:r>
        <w:rPr>
          <w:b/>
          <w:bCs/>
          <w:i/>
          <w:iCs/>
        </w:rPr>
        <w:t>Frequency Bands</w:t>
      </w:r>
    </w:p>
    <w:p w14:paraId="4D492C4F" w14:textId="5AF83EB7" w:rsidR="00474AFA" w:rsidRDefault="00474AFA" w:rsidP="0076639E">
      <w:r>
        <w:t xml:space="preserve">User </w:t>
      </w:r>
      <w:r w:rsidR="00DF3560">
        <w:t>SmallSat</w:t>
      </w:r>
      <w:r>
        <w:t xml:space="preserve">s </w:t>
      </w:r>
      <w:r w:rsidR="000E1325">
        <w:t>will have options available to them</w:t>
      </w:r>
      <w:r w:rsidR="005F7A69">
        <w:t xml:space="preserve">, such as choosing a </w:t>
      </w:r>
      <w:r w:rsidR="00220A22">
        <w:t>direct</w:t>
      </w:r>
      <w:r w:rsidR="00932A1D">
        <w:t>-</w:t>
      </w:r>
      <w:r w:rsidR="00220A22">
        <w:t>to</w:t>
      </w:r>
      <w:r w:rsidR="00932A1D">
        <w:t>-</w:t>
      </w:r>
      <w:r w:rsidR="00DF3560">
        <w:t>Earth</w:t>
      </w:r>
      <w:r w:rsidR="00220A22">
        <w:t xml:space="preserve"> (DTE) link, or using a relay</w:t>
      </w:r>
      <w:r w:rsidR="00932A1D">
        <w:t>,</w:t>
      </w:r>
      <w:r w:rsidR="00220A22">
        <w:t xml:space="preserve"> if available. </w:t>
      </w:r>
      <w:r w:rsidR="002A2E8D">
        <w:t xml:space="preserve">These link decisions can be made pre-deterministically or in real-time based on relay availability. </w:t>
      </w:r>
      <w:r w:rsidR="00993B6E">
        <w:t xml:space="preserve">Referencing the frequency allocations and band assignments described </w:t>
      </w:r>
      <w:r w:rsidR="001142F3">
        <w:t xml:space="preserve">in section 2.0 above, the user would need to keep in mind </w:t>
      </w:r>
      <w:r w:rsidR="002E1327">
        <w:t xml:space="preserve">the </w:t>
      </w:r>
      <w:r w:rsidR="00864EB8">
        <w:t xml:space="preserve">differences in bands </w:t>
      </w:r>
      <w:r w:rsidR="00864EB8">
        <w:t xml:space="preserve">used between DTE vs. proximity links to users. For example, a user spacecraft may choose to use X-band for a DTE link to </w:t>
      </w:r>
      <w:r w:rsidR="00DF3560">
        <w:t>Earth</w:t>
      </w:r>
      <w:r w:rsidR="00864EB8">
        <w:t xml:space="preserve"> vs. S-band for a close proximity link to a nearby relay. This will be important as the user mission works through spectrum allocations and service</w:t>
      </w:r>
      <w:r w:rsidR="00D00F9C">
        <w:t xml:space="preserve"> requests to </w:t>
      </w:r>
      <w:r w:rsidR="00DF3560">
        <w:t>Earth</w:t>
      </w:r>
      <w:r w:rsidR="00932A1D">
        <w:t>-</w:t>
      </w:r>
      <w:r w:rsidR="00D00F9C">
        <w:t xml:space="preserve">based assets vs. relays. </w:t>
      </w:r>
    </w:p>
    <w:p w14:paraId="0E737F7C" w14:textId="75AC12E8" w:rsidR="00932A1D" w:rsidRPr="00932A1D" w:rsidRDefault="00932A1D" w:rsidP="00932A1D">
      <w:pPr>
        <w:jc w:val="center"/>
        <w:rPr>
          <w:b/>
        </w:rPr>
      </w:pPr>
      <w:r w:rsidRPr="00932A1D">
        <w:rPr>
          <w:b/>
        </w:rPr>
        <w:t>Table 2. Band Allocations</w:t>
      </w:r>
    </w:p>
    <w:tbl>
      <w:tblPr>
        <w:tblStyle w:val="GridTable1Light-Accent1"/>
        <w:tblW w:w="0" w:type="auto"/>
        <w:jc w:val="center"/>
        <w:tblLook w:val="04A0" w:firstRow="1" w:lastRow="0" w:firstColumn="1" w:lastColumn="0" w:noHBand="0" w:noVBand="1"/>
      </w:tblPr>
      <w:tblGrid>
        <w:gridCol w:w="2123"/>
        <w:gridCol w:w="2367"/>
      </w:tblGrid>
      <w:tr w:rsidR="00E768F3" w14:paraId="7F402710" w14:textId="77777777" w:rsidTr="00DF3560">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607B661F" w14:textId="77777777" w:rsidR="00E768F3" w:rsidRPr="003B3F2D" w:rsidRDefault="00E768F3" w:rsidP="00EE51B1">
            <w:pPr>
              <w:spacing w:before="80"/>
              <w:jc w:val="center"/>
              <w:rPr>
                <w:rFonts w:ascii="Times New Roman" w:hAnsi="Times New Roman" w:cs="Times New Roman"/>
                <w:color w:val="000000"/>
                <w:sz w:val="20"/>
                <w:szCs w:val="20"/>
              </w:rPr>
            </w:pPr>
            <w:r w:rsidRPr="003B3F2D">
              <w:rPr>
                <w:rFonts w:ascii="Times New Roman" w:hAnsi="Times New Roman" w:cs="Times New Roman"/>
                <w:color w:val="000000"/>
                <w:sz w:val="20"/>
                <w:szCs w:val="20"/>
              </w:rPr>
              <w:t>Link Type</w:t>
            </w:r>
          </w:p>
        </w:tc>
        <w:tc>
          <w:tcPr>
            <w:tcW w:w="2367" w:type="dxa"/>
          </w:tcPr>
          <w:p w14:paraId="79099258" w14:textId="2E6BEE74" w:rsidR="00AB4AF3" w:rsidRPr="003B3F2D" w:rsidRDefault="00E768F3" w:rsidP="00767178">
            <w:pPr>
              <w:spacing w:before="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B3F2D">
              <w:rPr>
                <w:rFonts w:ascii="Times New Roman" w:hAnsi="Times New Roman" w:cs="Times New Roman"/>
                <w:color w:val="000000"/>
                <w:sz w:val="20"/>
                <w:szCs w:val="20"/>
              </w:rPr>
              <w:t>Allocated Bands (IOAG)</w:t>
            </w:r>
            <w:r w:rsidR="00767178">
              <w:rPr>
                <w:rFonts w:ascii="Times New Roman" w:hAnsi="Times New Roman" w:cs="Times New Roman"/>
                <w:color w:val="000000"/>
                <w:sz w:val="20"/>
                <w:szCs w:val="20"/>
                <w:vertAlign w:val="superscript"/>
              </w:rPr>
              <w:t>2</w:t>
            </w:r>
            <w:r w:rsidR="00767178">
              <w:rPr>
                <w:rFonts w:ascii="Times New Roman" w:hAnsi="Times New Roman" w:cs="Times New Roman"/>
                <w:color w:val="000000"/>
                <w:sz w:val="20"/>
                <w:szCs w:val="20"/>
              </w:rPr>
              <w:t xml:space="preserve"> </w:t>
            </w:r>
          </w:p>
        </w:tc>
      </w:tr>
      <w:tr w:rsidR="00E768F3" w14:paraId="3923BAA0" w14:textId="77777777" w:rsidTr="00DF3560">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5B277CA2" w14:textId="2D26D415" w:rsidR="00E768F3" w:rsidRPr="003B3F2D" w:rsidRDefault="00DF3560" w:rsidP="00EE51B1">
            <w:pPr>
              <w:spacing w:before="80"/>
              <w:jc w:val="center"/>
              <w:rPr>
                <w:rFonts w:ascii="Times New Roman" w:hAnsi="Times New Roman" w:cs="Times New Roman"/>
                <w:color w:val="000000"/>
                <w:sz w:val="20"/>
                <w:szCs w:val="20"/>
              </w:rPr>
            </w:pPr>
            <w:r w:rsidRPr="003B3F2D">
              <w:rPr>
                <w:rFonts w:ascii="Times New Roman" w:hAnsi="Times New Roman" w:cs="Times New Roman"/>
                <w:color w:val="000000"/>
                <w:sz w:val="20"/>
                <w:szCs w:val="20"/>
              </w:rPr>
              <w:t>Earth</w:t>
            </w:r>
            <w:r w:rsidR="00E768F3" w:rsidRPr="003B3F2D">
              <w:rPr>
                <w:rFonts w:ascii="Times New Roman" w:hAnsi="Times New Roman" w:cs="Times New Roman"/>
                <w:color w:val="000000"/>
                <w:sz w:val="20"/>
                <w:szCs w:val="20"/>
              </w:rPr>
              <w:t>-to-</w:t>
            </w:r>
            <w:r w:rsidR="00CB37F5" w:rsidRPr="003B3F2D">
              <w:rPr>
                <w:rFonts w:ascii="Times New Roman" w:hAnsi="Times New Roman" w:cs="Times New Roman"/>
                <w:color w:val="000000"/>
                <w:sz w:val="20"/>
                <w:szCs w:val="20"/>
              </w:rPr>
              <w:t>Moon</w:t>
            </w:r>
          </w:p>
        </w:tc>
        <w:tc>
          <w:tcPr>
            <w:tcW w:w="2367" w:type="dxa"/>
          </w:tcPr>
          <w:p w14:paraId="14E53B61" w14:textId="77777777" w:rsidR="00E768F3" w:rsidRPr="003B3F2D" w:rsidRDefault="00E768F3" w:rsidP="00EE51B1">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B3F2D">
              <w:rPr>
                <w:rFonts w:ascii="Times New Roman" w:hAnsi="Times New Roman" w:cs="Times New Roman"/>
                <w:color w:val="000000"/>
                <w:sz w:val="20"/>
                <w:szCs w:val="20"/>
              </w:rPr>
              <w:t>X-band, Ka-Band, Optical</w:t>
            </w:r>
          </w:p>
        </w:tc>
      </w:tr>
      <w:tr w:rsidR="00E768F3" w14:paraId="7E2DE685" w14:textId="77777777" w:rsidTr="00DF3560">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2ABB636B" w14:textId="1775DF0A" w:rsidR="00E768F3" w:rsidRPr="003B3F2D" w:rsidRDefault="00CB37F5" w:rsidP="00EE51B1">
            <w:pPr>
              <w:spacing w:before="80"/>
              <w:jc w:val="center"/>
              <w:rPr>
                <w:rFonts w:ascii="Times New Roman" w:hAnsi="Times New Roman" w:cs="Times New Roman"/>
                <w:color w:val="000000"/>
                <w:sz w:val="20"/>
                <w:szCs w:val="20"/>
              </w:rPr>
            </w:pPr>
            <w:r w:rsidRPr="003B3F2D">
              <w:rPr>
                <w:rFonts w:ascii="Times New Roman" w:hAnsi="Times New Roman" w:cs="Times New Roman"/>
                <w:color w:val="000000"/>
                <w:sz w:val="20"/>
                <w:szCs w:val="20"/>
              </w:rPr>
              <w:t>Moon</w:t>
            </w:r>
            <w:r w:rsidR="00E768F3" w:rsidRPr="003B3F2D">
              <w:rPr>
                <w:rFonts w:ascii="Times New Roman" w:hAnsi="Times New Roman" w:cs="Times New Roman"/>
                <w:color w:val="000000"/>
                <w:sz w:val="20"/>
                <w:szCs w:val="20"/>
              </w:rPr>
              <w:t>-to-</w:t>
            </w:r>
            <w:r w:rsidR="00DF3560" w:rsidRPr="003B3F2D">
              <w:rPr>
                <w:rFonts w:ascii="Times New Roman" w:hAnsi="Times New Roman" w:cs="Times New Roman"/>
                <w:color w:val="000000"/>
                <w:sz w:val="20"/>
                <w:szCs w:val="20"/>
              </w:rPr>
              <w:t>Earth</w:t>
            </w:r>
          </w:p>
        </w:tc>
        <w:tc>
          <w:tcPr>
            <w:tcW w:w="2367" w:type="dxa"/>
          </w:tcPr>
          <w:p w14:paraId="71E1CACC" w14:textId="77777777" w:rsidR="00E768F3" w:rsidRPr="003B3F2D" w:rsidRDefault="00E768F3" w:rsidP="00EE51B1">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B3F2D">
              <w:rPr>
                <w:rFonts w:ascii="Times New Roman" w:hAnsi="Times New Roman" w:cs="Times New Roman"/>
                <w:color w:val="000000"/>
                <w:sz w:val="20"/>
                <w:szCs w:val="20"/>
              </w:rPr>
              <w:t>X-band, Ka-Band, Optical</w:t>
            </w:r>
          </w:p>
        </w:tc>
      </w:tr>
      <w:tr w:rsidR="00E768F3" w14:paraId="6151259D" w14:textId="77777777" w:rsidTr="00DF3560">
        <w:trPr>
          <w:trHeight w:val="486"/>
          <w:jc w:val="center"/>
        </w:trPr>
        <w:tc>
          <w:tcPr>
            <w:cnfStyle w:val="001000000000" w:firstRow="0" w:lastRow="0" w:firstColumn="1" w:lastColumn="0" w:oddVBand="0" w:evenVBand="0" w:oddHBand="0" w:evenHBand="0" w:firstRowFirstColumn="0" w:firstRowLastColumn="0" w:lastRowFirstColumn="0" w:lastRowLastColumn="0"/>
            <w:tcW w:w="2123" w:type="dxa"/>
          </w:tcPr>
          <w:p w14:paraId="41F18A9B" w14:textId="77777777" w:rsidR="00E768F3" w:rsidRPr="003B3F2D" w:rsidRDefault="00E768F3" w:rsidP="00EE51B1">
            <w:pPr>
              <w:spacing w:before="80"/>
              <w:jc w:val="center"/>
              <w:rPr>
                <w:rFonts w:ascii="Times New Roman" w:hAnsi="Times New Roman" w:cs="Times New Roman"/>
                <w:color w:val="000000"/>
                <w:sz w:val="20"/>
                <w:szCs w:val="20"/>
              </w:rPr>
            </w:pPr>
            <w:r w:rsidRPr="003B3F2D">
              <w:rPr>
                <w:rFonts w:ascii="Times New Roman" w:hAnsi="Times New Roman" w:cs="Times New Roman"/>
                <w:color w:val="000000"/>
                <w:sz w:val="20"/>
                <w:szCs w:val="20"/>
              </w:rPr>
              <w:t>Cross Link</w:t>
            </w:r>
          </w:p>
        </w:tc>
        <w:tc>
          <w:tcPr>
            <w:tcW w:w="2367" w:type="dxa"/>
          </w:tcPr>
          <w:p w14:paraId="6A5F33BF" w14:textId="77777777" w:rsidR="00E768F3" w:rsidRPr="003B3F2D" w:rsidRDefault="00E768F3" w:rsidP="00EE51B1">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B3F2D">
              <w:rPr>
                <w:rFonts w:ascii="Times New Roman" w:hAnsi="Times New Roman" w:cs="Times New Roman"/>
                <w:color w:val="000000"/>
                <w:sz w:val="20"/>
                <w:szCs w:val="20"/>
              </w:rPr>
              <w:t>Ka-Band, Optical</w:t>
            </w:r>
          </w:p>
        </w:tc>
      </w:tr>
      <w:tr w:rsidR="00E768F3" w14:paraId="5A7DE1EA" w14:textId="77777777" w:rsidTr="00DF3560">
        <w:trPr>
          <w:trHeight w:val="495"/>
          <w:jc w:val="center"/>
        </w:trPr>
        <w:tc>
          <w:tcPr>
            <w:cnfStyle w:val="001000000000" w:firstRow="0" w:lastRow="0" w:firstColumn="1" w:lastColumn="0" w:oddVBand="0" w:evenVBand="0" w:oddHBand="0" w:evenHBand="0" w:firstRowFirstColumn="0" w:firstRowLastColumn="0" w:lastRowFirstColumn="0" w:lastRowLastColumn="0"/>
            <w:tcW w:w="2123" w:type="dxa"/>
          </w:tcPr>
          <w:p w14:paraId="011CE236" w14:textId="77777777" w:rsidR="00E768F3" w:rsidRPr="003B3F2D" w:rsidRDefault="00E768F3" w:rsidP="00EE51B1">
            <w:pPr>
              <w:spacing w:before="80"/>
              <w:jc w:val="center"/>
              <w:rPr>
                <w:rFonts w:ascii="Times New Roman" w:hAnsi="Times New Roman" w:cs="Times New Roman"/>
                <w:color w:val="000000"/>
                <w:sz w:val="20"/>
                <w:szCs w:val="20"/>
              </w:rPr>
            </w:pPr>
            <w:r w:rsidRPr="003B3F2D">
              <w:rPr>
                <w:rFonts w:ascii="Times New Roman" w:hAnsi="Times New Roman" w:cs="Times New Roman"/>
                <w:color w:val="000000"/>
                <w:sz w:val="20"/>
                <w:szCs w:val="20"/>
              </w:rPr>
              <w:t>Proximity Link</w:t>
            </w:r>
          </w:p>
        </w:tc>
        <w:tc>
          <w:tcPr>
            <w:tcW w:w="2367" w:type="dxa"/>
          </w:tcPr>
          <w:p w14:paraId="4C1EF3DA" w14:textId="77777777" w:rsidR="00E768F3" w:rsidRPr="003B3F2D" w:rsidRDefault="00E768F3" w:rsidP="00EE51B1">
            <w:pPr>
              <w:spacing w:before="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B3F2D">
              <w:rPr>
                <w:rFonts w:ascii="Times New Roman" w:hAnsi="Times New Roman" w:cs="Times New Roman"/>
                <w:color w:val="000000"/>
                <w:sz w:val="20"/>
                <w:szCs w:val="20"/>
              </w:rPr>
              <w:t>S-band, Ka-Band, Optical</w:t>
            </w:r>
          </w:p>
        </w:tc>
      </w:tr>
    </w:tbl>
    <w:p w14:paraId="6E3F9632" w14:textId="46870DE3" w:rsidR="00D85253" w:rsidRDefault="00D85253" w:rsidP="0076639E">
      <w:pPr>
        <w:rPr>
          <w:b/>
          <w:bCs/>
          <w:i/>
          <w:iCs/>
        </w:rPr>
      </w:pPr>
      <w:r>
        <w:rPr>
          <w:b/>
          <w:bCs/>
          <w:i/>
          <w:iCs/>
        </w:rPr>
        <w:t>Instruments</w:t>
      </w:r>
    </w:p>
    <w:p w14:paraId="443DBDC8" w14:textId="46A42F47" w:rsidR="00830B88" w:rsidRPr="00DF3560" w:rsidRDefault="00830B88" w:rsidP="0076639E">
      <w:r>
        <w:t xml:space="preserve">Instruments onboard user </w:t>
      </w:r>
      <w:r w:rsidR="00DF3560">
        <w:t>SmallSat</w:t>
      </w:r>
      <w:r>
        <w:t>s</w:t>
      </w:r>
      <w:r w:rsidR="00932A1D">
        <w:t xml:space="preserve"> </w:t>
      </w:r>
      <w:r w:rsidR="00555A58">
        <w:t xml:space="preserve">can </w:t>
      </w:r>
      <w:r w:rsidR="00932A1D">
        <w:t xml:space="preserve">widely </w:t>
      </w:r>
      <w:r w:rsidR="006E06E0">
        <w:t>vary between various science instruments</w:t>
      </w:r>
      <w:r w:rsidR="00932A1D">
        <w:t xml:space="preserve"> - </w:t>
      </w:r>
      <w:r w:rsidR="006E06E0">
        <w:t xml:space="preserve">imagers, </w:t>
      </w:r>
      <w:r w:rsidR="004C23CE">
        <w:t xml:space="preserve">spectrometers, </w:t>
      </w:r>
      <w:r w:rsidR="006E06E0">
        <w:t>L</w:t>
      </w:r>
      <w:r w:rsidR="00FC0207">
        <w:t>I</w:t>
      </w:r>
      <w:r w:rsidR="006E06E0">
        <w:t>DAR</w:t>
      </w:r>
      <w:r w:rsidR="00D96439">
        <w:t xml:space="preserve">s, </w:t>
      </w:r>
      <w:r w:rsidR="00784BE5">
        <w:t xml:space="preserve">detectors, </w:t>
      </w:r>
      <w:r w:rsidR="008772BB">
        <w:t xml:space="preserve">interferometers, </w:t>
      </w:r>
      <w:r w:rsidR="004C23CE">
        <w:t>receivers, telescopes, etc</w:t>
      </w:r>
      <w:r w:rsidR="00932A1D">
        <w:t>. -</w:t>
      </w:r>
      <w:r w:rsidR="00380A87">
        <w:t xml:space="preserve"> </w:t>
      </w:r>
      <w:r w:rsidR="00312CEB">
        <w:t>or operational instruments</w:t>
      </w:r>
      <w:r w:rsidR="009F1100">
        <w:t xml:space="preserve"> </w:t>
      </w:r>
      <w:r w:rsidR="008F79C9">
        <w:t>that are used as part of hum</w:t>
      </w:r>
      <w:r w:rsidR="00E5670D">
        <w:t xml:space="preserve">an or robotic exploration of the </w:t>
      </w:r>
      <w:r w:rsidR="00CB37F5">
        <w:t>Moon</w:t>
      </w:r>
      <w:r w:rsidR="00E5670D">
        <w:t xml:space="preserve"> </w:t>
      </w:r>
      <w:r w:rsidR="00932A1D">
        <w:t xml:space="preserve">- </w:t>
      </w:r>
      <w:r w:rsidR="00E5670D">
        <w:t>voice communication</w:t>
      </w:r>
      <w:r w:rsidR="00A830AB">
        <w:t xml:space="preserve">s relays, </w:t>
      </w:r>
      <w:r w:rsidR="008C165B">
        <w:t xml:space="preserve">environmental monitoring such as space weather, </w:t>
      </w:r>
      <w:r w:rsidR="00515852">
        <w:t>etc</w:t>
      </w:r>
      <w:r w:rsidR="00E5670D">
        <w:t xml:space="preserve">. </w:t>
      </w:r>
      <w:r w:rsidR="00515852">
        <w:t xml:space="preserve">Instruments onboard user node </w:t>
      </w:r>
      <w:r w:rsidR="00DF3560">
        <w:t>SmallSat</w:t>
      </w:r>
      <w:r w:rsidR="00515852">
        <w:t>s are</w:t>
      </w:r>
      <w:r w:rsidR="00A65017">
        <w:t xml:space="preserve"> </w:t>
      </w:r>
      <w:r w:rsidR="00F01CD4">
        <w:t xml:space="preserve">only limited by spacecraft accommodation of the instrument, </w:t>
      </w:r>
      <w:r w:rsidR="00EF26BE">
        <w:t xml:space="preserve">and </w:t>
      </w:r>
      <w:r w:rsidR="00D70E1D">
        <w:t xml:space="preserve">technology readiness for the </w:t>
      </w:r>
      <w:r w:rsidR="0071299F">
        <w:t>lunar</w:t>
      </w:r>
      <w:r w:rsidR="00D70E1D">
        <w:t xml:space="preserve"> environment</w:t>
      </w:r>
      <w:r w:rsidR="00380A87">
        <w:t xml:space="preserve">. </w:t>
      </w:r>
    </w:p>
    <w:p w14:paraId="4E52CA75" w14:textId="1611B695" w:rsidR="002E1D1A" w:rsidRDefault="002E1D1A" w:rsidP="0076639E">
      <w:pPr>
        <w:rPr>
          <w:b/>
          <w:bCs/>
          <w:i/>
          <w:iCs/>
        </w:rPr>
      </w:pPr>
      <w:r>
        <w:rPr>
          <w:b/>
          <w:bCs/>
          <w:i/>
          <w:iCs/>
        </w:rPr>
        <w:t>DTN Node</w:t>
      </w:r>
    </w:p>
    <w:p w14:paraId="333ADA06" w14:textId="6BD817EE" w:rsidR="00D70E1D" w:rsidRDefault="00206D35" w:rsidP="0076639E">
      <w:r>
        <w:t xml:space="preserve">The DTN BP </w:t>
      </w:r>
      <w:r w:rsidR="00E72D9C">
        <w:t xml:space="preserve">node </w:t>
      </w:r>
      <w:r>
        <w:t xml:space="preserve">functionality </w:t>
      </w:r>
      <w:r w:rsidR="00E72D9C">
        <w:t xml:space="preserve">on a </w:t>
      </w:r>
      <w:r w:rsidR="00932A1D">
        <w:t>u</w:t>
      </w:r>
      <w:r w:rsidR="00E72D9C">
        <w:t xml:space="preserve">ser </w:t>
      </w:r>
      <w:r w:rsidR="00DF3560">
        <w:t>SmallSat</w:t>
      </w:r>
      <w:r w:rsidR="00E72D9C">
        <w:t xml:space="preserve"> is </w:t>
      </w:r>
      <w:r w:rsidR="002F526F">
        <w:t xml:space="preserve">a simpler implementation than the infrastructure </w:t>
      </w:r>
      <w:r w:rsidR="00DF3560">
        <w:t>SmallSat</w:t>
      </w:r>
      <w:r w:rsidR="002F526F">
        <w:t xml:space="preserve">. The primary </w:t>
      </w:r>
      <w:r w:rsidR="0002120B">
        <w:t xml:space="preserve">function that the </w:t>
      </w:r>
      <w:r w:rsidR="00932A1D">
        <w:t>us</w:t>
      </w:r>
      <w:r w:rsidR="0002120B">
        <w:t>er-based DTN BP node provides is serving as a</w:t>
      </w:r>
      <w:r w:rsidR="00AD5876">
        <w:t xml:space="preserve"> source and/or sync of </w:t>
      </w:r>
      <w:r w:rsidR="00A36997">
        <w:t xml:space="preserve">DTN </w:t>
      </w:r>
      <w:r w:rsidR="00932A1D">
        <w:t>b</w:t>
      </w:r>
      <w:r w:rsidR="00A36997">
        <w:t>undles</w:t>
      </w:r>
      <w:r w:rsidR="005873C9">
        <w:t xml:space="preserve"> that either originate or terminate at the user node. </w:t>
      </w:r>
      <w:r w:rsidR="00D30710">
        <w:t xml:space="preserve">This node provides access for the user to the larger </w:t>
      </w:r>
      <w:r w:rsidR="00CE1CED">
        <w:t xml:space="preserve">LunaNet infrastructure </w:t>
      </w:r>
      <w:r w:rsidR="00E90420">
        <w:t>and network of</w:t>
      </w:r>
      <w:r w:rsidR="00CE1CED">
        <w:t xml:space="preserve"> provider nodes. </w:t>
      </w:r>
      <w:r w:rsidR="00462336">
        <w:t xml:space="preserve">As part of the user node DTN implementation, additional protocol adapters may exist in order to allow data </w:t>
      </w:r>
      <w:r w:rsidR="00293F9B">
        <w:t xml:space="preserve">that may exist in other forms </w:t>
      </w:r>
      <w:r w:rsidR="00462336">
        <w:t xml:space="preserve">to be </w:t>
      </w:r>
      <w:r w:rsidR="00293F9B">
        <w:t xml:space="preserve">properly packaged into DTN bundles, applying the network layer to the data. This is analogous to </w:t>
      </w:r>
      <w:r w:rsidR="00BD4734">
        <w:t xml:space="preserve">the example of </w:t>
      </w:r>
      <w:r w:rsidR="00721E55">
        <w:t xml:space="preserve">a consumer laptop taking application layer data, and packaging the data into TCP/IP packets for routing through the internet infrastructure. </w:t>
      </w:r>
      <w:r w:rsidR="000D69E7">
        <w:t xml:space="preserve">As long as the user data is </w:t>
      </w:r>
      <w:r w:rsidR="001C1BFD">
        <w:t xml:space="preserve">ultimately packaged into DTN </w:t>
      </w:r>
      <w:r w:rsidR="00932A1D">
        <w:t>b</w:t>
      </w:r>
      <w:r w:rsidR="001C1BFD">
        <w:t xml:space="preserve">undles natively or via a protocol adapter, the data will be routable through the larger LunaNet infrastructure. </w:t>
      </w:r>
    </w:p>
    <w:p w14:paraId="20124616" w14:textId="3F3FF9D5" w:rsidR="001C1BFD" w:rsidRPr="00206D35" w:rsidRDefault="001C1BFD" w:rsidP="00DF3560">
      <w:r>
        <w:lastRenderedPageBreak/>
        <w:t xml:space="preserve">Applications exist today within spacecraft software systems that perform this user node DTN BP function, and </w:t>
      </w:r>
      <w:r w:rsidR="00B22562">
        <w:t xml:space="preserve">can be readily </w:t>
      </w:r>
      <w:r w:rsidR="00CF611D">
        <w:t xml:space="preserve">re-used </w:t>
      </w:r>
      <w:r w:rsidR="00381290">
        <w:t xml:space="preserve">on various user </w:t>
      </w:r>
      <w:r w:rsidR="00AE2595">
        <w:t xml:space="preserve">spacecraft </w:t>
      </w:r>
      <w:r w:rsidR="00381290">
        <w:t>platforms</w:t>
      </w:r>
      <w:r w:rsidR="00AE2595">
        <w:t xml:space="preserve">, providing an open yet standardized approach to </w:t>
      </w:r>
      <w:r w:rsidR="001A1FCC">
        <w:t xml:space="preserve">user node implementation. </w:t>
      </w:r>
    </w:p>
    <w:p w14:paraId="59DF1C4C" w14:textId="6CA2EC3F" w:rsidR="00852C9B" w:rsidRDefault="00852C9B" w:rsidP="00852C9B">
      <w:pPr>
        <w:pStyle w:val="Heading1"/>
      </w:pPr>
      <w:r>
        <w:t xml:space="preserve">4.0 </w:t>
      </w:r>
      <w:r w:rsidR="00297446">
        <w:t xml:space="preserve">Conclusion </w:t>
      </w:r>
    </w:p>
    <w:p w14:paraId="224DA0C8" w14:textId="6FC603DE" w:rsidR="00AD0E59" w:rsidRDefault="00AD0E59" w:rsidP="003B3F2D">
      <w:r>
        <w:t xml:space="preserve">The new era of </w:t>
      </w:r>
      <w:r w:rsidR="0071299F">
        <w:t>lunar</w:t>
      </w:r>
      <w:r>
        <w:t xml:space="preserve"> exploration presents many opportunities for </w:t>
      </w:r>
      <w:r w:rsidR="00DF3560">
        <w:t>SmallSat</w:t>
      </w:r>
      <w:r>
        <w:t>s</w:t>
      </w:r>
      <w:r w:rsidR="00CB37F5">
        <w:t>, especially s</w:t>
      </w:r>
      <w:r>
        <w:t xml:space="preserve">ince </w:t>
      </w:r>
      <w:r w:rsidR="00CB37F5">
        <w:t>their</w:t>
      </w:r>
      <w:r>
        <w:t xml:space="preserve"> small size makes it possible to add additional missions on any launch to </w:t>
      </w:r>
      <w:r w:rsidR="00CB37F5">
        <w:t>the Moon</w:t>
      </w:r>
      <w:r>
        <w:t xml:space="preserve">. These </w:t>
      </w:r>
      <w:r w:rsidR="00DF3560">
        <w:t>SmallSat</w:t>
      </w:r>
      <w:r>
        <w:t xml:space="preserve"> missions may be science missions that add to a growing number of LunaNet users or the </w:t>
      </w:r>
      <w:r w:rsidR="00DF3560">
        <w:t>SmallSat</w:t>
      </w:r>
      <w:r>
        <w:t>s may become part of the larger LunaNet infrastructure</w:t>
      </w:r>
      <w:r w:rsidR="003B3F2D">
        <w:t>,</w:t>
      </w:r>
      <w:r>
        <w:t xml:space="preserve"> supporting all users. In some cases they may play a dual role by providing services to others, while also fulfilling their primary science or exploration purpose. It is expected that LunaNet will both enable </w:t>
      </w:r>
      <w:r w:rsidR="0071299F">
        <w:t>lunar</w:t>
      </w:r>
      <w:r>
        <w:t xml:space="preserve"> </w:t>
      </w:r>
      <w:r w:rsidR="00DF3560">
        <w:t>SmallSat</w:t>
      </w:r>
      <w:r>
        <w:t xml:space="preserve"> missions </w:t>
      </w:r>
      <w:r w:rsidR="00526DDC">
        <w:t xml:space="preserve">and </w:t>
      </w:r>
      <w:r w:rsidR="00DF3560">
        <w:t>SmallSat</w:t>
      </w:r>
      <w:r w:rsidR="00526DDC">
        <w:t xml:space="preserve">s will enable LunaNet’s continued growth and evolution. </w:t>
      </w:r>
      <w:r>
        <w:t xml:space="preserve"> </w:t>
      </w:r>
    </w:p>
    <w:p w14:paraId="548880D2" w14:textId="77777777" w:rsidR="00EA09CD" w:rsidRDefault="003B3F2D" w:rsidP="00EA09CD">
      <w:pPr>
        <w:pStyle w:val="Heading1"/>
      </w:pPr>
      <w:r>
        <w:t xml:space="preserve">Acknowledgements </w:t>
      </w:r>
    </w:p>
    <w:p w14:paraId="7D3C601C" w14:textId="441AD5CA" w:rsidR="00AD0E59" w:rsidRPr="00EA09CD" w:rsidRDefault="00932A1D" w:rsidP="00EA09CD">
      <w:r w:rsidRPr="00EA09CD">
        <w:t xml:space="preserve">We would like to thank the Space Communications and Navigation program office out of NASA Headquarters and </w:t>
      </w:r>
      <w:r w:rsidR="00767178" w:rsidRPr="00EA09CD">
        <w:t>NASA’s</w:t>
      </w:r>
      <w:r w:rsidRPr="00EA09CD">
        <w:t xml:space="preserve"> Space Technology Mission Directorate Small</w:t>
      </w:r>
      <w:r w:rsidR="00767178" w:rsidRPr="00EA09CD">
        <w:t xml:space="preserve"> Spacecraft</w:t>
      </w:r>
      <w:r w:rsidRPr="00EA09CD">
        <w:t xml:space="preserve"> Technology program. </w:t>
      </w:r>
    </w:p>
    <w:p w14:paraId="269A5512" w14:textId="77777777" w:rsidR="00005E3E" w:rsidRDefault="00005E3E" w:rsidP="00EA09CD">
      <w:pPr>
        <w:pStyle w:val="Heading1"/>
      </w:pPr>
      <w:r>
        <w:t xml:space="preserve">References </w:t>
      </w:r>
    </w:p>
    <w:p w14:paraId="1A1AC298" w14:textId="78B374FB" w:rsidR="00C21B82" w:rsidRDefault="00C21B82" w:rsidP="002556B4">
      <w:pPr>
        <w:pStyle w:val="References"/>
      </w:pPr>
      <w:r w:rsidRPr="00767178">
        <w:rPr>
          <w:rFonts w:eastAsia="Calibri"/>
        </w:rPr>
        <w:t>Israel, David, Mauldin, Kendall, etc. “LunaNet: a Flexible and Extensible Lunar Exploration Communications and Navigation Infrastructure”</w:t>
      </w:r>
      <w:r w:rsidRPr="00C21B82">
        <w:t xml:space="preserve"> </w:t>
      </w:r>
      <w:r w:rsidRPr="00767178">
        <w:rPr>
          <w:rFonts w:eastAsia="Calibri"/>
        </w:rPr>
        <w:t>IEEE Aerospace Conference. Big Sky Montana. March 2020.</w:t>
      </w:r>
      <w:r>
        <w:t xml:space="preserve">“The Future Lunar Communications Architecture” – Interagency Operations Advisory Group (IOAG), Lunar Communications Architecture Working Group </w:t>
      </w:r>
    </w:p>
    <w:p w14:paraId="6D42B2EC" w14:textId="77777777" w:rsidR="00767178" w:rsidRPr="00767178" w:rsidRDefault="00767178" w:rsidP="00767178">
      <w:pPr>
        <w:pStyle w:val="References"/>
        <w:rPr>
          <w:rFonts w:eastAsia="Calibri"/>
        </w:rPr>
      </w:pPr>
      <w:r w:rsidRPr="00767178">
        <w:rPr>
          <w:rFonts w:eastAsia="Calibri"/>
        </w:rPr>
        <w:t>Israel, David J., Donald Cornwell, Gregory Menke, and W. John Guineau. "Demonstration of Disruption Tolerant Networking Across Lunar Optical Communications Links." In 32nd AIAA International Communications Satellite Systems Conference, p. 4481. 2014.</w:t>
      </w:r>
    </w:p>
    <w:p w14:paraId="2081A4C7" w14:textId="77777777" w:rsidR="00767178" w:rsidRDefault="00767178" w:rsidP="00767178">
      <w:pPr>
        <w:pStyle w:val="References"/>
        <w:rPr>
          <w:rFonts w:eastAsia="Calibri"/>
        </w:rPr>
      </w:pPr>
      <w:r w:rsidRPr="00767178">
        <w:rPr>
          <w:rFonts w:eastAsia="Calibri"/>
        </w:rPr>
        <w:t xml:space="preserve">Israel, David J., Gregory W. Heckler, and Robert J. Menrad. "Space Mobile Network: A Near Earth Communications and Navigation Architecture." In 2016 IEEE Aerospace Conference, pp. 1-7. IEEE, 2016. </w:t>
      </w:r>
    </w:p>
    <w:p w14:paraId="70B0B821" w14:textId="797A16F6" w:rsidR="00767178" w:rsidRPr="00767178" w:rsidRDefault="00767178" w:rsidP="00767178">
      <w:pPr>
        <w:pStyle w:val="References"/>
        <w:rPr>
          <w:rFonts w:eastAsia="Calibri"/>
        </w:rPr>
      </w:pPr>
      <w:r w:rsidRPr="00767178">
        <w:rPr>
          <w:rFonts w:eastAsia="Calibri"/>
        </w:rPr>
        <w:t>Heckler</w:t>
      </w:r>
      <w:r>
        <w:rPr>
          <w:rFonts w:eastAsia="Calibri"/>
        </w:rPr>
        <w:t xml:space="preserve">, </w:t>
      </w:r>
      <w:r w:rsidRPr="00767178">
        <w:rPr>
          <w:rFonts w:eastAsia="Calibri"/>
        </w:rPr>
        <w:t>Gregory</w:t>
      </w:r>
      <w:r>
        <w:rPr>
          <w:rFonts w:eastAsia="Calibri"/>
        </w:rPr>
        <w:t>,</w:t>
      </w:r>
      <w:r w:rsidRPr="00767178">
        <w:rPr>
          <w:rFonts w:eastAsia="Calibri"/>
        </w:rPr>
        <w:t xml:space="preserve"> </w:t>
      </w:r>
      <w:r>
        <w:rPr>
          <w:rFonts w:eastAsia="Calibri"/>
        </w:rPr>
        <w:t xml:space="preserve">David </w:t>
      </w:r>
      <w:r w:rsidRPr="00767178">
        <w:rPr>
          <w:rFonts w:eastAsia="Calibri"/>
        </w:rPr>
        <w:t>Israel, Robert J. Menrad, Don Boroson, Bryan S. Robinson, John Hudiburg, and Donald M. Cornwell. "Enabling Communication and Navigation Technologies for Future Near Earth Science Missions." In 14th International Conference on Space Operations, p. 2303. 2016.</w:t>
      </w:r>
    </w:p>
    <w:p w14:paraId="32D706AA" w14:textId="18257E75" w:rsidR="00767178" w:rsidRPr="00767178" w:rsidRDefault="00767178" w:rsidP="00767178">
      <w:pPr>
        <w:pStyle w:val="References"/>
        <w:rPr>
          <w:rFonts w:eastAsia="Calibri"/>
        </w:rPr>
      </w:pPr>
      <w:r>
        <w:rPr>
          <w:rFonts w:eastAsia="Calibri"/>
        </w:rPr>
        <w:t>Roberts J. Christopher, David Israel</w:t>
      </w:r>
      <w:r w:rsidRPr="005C405F">
        <w:rPr>
          <w:rFonts w:eastAsia="Calibri"/>
        </w:rPr>
        <w:t xml:space="preserve">, Robert M. Morgenstern, Jay L. Gao, and Wallace S. Tai. "Space Mobile Network Concepts for Missions Beyond Low </w:t>
      </w:r>
      <w:r>
        <w:rPr>
          <w:rFonts w:eastAsia="Calibri"/>
        </w:rPr>
        <w:t>Earth</w:t>
      </w:r>
      <w:r w:rsidRPr="005C405F">
        <w:rPr>
          <w:rFonts w:eastAsia="Calibri"/>
        </w:rPr>
        <w:t xml:space="preserve"> Orbit." Space Operations: Inspiring Humankind's Future (2019): 25-41.</w:t>
      </w:r>
    </w:p>
    <w:p w14:paraId="66A07BC4" w14:textId="77777777" w:rsidR="00531406" w:rsidRPr="00531406" w:rsidRDefault="00531406" w:rsidP="00531406"/>
    <w:sectPr w:rsidR="00531406" w:rsidRPr="00531406" w:rsidSect="0005267D">
      <w:type w:val="continuous"/>
      <w:pgSz w:w="12240" w:h="15840"/>
      <w:pgMar w:top="1440" w:right="1440" w:bottom="1440" w:left="1440" w:header="720" w:footer="720" w:gutter="0"/>
      <w:cols w:num="2" w:space="36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AA26" w16cex:dateUtc="2020-06-05T15:25:00Z"/>
  <w16cex:commentExtensible w16cex:durableId="2284AA50" w16cex:dateUtc="2020-06-05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6702D3" w16cid:durableId="22844EE0"/>
  <w16cid:commentId w16cid:paraId="0AD0EE4C" w16cid:durableId="228454AD"/>
  <w16cid:commentId w16cid:paraId="21A111DA" w16cid:durableId="228454AE"/>
  <w16cid:commentId w16cid:paraId="30DB5046" w16cid:durableId="22845621"/>
  <w16cid:commentId w16cid:paraId="70AF1D8C" w16cid:durableId="2284AA26"/>
  <w16cid:commentId w16cid:paraId="56F1965B" w16cid:durableId="2284AA5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52642" w14:textId="77777777" w:rsidR="00C21B82" w:rsidRDefault="00C21B82">
      <w:r>
        <w:separator/>
      </w:r>
    </w:p>
  </w:endnote>
  <w:endnote w:type="continuationSeparator" w:id="0">
    <w:p w14:paraId="41BC8CC2" w14:textId="77777777" w:rsidR="00C21B82" w:rsidRDefault="00C21B82">
      <w:r>
        <w:continuationSeparator/>
      </w:r>
    </w:p>
  </w:endnote>
  <w:endnote w:type="continuationNotice" w:id="1">
    <w:p w14:paraId="76CD1C94" w14:textId="77777777" w:rsidR="00C21B82" w:rsidRDefault="00C21B8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EBE7D" w14:textId="0F3C6FF5" w:rsidR="00C21B82" w:rsidRDefault="00C21B82" w:rsidP="00B62666">
    <w:pPr>
      <w:pStyle w:val="Footer"/>
      <w:rPr>
        <w:rStyle w:val="PageNumber"/>
      </w:rPr>
    </w:pPr>
    <w:r>
      <w:t>Israel</w:t>
    </w:r>
    <w:r>
      <w:tab/>
    </w:r>
    <w:r>
      <w:rPr>
        <w:rStyle w:val="PageNumber"/>
      </w:rPr>
      <w:fldChar w:fldCharType="begin"/>
    </w:r>
    <w:r>
      <w:rPr>
        <w:rStyle w:val="PageNumber"/>
      </w:rPr>
      <w:instrText xml:space="preserve"> PAGE </w:instrText>
    </w:r>
    <w:r>
      <w:rPr>
        <w:rStyle w:val="PageNumber"/>
      </w:rPr>
      <w:fldChar w:fldCharType="separate"/>
    </w:r>
    <w:r w:rsidR="00D07D53">
      <w:rPr>
        <w:rStyle w:val="PageNumber"/>
        <w:noProof/>
      </w:rPr>
      <w:t>1</w:t>
    </w:r>
    <w:r>
      <w:rPr>
        <w:rStyle w:val="PageNumber"/>
      </w:rPr>
      <w:fldChar w:fldCharType="end"/>
    </w:r>
    <w:r>
      <w:rPr>
        <w:rStyle w:val="PageNumber"/>
      </w:rPr>
      <w:tab/>
      <w:t>34</w:t>
    </w:r>
    <w:r w:rsidRPr="00BE3A3C">
      <w:rPr>
        <w:rStyle w:val="PageNumber"/>
        <w:vertAlign w:val="superscript"/>
      </w:rPr>
      <w:t>th</w:t>
    </w:r>
    <w:r>
      <w:rPr>
        <w:rStyle w:val="PageNumber"/>
      </w:rPr>
      <w:t xml:space="preserve"> Annual</w:t>
    </w:r>
  </w:p>
  <w:p w14:paraId="41DE92C8" w14:textId="77777777" w:rsidR="00C21B82" w:rsidRDefault="00C21B82" w:rsidP="00B62666">
    <w:pPr>
      <w:pStyle w:val="Footer"/>
    </w:pPr>
    <w:r>
      <w:rPr>
        <w:rStyle w:val="PageNumber"/>
      </w:rPr>
      <w:tab/>
    </w:r>
    <w:r>
      <w:rPr>
        <w:rStyle w:val="PageNumber"/>
      </w:rPr>
      <w:tab/>
      <w:t>Small Satellite Conference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F6C14" w14:textId="77777777" w:rsidR="00C21B82" w:rsidRDefault="00C21B82">
      <w:r>
        <w:separator/>
      </w:r>
    </w:p>
  </w:footnote>
  <w:footnote w:type="continuationSeparator" w:id="0">
    <w:p w14:paraId="3FDF8A0D" w14:textId="77777777" w:rsidR="00C21B82" w:rsidRDefault="00C21B82">
      <w:r>
        <w:continuationSeparator/>
      </w:r>
    </w:p>
  </w:footnote>
  <w:footnote w:type="continuationNotice" w:id="1">
    <w:p w14:paraId="44A35957" w14:textId="77777777" w:rsidR="00C21B82" w:rsidRDefault="00C21B8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8337D" w14:textId="4C30E111" w:rsidR="00C21B82" w:rsidRDefault="00C21B82" w:rsidP="00B4344C">
    <w:pPr>
      <w:pStyle w:val="Header"/>
      <w:tabs>
        <w:tab w:val="clear" w:pos="4320"/>
        <w:tab w:val="clear" w:pos="8640"/>
        <w:tab w:val="left" w:pos="1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A650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FA09B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986726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30816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7E5F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0EE8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67F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168A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5A59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B2D6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BD77B4"/>
    <w:multiLevelType w:val="hybridMultilevel"/>
    <w:tmpl w:val="FDA0A32A"/>
    <w:lvl w:ilvl="0" w:tplc="166CB5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4A4FFA"/>
    <w:multiLevelType w:val="hybridMultilevel"/>
    <w:tmpl w:val="FBB049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47025"/>
    <w:multiLevelType w:val="hybridMultilevel"/>
    <w:tmpl w:val="1A3A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30341"/>
    <w:multiLevelType w:val="multilevel"/>
    <w:tmpl w:val="B15CAF06"/>
    <w:lvl w:ilvl="0">
      <w:start w:val="1"/>
      <w:numFmt w:val="bullet"/>
      <w:lvlText w:val=""/>
      <w:lvlJc w:val="left"/>
      <w:pPr>
        <w:ind w:left="960" w:hanging="480"/>
      </w:pPr>
      <w:rPr>
        <w:rFonts w:ascii="Symbol" w:hAnsi="Symbol"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112" w:hanging="567"/>
      </w:pPr>
      <w:rPr>
        <w:rFonts w:hint="eastAsia"/>
      </w:rPr>
    </w:lvl>
    <w:lvl w:ilvl="2">
      <w:start w:val="1"/>
      <w:numFmt w:val="bullet"/>
      <w:lvlText w:val=""/>
      <w:lvlJc w:val="left"/>
      <w:pPr>
        <w:ind w:left="1451" w:hanging="480"/>
      </w:pPr>
      <w:rPr>
        <w:rFonts w:ascii="Symbol" w:hAnsi="Symbol" w:hint="default"/>
        <w:color w:val="auto"/>
      </w:rPr>
    </w:lvl>
    <w:lvl w:ilvl="3">
      <w:start w:val="1"/>
      <w:numFmt w:val="decimal"/>
      <w:lvlText w:val="%1.%2.%3.%4"/>
      <w:lvlJc w:val="left"/>
      <w:pPr>
        <w:ind w:left="2104" w:hanging="708"/>
      </w:pPr>
      <w:rPr>
        <w:rFonts w:hint="eastAsia"/>
      </w:rPr>
    </w:lvl>
    <w:lvl w:ilvl="4">
      <w:start w:val="1"/>
      <w:numFmt w:val="decimal"/>
      <w:lvlText w:val="%1.%2.%3.%4.%5"/>
      <w:lvlJc w:val="left"/>
      <w:pPr>
        <w:ind w:left="2671" w:hanging="850"/>
      </w:pPr>
      <w:rPr>
        <w:rFonts w:hint="eastAsia"/>
      </w:rPr>
    </w:lvl>
    <w:lvl w:ilvl="5">
      <w:start w:val="1"/>
      <w:numFmt w:val="decimal"/>
      <w:lvlText w:val="%1.%2.%3.%4.%5.%6"/>
      <w:lvlJc w:val="left"/>
      <w:pPr>
        <w:ind w:left="3380" w:hanging="1134"/>
      </w:pPr>
      <w:rPr>
        <w:rFonts w:hint="eastAsia"/>
      </w:rPr>
    </w:lvl>
    <w:lvl w:ilvl="6">
      <w:start w:val="1"/>
      <w:numFmt w:val="decimal"/>
      <w:lvlText w:val="%1.%2.%3.%4.%5.%6.%7"/>
      <w:lvlJc w:val="left"/>
      <w:pPr>
        <w:ind w:left="3947" w:hanging="1276"/>
      </w:pPr>
      <w:rPr>
        <w:rFonts w:hint="eastAsia"/>
      </w:rPr>
    </w:lvl>
    <w:lvl w:ilvl="7">
      <w:start w:val="1"/>
      <w:numFmt w:val="decimal"/>
      <w:lvlText w:val="%1.%2.%3.%4.%5.%6.%7.%8"/>
      <w:lvlJc w:val="left"/>
      <w:pPr>
        <w:ind w:left="4514" w:hanging="1418"/>
      </w:pPr>
      <w:rPr>
        <w:rFonts w:hint="eastAsia"/>
      </w:rPr>
    </w:lvl>
    <w:lvl w:ilvl="8">
      <w:start w:val="1"/>
      <w:numFmt w:val="decimal"/>
      <w:lvlText w:val="%1.%2.%3.%4.%5.%6.%7.%8.%9"/>
      <w:lvlJc w:val="left"/>
      <w:pPr>
        <w:ind w:left="5222" w:hanging="1700"/>
      </w:pPr>
      <w:rPr>
        <w:rFonts w:hint="eastAsia"/>
      </w:rPr>
    </w:lvl>
  </w:abstractNum>
  <w:abstractNum w:abstractNumId="14" w15:restartNumberingAfterBreak="0">
    <w:nsid w:val="22E447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A4077E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B31D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E5639C"/>
    <w:multiLevelType w:val="hybridMultilevel"/>
    <w:tmpl w:val="3F06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775E2"/>
    <w:multiLevelType w:val="hybridMultilevel"/>
    <w:tmpl w:val="81AE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84726"/>
    <w:multiLevelType w:val="hybridMultilevel"/>
    <w:tmpl w:val="D82EF32C"/>
    <w:lvl w:ilvl="0" w:tplc="C526C922">
      <w:start w:val="1"/>
      <w:numFmt w:val="decimal"/>
      <w:pStyle w:val="References"/>
      <w:lvlText w:val="%1."/>
      <w:lvlJc w:val="left"/>
      <w:pPr>
        <w:tabs>
          <w:tab w:val="num" w:pos="504"/>
        </w:tabs>
        <w:ind w:left="50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073B47"/>
    <w:multiLevelType w:val="hybridMultilevel"/>
    <w:tmpl w:val="8816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26C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613B8D"/>
    <w:multiLevelType w:val="hybridMultilevel"/>
    <w:tmpl w:val="1804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A1971"/>
    <w:multiLevelType w:val="hybridMultilevel"/>
    <w:tmpl w:val="711C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6"/>
  </w:num>
  <w:num w:numId="16">
    <w:abstractNumId w:val="22"/>
  </w:num>
  <w:num w:numId="17">
    <w:abstractNumId w:val="10"/>
  </w:num>
  <w:num w:numId="18">
    <w:abstractNumId w:val="12"/>
  </w:num>
  <w:num w:numId="19">
    <w:abstractNumId w:val="23"/>
  </w:num>
  <w:num w:numId="20">
    <w:abstractNumId w:val="20"/>
  </w:num>
  <w:num w:numId="21">
    <w:abstractNumId w:val="22"/>
  </w:num>
  <w:num w:numId="22">
    <w:abstractNumId w:val="11"/>
  </w:num>
  <w:num w:numId="23">
    <w:abstractNumId w:val="17"/>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E2"/>
    <w:rsid w:val="00005E3E"/>
    <w:rsid w:val="0002120B"/>
    <w:rsid w:val="00021AC6"/>
    <w:rsid w:val="000309A9"/>
    <w:rsid w:val="00036CDF"/>
    <w:rsid w:val="00042BCB"/>
    <w:rsid w:val="00042FD0"/>
    <w:rsid w:val="00044A4A"/>
    <w:rsid w:val="00050A2D"/>
    <w:rsid w:val="0005267D"/>
    <w:rsid w:val="00053296"/>
    <w:rsid w:val="00053E9B"/>
    <w:rsid w:val="00060030"/>
    <w:rsid w:val="000614B2"/>
    <w:rsid w:val="00061919"/>
    <w:rsid w:val="00073A07"/>
    <w:rsid w:val="0008610E"/>
    <w:rsid w:val="00086CC5"/>
    <w:rsid w:val="000A1B0C"/>
    <w:rsid w:val="000A6570"/>
    <w:rsid w:val="000B0FA3"/>
    <w:rsid w:val="000B3A3D"/>
    <w:rsid w:val="000B4E29"/>
    <w:rsid w:val="000C1A67"/>
    <w:rsid w:val="000C29C8"/>
    <w:rsid w:val="000D3A84"/>
    <w:rsid w:val="000D6308"/>
    <w:rsid w:val="000D69E7"/>
    <w:rsid w:val="000D73D9"/>
    <w:rsid w:val="000E1325"/>
    <w:rsid w:val="000E2956"/>
    <w:rsid w:val="000E2DBE"/>
    <w:rsid w:val="000E4FF4"/>
    <w:rsid w:val="000E6012"/>
    <w:rsid w:val="000F0E58"/>
    <w:rsid w:val="000F1078"/>
    <w:rsid w:val="000F4C25"/>
    <w:rsid w:val="000F5D88"/>
    <w:rsid w:val="00101268"/>
    <w:rsid w:val="00101EA5"/>
    <w:rsid w:val="00103901"/>
    <w:rsid w:val="00104436"/>
    <w:rsid w:val="00107313"/>
    <w:rsid w:val="001142F3"/>
    <w:rsid w:val="00121FF8"/>
    <w:rsid w:val="00127348"/>
    <w:rsid w:val="0012734F"/>
    <w:rsid w:val="00131C34"/>
    <w:rsid w:val="00132AA8"/>
    <w:rsid w:val="001332C7"/>
    <w:rsid w:val="001346D1"/>
    <w:rsid w:val="001422C0"/>
    <w:rsid w:val="00142F6A"/>
    <w:rsid w:val="001432F4"/>
    <w:rsid w:val="00145B1C"/>
    <w:rsid w:val="00146519"/>
    <w:rsid w:val="001475EE"/>
    <w:rsid w:val="00147C36"/>
    <w:rsid w:val="00160F5B"/>
    <w:rsid w:val="00162900"/>
    <w:rsid w:val="00166046"/>
    <w:rsid w:val="00170AE6"/>
    <w:rsid w:val="00172163"/>
    <w:rsid w:val="00176AA5"/>
    <w:rsid w:val="00185B1D"/>
    <w:rsid w:val="001A0C2A"/>
    <w:rsid w:val="001A1FCC"/>
    <w:rsid w:val="001A5D88"/>
    <w:rsid w:val="001B2B68"/>
    <w:rsid w:val="001B2DFA"/>
    <w:rsid w:val="001B62DC"/>
    <w:rsid w:val="001C1BFD"/>
    <w:rsid w:val="001C2911"/>
    <w:rsid w:val="001D0F2B"/>
    <w:rsid w:val="001D51B5"/>
    <w:rsid w:val="001E30BB"/>
    <w:rsid w:val="001E312B"/>
    <w:rsid w:val="001F051B"/>
    <w:rsid w:val="001F0CCD"/>
    <w:rsid w:val="001F2E59"/>
    <w:rsid w:val="00203C6E"/>
    <w:rsid w:val="002058E5"/>
    <w:rsid w:val="002063BF"/>
    <w:rsid w:val="00206D35"/>
    <w:rsid w:val="002108C4"/>
    <w:rsid w:val="00210BED"/>
    <w:rsid w:val="00220A22"/>
    <w:rsid w:val="00230527"/>
    <w:rsid w:val="00230FC0"/>
    <w:rsid w:val="00236959"/>
    <w:rsid w:val="00240A6C"/>
    <w:rsid w:val="002465C9"/>
    <w:rsid w:val="00255272"/>
    <w:rsid w:val="00257F5D"/>
    <w:rsid w:val="00260B74"/>
    <w:rsid w:val="0027106F"/>
    <w:rsid w:val="002733B7"/>
    <w:rsid w:val="0027500F"/>
    <w:rsid w:val="002766B0"/>
    <w:rsid w:val="002842BC"/>
    <w:rsid w:val="002857B2"/>
    <w:rsid w:val="002878F4"/>
    <w:rsid w:val="00290DFB"/>
    <w:rsid w:val="00291280"/>
    <w:rsid w:val="00291EEE"/>
    <w:rsid w:val="00291F7D"/>
    <w:rsid w:val="00292AE1"/>
    <w:rsid w:val="00293F9B"/>
    <w:rsid w:val="00295109"/>
    <w:rsid w:val="002972E2"/>
    <w:rsid w:val="00297446"/>
    <w:rsid w:val="002A2A3B"/>
    <w:rsid w:val="002A2E8D"/>
    <w:rsid w:val="002A3470"/>
    <w:rsid w:val="002A5567"/>
    <w:rsid w:val="002B088F"/>
    <w:rsid w:val="002B476A"/>
    <w:rsid w:val="002B682D"/>
    <w:rsid w:val="002C19B6"/>
    <w:rsid w:val="002C5D22"/>
    <w:rsid w:val="002D07E3"/>
    <w:rsid w:val="002D189A"/>
    <w:rsid w:val="002D461E"/>
    <w:rsid w:val="002D4E9C"/>
    <w:rsid w:val="002D550C"/>
    <w:rsid w:val="002E1327"/>
    <w:rsid w:val="002E1D1A"/>
    <w:rsid w:val="002F0304"/>
    <w:rsid w:val="002F309C"/>
    <w:rsid w:val="002F4B48"/>
    <w:rsid w:val="002F526F"/>
    <w:rsid w:val="002F5898"/>
    <w:rsid w:val="002F5BEA"/>
    <w:rsid w:val="002F7CCB"/>
    <w:rsid w:val="00303626"/>
    <w:rsid w:val="00306FF4"/>
    <w:rsid w:val="00311576"/>
    <w:rsid w:val="00312CEB"/>
    <w:rsid w:val="003148BD"/>
    <w:rsid w:val="003238C5"/>
    <w:rsid w:val="003247CA"/>
    <w:rsid w:val="003304AE"/>
    <w:rsid w:val="003350F8"/>
    <w:rsid w:val="003457E8"/>
    <w:rsid w:val="00350667"/>
    <w:rsid w:val="00350FB2"/>
    <w:rsid w:val="00352413"/>
    <w:rsid w:val="003540FC"/>
    <w:rsid w:val="00355877"/>
    <w:rsid w:val="00366977"/>
    <w:rsid w:val="00367374"/>
    <w:rsid w:val="003770F7"/>
    <w:rsid w:val="00380A87"/>
    <w:rsid w:val="00380F3A"/>
    <w:rsid w:val="00381290"/>
    <w:rsid w:val="00387D62"/>
    <w:rsid w:val="00391F64"/>
    <w:rsid w:val="0039534C"/>
    <w:rsid w:val="003A3584"/>
    <w:rsid w:val="003A5D9F"/>
    <w:rsid w:val="003A6D09"/>
    <w:rsid w:val="003A6FD6"/>
    <w:rsid w:val="003A720A"/>
    <w:rsid w:val="003B3F2D"/>
    <w:rsid w:val="003B7B78"/>
    <w:rsid w:val="003C0E59"/>
    <w:rsid w:val="003C23A0"/>
    <w:rsid w:val="003C2DAE"/>
    <w:rsid w:val="003C4543"/>
    <w:rsid w:val="003D330A"/>
    <w:rsid w:val="003D3EA1"/>
    <w:rsid w:val="003D4B78"/>
    <w:rsid w:val="003E352F"/>
    <w:rsid w:val="003F6AC4"/>
    <w:rsid w:val="0040377D"/>
    <w:rsid w:val="00404645"/>
    <w:rsid w:val="004066AC"/>
    <w:rsid w:val="00410A28"/>
    <w:rsid w:val="004207A0"/>
    <w:rsid w:val="0042225F"/>
    <w:rsid w:val="00423055"/>
    <w:rsid w:val="00426052"/>
    <w:rsid w:val="00427D0F"/>
    <w:rsid w:val="00432F9A"/>
    <w:rsid w:val="004407D3"/>
    <w:rsid w:val="00442E8A"/>
    <w:rsid w:val="0044581A"/>
    <w:rsid w:val="004513E2"/>
    <w:rsid w:val="0045455A"/>
    <w:rsid w:val="00456868"/>
    <w:rsid w:val="00456DA8"/>
    <w:rsid w:val="00457F8B"/>
    <w:rsid w:val="00461D6B"/>
    <w:rsid w:val="004620CD"/>
    <w:rsid w:val="00462336"/>
    <w:rsid w:val="00463153"/>
    <w:rsid w:val="00463257"/>
    <w:rsid w:val="00463265"/>
    <w:rsid w:val="0046565E"/>
    <w:rsid w:val="00474AFA"/>
    <w:rsid w:val="004764EC"/>
    <w:rsid w:val="00483647"/>
    <w:rsid w:val="0048393F"/>
    <w:rsid w:val="00484C4F"/>
    <w:rsid w:val="0048718B"/>
    <w:rsid w:val="00494807"/>
    <w:rsid w:val="00495308"/>
    <w:rsid w:val="00496305"/>
    <w:rsid w:val="004A04D1"/>
    <w:rsid w:val="004A21C0"/>
    <w:rsid w:val="004B0FF1"/>
    <w:rsid w:val="004B37A8"/>
    <w:rsid w:val="004B6240"/>
    <w:rsid w:val="004C23CE"/>
    <w:rsid w:val="004D1708"/>
    <w:rsid w:val="004D3D5E"/>
    <w:rsid w:val="004D451D"/>
    <w:rsid w:val="004E56F8"/>
    <w:rsid w:val="004E636B"/>
    <w:rsid w:val="004E7FED"/>
    <w:rsid w:val="004F096C"/>
    <w:rsid w:val="004F1654"/>
    <w:rsid w:val="004F4C97"/>
    <w:rsid w:val="004F7E2F"/>
    <w:rsid w:val="00501863"/>
    <w:rsid w:val="00504142"/>
    <w:rsid w:val="00504EF1"/>
    <w:rsid w:val="0050558B"/>
    <w:rsid w:val="00515852"/>
    <w:rsid w:val="00525740"/>
    <w:rsid w:val="00526DDC"/>
    <w:rsid w:val="00527640"/>
    <w:rsid w:val="00531148"/>
    <w:rsid w:val="00531406"/>
    <w:rsid w:val="00542A37"/>
    <w:rsid w:val="00544BD2"/>
    <w:rsid w:val="005456D1"/>
    <w:rsid w:val="005533A8"/>
    <w:rsid w:val="00553479"/>
    <w:rsid w:val="0055377F"/>
    <w:rsid w:val="00555A58"/>
    <w:rsid w:val="00557358"/>
    <w:rsid w:val="005608DB"/>
    <w:rsid w:val="00560B17"/>
    <w:rsid w:val="005669CC"/>
    <w:rsid w:val="00567D35"/>
    <w:rsid w:val="00577097"/>
    <w:rsid w:val="00580606"/>
    <w:rsid w:val="0058092E"/>
    <w:rsid w:val="005823F8"/>
    <w:rsid w:val="00583607"/>
    <w:rsid w:val="005873C9"/>
    <w:rsid w:val="005874A3"/>
    <w:rsid w:val="00597617"/>
    <w:rsid w:val="005A00B5"/>
    <w:rsid w:val="005A02AD"/>
    <w:rsid w:val="005A2917"/>
    <w:rsid w:val="005B0894"/>
    <w:rsid w:val="005B2562"/>
    <w:rsid w:val="005B6F3E"/>
    <w:rsid w:val="005C352D"/>
    <w:rsid w:val="005C4B62"/>
    <w:rsid w:val="005C5981"/>
    <w:rsid w:val="005D5838"/>
    <w:rsid w:val="005D798B"/>
    <w:rsid w:val="005E197B"/>
    <w:rsid w:val="005E6494"/>
    <w:rsid w:val="005F38E9"/>
    <w:rsid w:val="005F513A"/>
    <w:rsid w:val="005F59E2"/>
    <w:rsid w:val="005F7A69"/>
    <w:rsid w:val="006133E0"/>
    <w:rsid w:val="0061445D"/>
    <w:rsid w:val="00616D07"/>
    <w:rsid w:val="006209F6"/>
    <w:rsid w:val="0062118F"/>
    <w:rsid w:val="00621B7F"/>
    <w:rsid w:val="00622A37"/>
    <w:rsid w:val="0062375B"/>
    <w:rsid w:val="0063468C"/>
    <w:rsid w:val="00636FFC"/>
    <w:rsid w:val="00641B4E"/>
    <w:rsid w:val="006430F3"/>
    <w:rsid w:val="00644121"/>
    <w:rsid w:val="006509E1"/>
    <w:rsid w:val="0065582E"/>
    <w:rsid w:val="00656678"/>
    <w:rsid w:val="00661F08"/>
    <w:rsid w:val="00666221"/>
    <w:rsid w:val="006712A5"/>
    <w:rsid w:val="0067480A"/>
    <w:rsid w:val="006773CD"/>
    <w:rsid w:val="0069115B"/>
    <w:rsid w:val="00696764"/>
    <w:rsid w:val="006A5463"/>
    <w:rsid w:val="006A5FD8"/>
    <w:rsid w:val="006A67F6"/>
    <w:rsid w:val="006B08F2"/>
    <w:rsid w:val="006B27C3"/>
    <w:rsid w:val="006B57B0"/>
    <w:rsid w:val="006B6310"/>
    <w:rsid w:val="006C18A7"/>
    <w:rsid w:val="006C1C35"/>
    <w:rsid w:val="006C4A58"/>
    <w:rsid w:val="006D0BBD"/>
    <w:rsid w:val="006D169C"/>
    <w:rsid w:val="006D2ABA"/>
    <w:rsid w:val="006D43F5"/>
    <w:rsid w:val="006D62F1"/>
    <w:rsid w:val="006E06E0"/>
    <w:rsid w:val="006E4FC9"/>
    <w:rsid w:val="006E65D3"/>
    <w:rsid w:val="006F0BFA"/>
    <w:rsid w:val="006F1221"/>
    <w:rsid w:val="006F1AAB"/>
    <w:rsid w:val="006F2D73"/>
    <w:rsid w:val="006F4E64"/>
    <w:rsid w:val="00700497"/>
    <w:rsid w:val="00702029"/>
    <w:rsid w:val="0070712B"/>
    <w:rsid w:val="0071299F"/>
    <w:rsid w:val="007144C4"/>
    <w:rsid w:val="00716C81"/>
    <w:rsid w:val="00721E55"/>
    <w:rsid w:val="007271BD"/>
    <w:rsid w:val="00731817"/>
    <w:rsid w:val="00735767"/>
    <w:rsid w:val="00735F56"/>
    <w:rsid w:val="00736BB5"/>
    <w:rsid w:val="0073741C"/>
    <w:rsid w:val="00747428"/>
    <w:rsid w:val="00754E84"/>
    <w:rsid w:val="00761CAE"/>
    <w:rsid w:val="007638B0"/>
    <w:rsid w:val="00763A9C"/>
    <w:rsid w:val="0076639E"/>
    <w:rsid w:val="00767178"/>
    <w:rsid w:val="00770D7F"/>
    <w:rsid w:val="007803C0"/>
    <w:rsid w:val="007805A4"/>
    <w:rsid w:val="00780920"/>
    <w:rsid w:val="00781918"/>
    <w:rsid w:val="00783976"/>
    <w:rsid w:val="00784BE5"/>
    <w:rsid w:val="00785846"/>
    <w:rsid w:val="00790FC0"/>
    <w:rsid w:val="00791917"/>
    <w:rsid w:val="0079413C"/>
    <w:rsid w:val="00796148"/>
    <w:rsid w:val="00796C5B"/>
    <w:rsid w:val="007B1755"/>
    <w:rsid w:val="007C043A"/>
    <w:rsid w:val="007C27DB"/>
    <w:rsid w:val="007C2C9F"/>
    <w:rsid w:val="007C3D1A"/>
    <w:rsid w:val="007D363F"/>
    <w:rsid w:val="007D5DF5"/>
    <w:rsid w:val="007D7669"/>
    <w:rsid w:val="007E52BB"/>
    <w:rsid w:val="007F0551"/>
    <w:rsid w:val="007F1A15"/>
    <w:rsid w:val="007F56D2"/>
    <w:rsid w:val="008021DE"/>
    <w:rsid w:val="00805567"/>
    <w:rsid w:val="008115A7"/>
    <w:rsid w:val="0081228E"/>
    <w:rsid w:val="00814AB7"/>
    <w:rsid w:val="008158F0"/>
    <w:rsid w:val="00816576"/>
    <w:rsid w:val="00823371"/>
    <w:rsid w:val="00823AA1"/>
    <w:rsid w:val="0082611C"/>
    <w:rsid w:val="00830B88"/>
    <w:rsid w:val="00832547"/>
    <w:rsid w:val="0083386F"/>
    <w:rsid w:val="008343ED"/>
    <w:rsid w:val="00844D6B"/>
    <w:rsid w:val="00845164"/>
    <w:rsid w:val="00845CAC"/>
    <w:rsid w:val="00847133"/>
    <w:rsid w:val="00852C9B"/>
    <w:rsid w:val="00852EB4"/>
    <w:rsid w:val="008612C0"/>
    <w:rsid w:val="008621F5"/>
    <w:rsid w:val="00864EB8"/>
    <w:rsid w:val="00874C73"/>
    <w:rsid w:val="0087693F"/>
    <w:rsid w:val="008772BB"/>
    <w:rsid w:val="00882AE0"/>
    <w:rsid w:val="008848CE"/>
    <w:rsid w:val="0089202B"/>
    <w:rsid w:val="00895C07"/>
    <w:rsid w:val="008963C5"/>
    <w:rsid w:val="008967D6"/>
    <w:rsid w:val="008A32F7"/>
    <w:rsid w:val="008A3E1D"/>
    <w:rsid w:val="008A6FC2"/>
    <w:rsid w:val="008B1582"/>
    <w:rsid w:val="008B44CA"/>
    <w:rsid w:val="008B4C68"/>
    <w:rsid w:val="008B55B1"/>
    <w:rsid w:val="008C0545"/>
    <w:rsid w:val="008C1283"/>
    <w:rsid w:val="008C165B"/>
    <w:rsid w:val="008C1660"/>
    <w:rsid w:val="008C1984"/>
    <w:rsid w:val="008C2AAA"/>
    <w:rsid w:val="008C439C"/>
    <w:rsid w:val="008C7E88"/>
    <w:rsid w:val="008E41A8"/>
    <w:rsid w:val="008F79C9"/>
    <w:rsid w:val="00906911"/>
    <w:rsid w:val="00910FFD"/>
    <w:rsid w:val="00913C44"/>
    <w:rsid w:val="009149A1"/>
    <w:rsid w:val="00914F81"/>
    <w:rsid w:val="00916E62"/>
    <w:rsid w:val="00920828"/>
    <w:rsid w:val="0093112A"/>
    <w:rsid w:val="00932A1D"/>
    <w:rsid w:val="0094198D"/>
    <w:rsid w:val="0094228D"/>
    <w:rsid w:val="00942AB7"/>
    <w:rsid w:val="00942BF3"/>
    <w:rsid w:val="00955D95"/>
    <w:rsid w:val="0095646E"/>
    <w:rsid w:val="00961452"/>
    <w:rsid w:val="00964BFC"/>
    <w:rsid w:val="00967418"/>
    <w:rsid w:val="0097569F"/>
    <w:rsid w:val="0098475E"/>
    <w:rsid w:val="00987CF3"/>
    <w:rsid w:val="00987FE1"/>
    <w:rsid w:val="00993B6E"/>
    <w:rsid w:val="00994AC3"/>
    <w:rsid w:val="009A0110"/>
    <w:rsid w:val="009A26EE"/>
    <w:rsid w:val="009A3BD4"/>
    <w:rsid w:val="009B3E08"/>
    <w:rsid w:val="009B4D24"/>
    <w:rsid w:val="009C21ED"/>
    <w:rsid w:val="009D4CB8"/>
    <w:rsid w:val="009E0FF1"/>
    <w:rsid w:val="009E1FE1"/>
    <w:rsid w:val="009E59A9"/>
    <w:rsid w:val="009F0441"/>
    <w:rsid w:val="009F1100"/>
    <w:rsid w:val="009F54A4"/>
    <w:rsid w:val="00A053C9"/>
    <w:rsid w:val="00A06EA2"/>
    <w:rsid w:val="00A077CC"/>
    <w:rsid w:val="00A11CA1"/>
    <w:rsid w:val="00A123A6"/>
    <w:rsid w:val="00A14D53"/>
    <w:rsid w:val="00A16783"/>
    <w:rsid w:val="00A2178D"/>
    <w:rsid w:val="00A3066F"/>
    <w:rsid w:val="00A31B6A"/>
    <w:rsid w:val="00A31ECD"/>
    <w:rsid w:val="00A359B4"/>
    <w:rsid w:val="00A36997"/>
    <w:rsid w:val="00A43F7E"/>
    <w:rsid w:val="00A50E84"/>
    <w:rsid w:val="00A523F7"/>
    <w:rsid w:val="00A544AD"/>
    <w:rsid w:val="00A57B1E"/>
    <w:rsid w:val="00A63819"/>
    <w:rsid w:val="00A645E8"/>
    <w:rsid w:val="00A65017"/>
    <w:rsid w:val="00A66286"/>
    <w:rsid w:val="00A720D9"/>
    <w:rsid w:val="00A7674F"/>
    <w:rsid w:val="00A77204"/>
    <w:rsid w:val="00A81BE6"/>
    <w:rsid w:val="00A82C65"/>
    <w:rsid w:val="00A830AB"/>
    <w:rsid w:val="00A834F1"/>
    <w:rsid w:val="00A86D49"/>
    <w:rsid w:val="00A91790"/>
    <w:rsid w:val="00A91E48"/>
    <w:rsid w:val="00A9245B"/>
    <w:rsid w:val="00A965FE"/>
    <w:rsid w:val="00A96BEF"/>
    <w:rsid w:val="00AA1615"/>
    <w:rsid w:val="00AB3986"/>
    <w:rsid w:val="00AB3F34"/>
    <w:rsid w:val="00AB4AF3"/>
    <w:rsid w:val="00AB6F24"/>
    <w:rsid w:val="00AC5C57"/>
    <w:rsid w:val="00AD0E59"/>
    <w:rsid w:val="00AD0E8D"/>
    <w:rsid w:val="00AD2D5F"/>
    <w:rsid w:val="00AD5876"/>
    <w:rsid w:val="00AD5FE0"/>
    <w:rsid w:val="00AE0748"/>
    <w:rsid w:val="00AE1591"/>
    <w:rsid w:val="00AE2595"/>
    <w:rsid w:val="00AE32AF"/>
    <w:rsid w:val="00AE5FE1"/>
    <w:rsid w:val="00AF38BB"/>
    <w:rsid w:val="00AF483F"/>
    <w:rsid w:val="00AF4BB6"/>
    <w:rsid w:val="00B00C4B"/>
    <w:rsid w:val="00B029E4"/>
    <w:rsid w:val="00B029FF"/>
    <w:rsid w:val="00B177EC"/>
    <w:rsid w:val="00B210AA"/>
    <w:rsid w:val="00B22562"/>
    <w:rsid w:val="00B24019"/>
    <w:rsid w:val="00B255F2"/>
    <w:rsid w:val="00B27634"/>
    <w:rsid w:val="00B27E72"/>
    <w:rsid w:val="00B40EC3"/>
    <w:rsid w:val="00B4344C"/>
    <w:rsid w:val="00B451D8"/>
    <w:rsid w:val="00B50914"/>
    <w:rsid w:val="00B519F5"/>
    <w:rsid w:val="00B543D6"/>
    <w:rsid w:val="00B54767"/>
    <w:rsid w:val="00B558BF"/>
    <w:rsid w:val="00B5599C"/>
    <w:rsid w:val="00B56735"/>
    <w:rsid w:val="00B57ED5"/>
    <w:rsid w:val="00B62666"/>
    <w:rsid w:val="00B63F7A"/>
    <w:rsid w:val="00B721AD"/>
    <w:rsid w:val="00B737CE"/>
    <w:rsid w:val="00B73C40"/>
    <w:rsid w:val="00B75150"/>
    <w:rsid w:val="00B80836"/>
    <w:rsid w:val="00B83208"/>
    <w:rsid w:val="00B8433A"/>
    <w:rsid w:val="00B8590B"/>
    <w:rsid w:val="00BA11BA"/>
    <w:rsid w:val="00BA6166"/>
    <w:rsid w:val="00BA6444"/>
    <w:rsid w:val="00BB6142"/>
    <w:rsid w:val="00BB7456"/>
    <w:rsid w:val="00BB75DF"/>
    <w:rsid w:val="00BD1E68"/>
    <w:rsid w:val="00BD35DC"/>
    <w:rsid w:val="00BD4734"/>
    <w:rsid w:val="00BE071D"/>
    <w:rsid w:val="00BE1611"/>
    <w:rsid w:val="00BE1687"/>
    <w:rsid w:val="00BE3A3C"/>
    <w:rsid w:val="00BF19DA"/>
    <w:rsid w:val="00BF49FD"/>
    <w:rsid w:val="00C029A8"/>
    <w:rsid w:val="00C02B3F"/>
    <w:rsid w:val="00C16C91"/>
    <w:rsid w:val="00C17B04"/>
    <w:rsid w:val="00C21B82"/>
    <w:rsid w:val="00C21CFA"/>
    <w:rsid w:val="00C22708"/>
    <w:rsid w:val="00C241EC"/>
    <w:rsid w:val="00C26114"/>
    <w:rsid w:val="00C26690"/>
    <w:rsid w:val="00C27B44"/>
    <w:rsid w:val="00C30C1C"/>
    <w:rsid w:val="00C33AC2"/>
    <w:rsid w:val="00C34416"/>
    <w:rsid w:val="00C40F29"/>
    <w:rsid w:val="00C43921"/>
    <w:rsid w:val="00C4473D"/>
    <w:rsid w:val="00C50931"/>
    <w:rsid w:val="00C51BDC"/>
    <w:rsid w:val="00C51D79"/>
    <w:rsid w:val="00C55E5F"/>
    <w:rsid w:val="00C566BA"/>
    <w:rsid w:val="00C57EE2"/>
    <w:rsid w:val="00C618F0"/>
    <w:rsid w:val="00C6414E"/>
    <w:rsid w:val="00C67F14"/>
    <w:rsid w:val="00C70969"/>
    <w:rsid w:val="00C72A59"/>
    <w:rsid w:val="00C7707F"/>
    <w:rsid w:val="00C8048D"/>
    <w:rsid w:val="00C82027"/>
    <w:rsid w:val="00C83EF3"/>
    <w:rsid w:val="00C84B0F"/>
    <w:rsid w:val="00C94FD2"/>
    <w:rsid w:val="00C9561E"/>
    <w:rsid w:val="00C967A2"/>
    <w:rsid w:val="00CA2303"/>
    <w:rsid w:val="00CA5347"/>
    <w:rsid w:val="00CB0589"/>
    <w:rsid w:val="00CB0949"/>
    <w:rsid w:val="00CB1AD2"/>
    <w:rsid w:val="00CB37F5"/>
    <w:rsid w:val="00CB7EC8"/>
    <w:rsid w:val="00CC012D"/>
    <w:rsid w:val="00CC435E"/>
    <w:rsid w:val="00CD5234"/>
    <w:rsid w:val="00CE1CED"/>
    <w:rsid w:val="00CE1E70"/>
    <w:rsid w:val="00CE2421"/>
    <w:rsid w:val="00CE2DC2"/>
    <w:rsid w:val="00CE3D62"/>
    <w:rsid w:val="00CE5223"/>
    <w:rsid w:val="00CE52D6"/>
    <w:rsid w:val="00CE7DED"/>
    <w:rsid w:val="00CF5C75"/>
    <w:rsid w:val="00CF611D"/>
    <w:rsid w:val="00D00F9C"/>
    <w:rsid w:val="00D01BE0"/>
    <w:rsid w:val="00D02C4F"/>
    <w:rsid w:val="00D07D53"/>
    <w:rsid w:val="00D12A2D"/>
    <w:rsid w:val="00D17A57"/>
    <w:rsid w:val="00D219A7"/>
    <w:rsid w:val="00D25A58"/>
    <w:rsid w:val="00D30710"/>
    <w:rsid w:val="00D318D8"/>
    <w:rsid w:val="00D32C21"/>
    <w:rsid w:val="00D34F57"/>
    <w:rsid w:val="00D40B6C"/>
    <w:rsid w:val="00D4297C"/>
    <w:rsid w:val="00D429C3"/>
    <w:rsid w:val="00D434A6"/>
    <w:rsid w:val="00D4553E"/>
    <w:rsid w:val="00D4607F"/>
    <w:rsid w:val="00D51A55"/>
    <w:rsid w:val="00D550FF"/>
    <w:rsid w:val="00D55C7A"/>
    <w:rsid w:val="00D56004"/>
    <w:rsid w:val="00D679D3"/>
    <w:rsid w:val="00D70E1D"/>
    <w:rsid w:val="00D714CE"/>
    <w:rsid w:val="00D80714"/>
    <w:rsid w:val="00D80AFE"/>
    <w:rsid w:val="00D81A87"/>
    <w:rsid w:val="00D81F8A"/>
    <w:rsid w:val="00D8407A"/>
    <w:rsid w:val="00D85253"/>
    <w:rsid w:val="00D87983"/>
    <w:rsid w:val="00D95F65"/>
    <w:rsid w:val="00D96439"/>
    <w:rsid w:val="00D964B9"/>
    <w:rsid w:val="00D967B2"/>
    <w:rsid w:val="00DA502C"/>
    <w:rsid w:val="00DA6924"/>
    <w:rsid w:val="00DB1564"/>
    <w:rsid w:val="00DB42AB"/>
    <w:rsid w:val="00DB7BC8"/>
    <w:rsid w:val="00DC0D07"/>
    <w:rsid w:val="00DC12C3"/>
    <w:rsid w:val="00DC2692"/>
    <w:rsid w:val="00DC5593"/>
    <w:rsid w:val="00DC5848"/>
    <w:rsid w:val="00DD2CAF"/>
    <w:rsid w:val="00DE22D2"/>
    <w:rsid w:val="00DE3E98"/>
    <w:rsid w:val="00DE5C47"/>
    <w:rsid w:val="00DE6E0B"/>
    <w:rsid w:val="00DF280C"/>
    <w:rsid w:val="00DF3560"/>
    <w:rsid w:val="00DF4317"/>
    <w:rsid w:val="00DF6CA7"/>
    <w:rsid w:val="00E20FEE"/>
    <w:rsid w:val="00E23C6C"/>
    <w:rsid w:val="00E314F6"/>
    <w:rsid w:val="00E4533D"/>
    <w:rsid w:val="00E5039A"/>
    <w:rsid w:val="00E50E1F"/>
    <w:rsid w:val="00E51360"/>
    <w:rsid w:val="00E51686"/>
    <w:rsid w:val="00E54A49"/>
    <w:rsid w:val="00E5670D"/>
    <w:rsid w:val="00E6056D"/>
    <w:rsid w:val="00E60744"/>
    <w:rsid w:val="00E612A5"/>
    <w:rsid w:val="00E61B6C"/>
    <w:rsid w:val="00E72D9C"/>
    <w:rsid w:val="00E768F3"/>
    <w:rsid w:val="00E8227A"/>
    <w:rsid w:val="00E861A7"/>
    <w:rsid w:val="00E90420"/>
    <w:rsid w:val="00E96C82"/>
    <w:rsid w:val="00EA09CD"/>
    <w:rsid w:val="00EA4BD4"/>
    <w:rsid w:val="00EA5D42"/>
    <w:rsid w:val="00EA7178"/>
    <w:rsid w:val="00EB7421"/>
    <w:rsid w:val="00EC2311"/>
    <w:rsid w:val="00EC3623"/>
    <w:rsid w:val="00ED6021"/>
    <w:rsid w:val="00ED6123"/>
    <w:rsid w:val="00ED65B8"/>
    <w:rsid w:val="00ED6C95"/>
    <w:rsid w:val="00EE381B"/>
    <w:rsid w:val="00EE51B1"/>
    <w:rsid w:val="00EF26BE"/>
    <w:rsid w:val="00EF3529"/>
    <w:rsid w:val="00F01CD4"/>
    <w:rsid w:val="00F025B5"/>
    <w:rsid w:val="00F03140"/>
    <w:rsid w:val="00F069F1"/>
    <w:rsid w:val="00F1009C"/>
    <w:rsid w:val="00F14CB7"/>
    <w:rsid w:val="00F17D84"/>
    <w:rsid w:val="00F238CC"/>
    <w:rsid w:val="00F25CF6"/>
    <w:rsid w:val="00F266FD"/>
    <w:rsid w:val="00F279E5"/>
    <w:rsid w:val="00F30485"/>
    <w:rsid w:val="00F30BEE"/>
    <w:rsid w:val="00F317D1"/>
    <w:rsid w:val="00F42EFA"/>
    <w:rsid w:val="00F43272"/>
    <w:rsid w:val="00F50FBE"/>
    <w:rsid w:val="00F617E0"/>
    <w:rsid w:val="00F64C4F"/>
    <w:rsid w:val="00F664CB"/>
    <w:rsid w:val="00F7507D"/>
    <w:rsid w:val="00F81285"/>
    <w:rsid w:val="00F817EB"/>
    <w:rsid w:val="00F84117"/>
    <w:rsid w:val="00F847F1"/>
    <w:rsid w:val="00F917C8"/>
    <w:rsid w:val="00F93F5E"/>
    <w:rsid w:val="00F94AF2"/>
    <w:rsid w:val="00F957A5"/>
    <w:rsid w:val="00F96C00"/>
    <w:rsid w:val="00F9741E"/>
    <w:rsid w:val="00FA2C60"/>
    <w:rsid w:val="00FA7EFF"/>
    <w:rsid w:val="00FB2F3A"/>
    <w:rsid w:val="00FB3D9A"/>
    <w:rsid w:val="00FB7EEA"/>
    <w:rsid w:val="00FC0088"/>
    <w:rsid w:val="00FC0207"/>
    <w:rsid w:val="00FD030D"/>
    <w:rsid w:val="00FD60AC"/>
    <w:rsid w:val="00FE084B"/>
    <w:rsid w:val="00FE19C0"/>
    <w:rsid w:val="00FE2BD9"/>
    <w:rsid w:val="00FF023C"/>
    <w:rsid w:val="00FF1F56"/>
    <w:rsid w:val="00FF2461"/>
    <w:rsid w:val="00FF4059"/>
    <w:rsid w:val="00FF48A7"/>
    <w:rsid w:val="00FF7064"/>
    <w:rsid w:val="04D24CA5"/>
    <w:rsid w:val="1CFB069B"/>
    <w:rsid w:val="1D0FB881"/>
    <w:rsid w:val="2963F2A9"/>
    <w:rsid w:val="31957D4B"/>
    <w:rsid w:val="365CF3A0"/>
    <w:rsid w:val="3E7ED4E8"/>
    <w:rsid w:val="40519510"/>
    <w:rsid w:val="5B022602"/>
    <w:rsid w:val="7CA7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8BD41"/>
  <w15:chartTrackingRefBased/>
  <w15:docId w15:val="{7A92E578-DEA2-4FA3-9FED-8CD669ED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4B"/>
    <w:pPr>
      <w:spacing w:before="100" w:after="200"/>
      <w:jc w:val="both"/>
    </w:pPr>
    <w:rPr>
      <w:szCs w:val="24"/>
    </w:rPr>
  </w:style>
  <w:style w:type="paragraph" w:styleId="Heading1">
    <w:name w:val="heading 1"/>
    <w:basedOn w:val="Normal"/>
    <w:next w:val="Normal"/>
    <w:qFormat/>
    <w:rsid w:val="00F03140"/>
    <w:pPr>
      <w:keepNext/>
      <w:spacing w:after="100"/>
      <w:contextualSpacing/>
      <w:outlineLvl w:val="0"/>
    </w:pPr>
    <w:rPr>
      <w:rFonts w:cs="Arial"/>
      <w:b/>
      <w:bCs/>
      <w:caps/>
      <w:kern w:val="32"/>
      <w:szCs w:val="32"/>
    </w:rPr>
  </w:style>
  <w:style w:type="paragraph" w:styleId="Heading2">
    <w:name w:val="heading 2"/>
    <w:basedOn w:val="Normal"/>
    <w:next w:val="Normal"/>
    <w:qFormat/>
    <w:rsid w:val="006509E1"/>
    <w:pPr>
      <w:keepNext/>
      <w:spacing w:before="200" w:after="0"/>
      <w:outlineLvl w:val="1"/>
    </w:pPr>
    <w:rPr>
      <w:rFonts w:cs="Arial"/>
      <w:b/>
      <w:bCs/>
      <w:i/>
      <w:iCs/>
      <w:szCs w:val="28"/>
    </w:rPr>
  </w:style>
  <w:style w:type="paragraph" w:styleId="Heading3">
    <w:name w:val="heading 3"/>
    <w:basedOn w:val="Normal"/>
    <w:next w:val="Normal"/>
    <w:qFormat/>
    <w:rsid w:val="002733B7"/>
    <w:pPr>
      <w:keepNext/>
      <w:spacing w:before="240" w:after="60"/>
      <w:outlineLvl w:val="2"/>
    </w:pPr>
    <w:rPr>
      <w:rFonts w:ascii="Arial" w:hAnsi="Arial" w:cs="Arial"/>
      <w:b/>
      <w:bCs/>
      <w:sz w:val="26"/>
      <w:szCs w:val="26"/>
    </w:rPr>
  </w:style>
  <w:style w:type="paragraph" w:styleId="Heading4">
    <w:name w:val="heading 4"/>
    <w:basedOn w:val="Normal"/>
    <w:next w:val="Normal"/>
    <w:qFormat/>
    <w:rsid w:val="002733B7"/>
    <w:pPr>
      <w:keepNext/>
      <w:spacing w:before="240" w:after="60"/>
      <w:outlineLvl w:val="3"/>
    </w:pPr>
    <w:rPr>
      <w:b/>
      <w:bCs/>
      <w:sz w:val="28"/>
      <w:szCs w:val="28"/>
    </w:rPr>
  </w:style>
  <w:style w:type="paragraph" w:styleId="Heading5">
    <w:name w:val="heading 5"/>
    <w:basedOn w:val="Normal"/>
    <w:next w:val="Normal"/>
    <w:qFormat/>
    <w:rsid w:val="002733B7"/>
    <w:pPr>
      <w:spacing w:before="240" w:after="60"/>
      <w:outlineLvl w:val="4"/>
    </w:pPr>
    <w:rPr>
      <w:b/>
      <w:bCs/>
      <w:i/>
      <w:iCs/>
      <w:sz w:val="26"/>
      <w:szCs w:val="26"/>
    </w:rPr>
  </w:style>
  <w:style w:type="paragraph" w:styleId="Heading6">
    <w:name w:val="heading 6"/>
    <w:basedOn w:val="Normal"/>
    <w:next w:val="Normal"/>
    <w:qFormat/>
    <w:rsid w:val="002733B7"/>
    <w:pPr>
      <w:spacing w:before="240" w:after="60"/>
      <w:outlineLvl w:val="5"/>
    </w:pPr>
    <w:rPr>
      <w:b/>
      <w:bCs/>
      <w:sz w:val="22"/>
      <w:szCs w:val="22"/>
    </w:rPr>
  </w:style>
  <w:style w:type="paragraph" w:styleId="Heading7">
    <w:name w:val="heading 7"/>
    <w:basedOn w:val="Normal"/>
    <w:next w:val="Normal"/>
    <w:qFormat/>
    <w:rsid w:val="002733B7"/>
    <w:pPr>
      <w:spacing w:before="240" w:after="60"/>
      <w:outlineLvl w:val="6"/>
    </w:pPr>
  </w:style>
  <w:style w:type="paragraph" w:styleId="Heading8">
    <w:name w:val="heading 8"/>
    <w:basedOn w:val="Normal"/>
    <w:next w:val="Normal"/>
    <w:qFormat/>
    <w:rsid w:val="002733B7"/>
    <w:pPr>
      <w:spacing w:before="240" w:after="60"/>
      <w:outlineLvl w:val="7"/>
    </w:pPr>
    <w:rPr>
      <w:i/>
      <w:iCs/>
    </w:rPr>
  </w:style>
  <w:style w:type="paragraph" w:styleId="Heading9">
    <w:name w:val="heading 9"/>
    <w:basedOn w:val="Normal"/>
    <w:next w:val="Normal"/>
    <w:qFormat/>
    <w:rsid w:val="002733B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2733B7"/>
    <w:pPr>
      <w:numPr>
        <w:numId w:val="1"/>
      </w:numPr>
    </w:pPr>
  </w:style>
  <w:style w:type="numbering" w:styleId="1ai">
    <w:name w:val="Outline List 1"/>
    <w:basedOn w:val="NoList"/>
    <w:semiHidden/>
    <w:rsid w:val="002733B7"/>
    <w:pPr>
      <w:numPr>
        <w:numId w:val="2"/>
      </w:numPr>
    </w:pPr>
  </w:style>
  <w:style w:type="numbering" w:styleId="ArticleSection">
    <w:name w:val="Outline List 3"/>
    <w:basedOn w:val="NoList"/>
    <w:semiHidden/>
    <w:rsid w:val="002733B7"/>
    <w:pPr>
      <w:numPr>
        <w:numId w:val="3"/>
      </w:numPr>
    </w:pPr>
  </w:style>
  <w:style w:type="paragraph" w:styleId="BlockText">
    <w:name w:val="Block Text"/>
    <w:basedOn w:val="Normal"/>
    <w:semiHidden/>
    <w:rsid w:val="002733B7"/>
    <w:pPr>
      <w:spacing w:after="120"/>
      <w:ind w:left="1440" w:right="1440"/>
    </w:pPr>
  </w:style>
  <w:style w:type="paragraph" w:styleId="BodyText">
    <w:name w:val="Body Text"/>
    <w:basedOn w:val="Normal"/>
    <w:semiHidden/>
    <w:rsid w:val="002733B7"/>
    <w:pPr>
      <w:spacing w:after="120"/>
    </w:pPr>
  </w:style>
  <w:style w:type="paragraph" w:styleId="BodyText2">
    <w:name w:val="Body Text 2"/>
    <w:basedOn w:val="Normal"/>
    <w:semiHidden/>
    <w:rsid w:val="002733B7"/>
    <w:pPr>
      <w:spacing w:after="120" w:line="480" w:lineRule="auto"/>
    </w:pPr>
  </w:style>
  <w:style w:type="paragraph" w:styleId="BodyText3">
    <w:name w:val="Body Text 3"/>
    <w:basedOn w:val="Normal"/>
    <w:semiHidden/>
    <w:rsid w:val="002733B7"/>
    <w:pPr>
      <w:spacing w:after="120"/>
    </w:pPr>
    <w:rPr>
      <w:sz w:val="16"/>
      <w:szCs w:val="16"/>
    </w:rPr>
  </w:style>
  <w:style w:type="paragraph" w:styleId="BodyTextFirstIndent">
    <w:name w:val="Body Text First Indent"/>
    <w:basedOn w:val="BodyText"/>
    <w:semiHidden/>
    <w:rsid w:val="002733B7"/>
    <w:pPr>
      <w:ind w:firstLine="210"/>
    </w:pPr>
  </w:style>
  <w:style w:type="paragraph" w:styleId="BodyTextIndent">
    <w:name w:val="Body Text Indent"/>
    <w:basedOn w:val="Normal"/>
    <w:semiHidden/>
    <w:rsid w:val="002733B7"/>
    <w:pPr>
      <w:spacing w:after="120"/>
      <w:ind w:left="360"/>
    </w:pPr>
  </w:style>
  <w:style w:type="paragraph" w:styleId="BodyTextFirstIndent2">
    <w:name w:val="Body Text First Indent 2"/>
    <w:basedOn w:val="BodyTextIndent"/>
    <w:semiHidden/>
    <w:rsid w:val="002733B7"/>
    <w:pPr>
      <w:ind w:firstLine="210"/>
    </w:pPr>
  </w:style>
  <w:style w:type="paragraph" w:styleId="BodyTextIndent2">
    <w:name w:val="Body Text Indent 2"/>
    <w:basedOn w:val="Normal"/>
    <w:semiHidden/>
    <w:rsid w:val="002733B7"/>
    <w:pPr>
      <w:spacing w:after="120" w:line="480" w:lineRule="auto"/>
      <w:ind w:left="360"/>
    </w:pPr>
  </w:style>
  <w:style w:type="paragraph" w:styleId="BodyTextIndent3">
    <w:name w:val="Body Text Indent 3"/>
    <w:basedOn w:val="Normal"/>
    <w:semiHidden/>
    <w:rsid w:val="002733B7"/>
    <w:pPr>
      <w:spacing w:after="120"/>
      <w:ind w:left="360"/>
    </w:pPr>
    <w:rPr>
      <w:sz w:val="16"/>
      <w:szCs w:val="16"/>
    </w:rPr>
  </w:style>
  <w:style w:type="paragraph" w:styleId="Closing">
    <w:name w:val="Closing"/>
    <w:basedOn w:val="Normal"/>
    <w:semiHidden/>
    <w:rsid w:val="002733B7"/>
    <w:pPr>
      <w:ind w:left="4320"/>
    </w:pPr>
  </w:style>
  <w:style w:type="paragraph" w:styleId="Date">
    <w:name w:val="Date"/>
    <w:basedOn w:val="Normal"/>
    <w:next w:val="Normal"/>
    <w:semiHidden/>
    <w:rsid w:val="002733B7"/>
  </w:style>
  <w:style w:type="paragraph" w:styleId="E-mailSignature">
    <w:name w:val="E-mail Signature"/>
    <w:basedOn w:val="Normal"/>
    <w:semiHidden/>
    <w:rsid w:val="002733B7"/>
  </w:style>
  <w:style w:type="character" w:styleId="Emphasis">
    <w:name w:val="Emphasis"/>
    <w:qFormat/>
    <w:rsid w:val="002733B7"/>
    <w:rPr>
      <w:i/>
      <w:iCs/>
    </w:rPr>
  </w:style>
  <w:style w:type="paragraph" w:styleId="EnvelopeAddress">
    <w:name w:val="envelope address"/>
    <w:basedOn w:val="Normal"/>
    <w:semiHidden/>
    <w:rsid w:val="002733B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2733B7"/>
    <w:rPr>
      <w:rFonts w:ascii="Arial" w:hAnsi="Arial" w:cs="Arial"/>
      <w:szCs w:val="20"/>
    </w:rPr>
  </w:style>
  <w:style w:type="character" w:styleId="FollowedHyperlink">
    <w:name w:val="FollowedHyperlink"/>
    <w:semiHidden/>
    <w:rsid w:val="002733B7"/>
    <w:rPr>
      <w:color w:val="800080"/>
      <w:u w:val="single"/>
    </w:rPr>
  </w:style>
  <w:style w:type="paragraph" w:styleId="Footer">
    <w:name w:val="footer"/>
    <w:basedOn w:val="Normal"/>
    <w:rsid w:val="00B62666"/>
    <w:pPr>
      <w:pBdr>
        <w:top w:val="single" w:sz="4" w:space="1" w:color="auto"/>
      </w:pBdr>
      <w:tabs>
        <w:tab w:val="center" w:pos="4680"/>
        <w:tab w:val="right" w:pos="9360"/>
      </w:tabs>
      <w:spacing w:before="0" w:after="0"/>
    </w:pPr>
  </w:style>
  <w:style w:type="paragraph" w:styleId="Header">
    <w:name w:val="header"/>
    <w:basedOn w:val="Normal"/>
    <w:rsid w:val="002733B7"/>
    <w:pPr>
      <w:tabs>
        <w:tab w:val="center" w:pos="4320"/>
        <w:tab w:val="right" w:pos="8640"/>
      </w:tabs>
    </w:pPr>
  </w:style>
  <w:style w:type="character" w:styleId="HTMLAcronym">
    <w:name w:val="HTML Acronym"/>
    <w:basedOn w:val="DefaultParagraphFont"/>
    <w:semiHidden/>
    <w:rsid w:val="002733B7"/>
  </w:style>
  <w:style w:type="paragraph" w:styleId="HTMLAddress">
    <w:name w:val="HTML Address"/>
    <w:basedOn w:val="Normal"/>
    <w:semiHidden/>
    <w:rsid w:val="002733B7"/>
    <w:rPr>
      <w:i/>
      <w:iCs/>
    </w:rPr>
  </w:style>
  <w:style w:type="character" w:styleId="HTMLCite">
    <w:name w:val="HTML Cite"/>
    <w:semiHidden/>
    <w:rsid w:val="002733B7"/>
    <w:rPr>
      <w:i/>
      <w:iCs/>
    </w:rPr>
  </w:style>
  <w:style w:type="character" w:styleId="HTMLCode">
    <w:name w:val="HTML Code"/>
    <w:semiHidden/>
    <w:rsid w:val="002733B7"/>
    <w:rPr>
      <w:rFonts w:ascii="Courier New" w:hAnsi="Courier New" w:cs="Courier New"/>
      <w:sz w:val="20"/>
      <w:szCs w:val="20"/>
    </w:rPr>
  </w:style>
  <w:style w:type="character" w:styleId="HTMLDefinition">
    <w:name w:val="HTML Definition"/>
    <w:semiHidden/>
    <w:rsid w:val="002733B7"/>
    <w:rPr>
      <w:i/>
      <w:iCs/>
    </w:rPr>
  </w:style>
  <w:style w:type="character" w:styleId="HTMLKeyboard">
    <w:name w:val="HTML Keyboard"/>
    <w:semiHidden/>
    <w:rsid w:val="002733B7"/>
    <w:rPr>
      <w:rFonts w:ascii="Courier New" w:hAnsi="Courier New" w:cs="Courier New"/>
      <w:sz w:val="20"/>
      <w:szCs w:val="20"/>
    </w:rPr>
  </w:style>
  <w:style w:type="paragraph" w:styleId="HTMLPreformatted">
    <w:name w:val="HTML Preformatted"/>
    <w:basedOn w:val="Normal"/>
    <w:semiHidden/>
    <w:rsid w:val="002733B7"/>
    <w:rPr>
      <w:rFonts w:ascii="Courier New" w:hAnsi="Courier New" w:cs="Courier New"/>
      <w:szCs w:val="20"/>
    </w:rPr>
  </w:style>
  <w:style w:type="character" w:styleId="HTMLSample">
    <w:name w:val="HTML Sample"/>
    <w:semiHidden/>
    <w:rsid w:val="002733B7"/>
    <w:rPr>
      <w:rFonts w:ascii="Courier New" w:hAnsi="Courier New" w:cs="Courier New"/>
    </w:rPr>
  </w:style>
  <w:style w:type="character" w:styleId="HTMLTypewriter">
    <w:name w:val="HTML Typewriter"/>
    <w:semiHidden/>
    <w:rsid w:val="002733B7"/>
    <w:rPr>
      <w:rFonts w:ascii="Courier New" w:hAnsi="Courier New" w:cs="Courier New"/>
      <w:sz w:val="20"/>
      <w:szCs w:val="20"/>
    </w:rPr>
  </w:style>
  <w:style w:type="character" w:styleId="HTMLVariable">
    <w:name w:val="HTML Variable"/>
    <w:semiHidden/>
    <w:rsid w:val="002733B7"/>
    <w:rPr>
      <w:i/>
      <w:iCs/>
    </w:rPr>
  </w:style>
  <w:style w:type="character" w:styleId="Hyperlink">
    <w:name w:val="Hyperlink"/>
    <w:semiHidden/>
    <w:rsid w:val="002733B7"/>
    <w:rPr>
      <w:color w:val="0000FF"/>
      <w:u w:val="single"/>
    </w:rPr>
  </w:style>
  <w:style w:type="character" w:styleId="LineNumber">
    <w:name w:val="line number"/>
    <w:basedOn w:val="DefaultParagraphFont"/>
    <w:semiHidden/>
    <w:rsid w:val="002733B7"/>
  </w:style>
  <w:style w:type="paragraph" w:styleId="List">
    <w:name w:val="List"/>
    <w:basedOn w:val="Normal"/>
    <w:semiHidden/>
    <w:rsid w:val="002733B7"/>
    <w:pPr>
      <w:ind w:left="360" w:hanging="360"/>
    </w:pPr>
  </w:style>
  <w:style w:type="paragraph" w:styleId="List2">
    <w:name w:val="List 2"/>
    <w:basedOn w:val="Normal"/>
    <w:semiHidden/>
    <w:rsid w:val="002733B7"/>
    <w:pPr>
      <w:ind w:left="720" w:hanging="360"/>
    </w:pPr>
  </w:style>
  <w:style w:type="paragraph" w:styleId="List3">
    <w:name w:val="List 3"/>
    <w:basedOn w:val="Normal"/>
    <w:semiHidden/>
    <w:rsid w:val="002733B7"/>
    <w:pPr>
      <w:ind w:left="1080" w:hanging="360"/>
    </w:pPr>
  </w:style>
  <w:style w:type="paragraph" w:styleId="List4">
    <w:name w:val="List 4"/>
    <w:basedOn w:val="Normal"/>
    <w:semiHidden/>
    <w:rsid w:val="002733B7"/>
    <w:pPr>
      <w:ind w:left="1440" w:hanging="360"/>
    </w:pPr>
  </w:style>
  <w:style w:type="paragraph" w:styleId="List5">
    <w:name w:val="List 5"/>
    <w:basedOn w:val="Normal"/>
    <w:semiHidden/>
    <w:rsid w:val="002733B7"/>
    <w:pPr>
      <w:ind w:left="1800" w:hanging="360"/>
    </w:pPr>
  </w:style>
  <w:style w:type="paragraph" w:styleId="ListBullet">
    <w:name w:val="List Bullet"/>
    <w:basedOn w:val="Normal"/>
    <w:semiHidden/>
    <w:rsid w:val="002733B7"/>
    <w:pPr>
      <w:numPr>
        <w:numId w:val="4"/>
      </w:numPr>
    </w:pPr>
  </w:style>
  <w:style w:type="paragraph" w:styleId="ListBullet2">
    <w:name w:val="List Bullet 2"/>
    <w:basedOn w:val="Normal"/>
    <w:semiHidden/>
    <w:rsid w:val="002733B7"/>
    <w:pPr>
      <w:numPr>
        <w:numId w:val="5"/>
      </w:numPr>
    </w:pPr>
  </w:style>
  <w:style w:type="paragraph" w:styleId="ListBullet3">
    <w:name w:val="List Bullet 3"/>
    <w:basedOn w:val="Normal"/>
    <w:semiHidden/>
    <w:rsid w:val="002733B7"/>
    <w:pPr>
      <w:numPr>
        <w:numId w:val="6"/>
      </w:numPr>
    </w:pPr>
  </w:style>
  <w:style w:type="paragraph" w:styleId="ListBullet4">
    <w:name w:val="List Bullet 4"/>
    <w:basedOn w:val="Normal"/>
    <w:semiHidden/>
    <w:rsid w:val="002733B7"/>
    <w:pPr>
      <w:numPr>
        <w:numId w:val="7"/>
      </w:numPr>
    </w:pPr>
  </w:style>
  <w:style w:type="paragraph" w:styleId="ListBullet5">
    <w:name w:val="List Bullet 5"/>
    <w:basedOn w:val="Normal"/>
    <w:semiHidden/>
    <w:rsid w:val="002733B7"/>
    <w:pPr>
      <w:numPr>
        <w:numId w:val="8"/>
      </w:numPr>
    </w:pPr>
  </w:style>
  <w:style w:type="paragraph" w:styleId="ListContinue">
    <w:name w:val="List Continue"/>
    <w:basedOn w:val="Normal"/>
    <w:semiHidden/>
    <w:rsid w:val="002733B7"/>
    <w:pPr>
      <w:spacing w:after="120"/>
      <w:ind w:left="360"/>
    </w:pPr>
  </w:style>
  <w:style w:type="paragraph" w:styleId="ListContinue2">
    <w:name w:val="List Continue 2"/>
    <w:basedOn w:val="Normal"/>
    <w:semiHidden/>
    <w:rsid w:val="002733B7"/>
    <w:pPr>
      <w:spacing w:after="120"/>
      <w:ind w:left="720"/>
    </w:pPr>
  </w:style>
  <w:style w:type="paragraph" w:styleId="ListContinue3">
    <w:name w:val="List Continue 3"/>
    <w:basedOn w:val="Normal"/>
    <w:semiHidden/>
    <w:rsid w:val="002733B7"/>
    <w:pPr>
      <w:spacing w:after="120"/>
      <w:ind w:left="1080"/>
    </w:pPr>
  </w:style>
  <w:style w:type="paragraph" w:styleId="ListContinue4">
    <w:name w:val="List Continue 4"/>
    <w:basedOn w:val="Normal"/>
    <w:semiHidden/>
    <w:rsid w:val="002733B7"/>
    <w:pPr>
      <w:spacing w:after="120"/>
      <w:ind w:left="1440"/>
    </w:pPr>
  </w:style>
  <w:style w:type="paragraph" w:styleId="ListContinue5">
    <w:name w:val="List Continue 5"/>
    <w:basedOn w:val="Normal"/>
    <w:semiHidden/>
    <w:rsid w:val="002733B7"/>
    <w:pPr>
      <w:spacing w:after="120"/>
      <w:ind w:left="1800"/>
    </w:pPr>
  </w:style>
  <w:style w:type="paragraph" w:styleId="ListNumber">
    <w:name w:val="List Number"/>
    <w:basedOn w:val="Normal"/>
    <w:semiHidden/>
    <w:rsid w:val="002733B7"/>
    <w:pPr>
      <w:numPr>
        <w:numId w:val="9"/>
      </w:numPr>
    </w:pPr>
  </w:style>
  <w:style w:type="paragraph" w:styleId="ListNumber2">
    <w:name w:val="List Number 2"/>
    <w:basedOn w:val="Normal"/>
    <w:semiHidden/>
    <w:rsid w:val="002733B7"/>
    <w:pPr>
      <w:numPr>
        <w:numId w:val="10"/>
      </w:numPr>
    </w:pPr>
  </w:style>
  <w:style w:type="paragraph" w:styleId="ListNumber3">
    <w:name w:val="List Number 3"/>
    <w:basedOn w:val="Normal"/>
    <w:semiHidden/>
    <w:rsid w:val="002733B7"/>
    <w:pPr>
      <w:numPr>
        <w:numId w:val="11"/>
      </w:numPr>
    </w:pPr>
  </w:style>
  <w:style w:type="paragraph" w:styleId="ListNumber4">
    <w:name w:val="List Number 4"/>
    <w:basedOn w:val="Normal"/>
    <w:semiHidden/>
    <w:rsid w:val="002733B7"/>
    <w:pPr>
      <w:numPr>
        <w:numId w:val="12"/>
      </w:numPr>
    </w:pPr>
  </w:style>
  <w:style w:type="paragraph" w:styleId="ListNumber5">
    <w:name w:val="List Number 5"/>
    <w:basedOn w:val="Normal"/>
    <w:semiHidden/>
    <w:rsid w:val="002733B7"/>
    <w:pPr>
      <w:numPr>
        <w:numId w:val="13"/>
      </w:numPr>
    </w:pPr>
  </w:style>
  <w:style w:type="paragraph" w:styleId="MessageHeader">
    <w:name w:val="Message Header"/>
    <w:basedOn w:val="Normal"/>
    <w:semiHidden/>
    <w:rsid w:val="002733B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2733B7"/>
  </w:style>
  <w:style w:type="paragraph" w:styleId="NormalIndent">
    <w:name w:val="Normal Indent"/>
    <w:basedOn w:val="Normal"/>
    <w:semiHidden/>
    <w:rsid w:val="002733B7"/>
    <w:pPr>
      <w:ind w:left="720"/>
    </w:pPr>
  </w:style>
  <w:style w:type="paragraph" w:styleId="NoteHeading">
    <w:name w:val="Note Heading"/>
    <w:basedOn w:val="Normal"/>
    <w:next w:val="Normal"/>
    <w:semiHidden/>
    <w:rsid w:val="002733B7"/>
  </w:style>
  <w:style w:type="character" w:styleId="PageNumber">
    <w:name w:val="page number"/>
    <w:basedOn w:val="DefaultParagraphFont"/>
    <w:semiHidden/>
    <w:rsid w:val="002733B7"/>
  </w:style>
  <w:style w:type="paragraph" w:styleId="PlainText">
    <w:name w:val="Plain Text"/>
    <w:basedOn w:val="Normal"/>
    <w:semiHidden/>
    <w:rsid w:val="002733B7"/>
    <w:rPr>
      <w:rFonts w:ascii="Courier New" w:hAnsi="Courier New" w:cs="Courier New"/>
      <w:szCs w:val="20"/>
    </w:rPr>
  </w:style>
  <w:style w:type="paragraph" w:styleId="Salutation">
    <w:name w:val="Salutation"/>
    <w:basedOn w:val="Normal"/>
    <w:next w:val="Normal"/>
    <w:semiHidden/>
    <w:rsid w:val="002733B7"/>
  </w:style>
  <w:style w:type="paragraph" w:styleId="Signature">
    <w:name w:val="Signature"/>
    <w:basedOn w:val="Normal"/>
    <w:semiHidden/>
    <w:rsid w:val="002733B7"/>
    <w:pPr>
      <w:ind w:left="4320"/>
    </w:pPr>
  </w:style>
  <w:style w:type="character" w:styleId="Strong">
    <w:name w:val="Strong"/>
    <w:qFormat/>
    <w:rsid w:val="002733B7"/>
    <w:rPr>
      <w:b/>
      <w:bCs/>
    </w:rPr>
  </w:style>
  <w:style w:type="paragraph" w:styleId="Subtitle">
    <w:name w:val="Subtitle"/>
    <w:basedOn w:val="Normal"/>
    <w:qFormat/>
    <w:rsid w:val="002733B7"/>
    <w:pPr>
      <w:spacing w:after="60"/>
      <w:jc w:val="center"/>
      <w:outlineLvl w:val="1"/>
    </w:pPr>
    <w:rPr>
      <w:rFonts w:ascii="Arial" w:hAnsi="Arial" w:cs="Arial"/>
    </w:rPr>
  </w:style>
  <w:style w:type="table" w:styleId="Table3Deffects1">
    <w:name w:val="Table 3D effects 1"/>
    <w:basedOn w:val="TableNormal"/>
    <w:semiHidden/>
    <w:rsid w:val="002733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733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733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733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733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733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733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733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733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733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733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733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733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733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733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733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733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73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733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733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733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733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733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733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733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733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733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733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733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733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733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733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733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733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733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733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733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733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733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733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73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733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733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733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qFormat/>
    <w:rsid w:val="006509E1"/>
    <w:pPr>
      <w:tabs>
        <w:tab w:val="left" w:pos="907"/>
      </w:tabs>
      <w:spacing w:after="100"/>
      <w:jc w:val="center"/>
    </w:pPr>
    <w:rPr>
      <w:b/>
      <w:bCs/>
      <w:szCs w:val="20"/>
    </w:rPr>
  </w:style>
  <w:style w:type="paragraph" w:styleId="Title">
    <w:name w:val="Title"/>
    <w:basedOn w:val="Normal"/>
    <w:qFormat/>
    <w:rsid w:val="00F03140"/>
    <w:pPr>
      <w:spacing w:before="240" w:after="0"/>
      <w:contextualSpacing/>
      <w:jc w:val="center"/>
      <w:outlineLvl w:val="0"/>
    </w:pPr>
    <w:rPr>
      <w:rFonts w:cs="Arial"/>
      <w:b/>
      <w:bCs/>
      <w:kern w:val="28"/>
      <w:sz w:val="24"/>
      <w:szCs w:val="32"/>
    </w:rPr>
  </w:style>
  <w:style w:type="paragraph" w:customStyle="1" w:styleId="Authors">
    <w:name w:val="Authors"/>
    <w:basedOn w:val="Normal"/>
    <w:rsid w:val="00A96BEF"/>
    <w:pPr>
      <w:spacing w:before="0" w:after="0"/>
      <w:jc w:val="center"/>
    </w:pPr>
  </w:style>
  <w:style w:type="paragraph" w:customStyle="1" w:styleId="PaperNumber">
    <w:name w:val="Paper Number"/>
    <w:basedOn w:val="Normal"/>
    <w:rsid w:val="00A96BEF"/>
    <w:pPr>
      <w:spacing w:before="0" w:after="280"/>
      <w:jc w:val="right"/>
    </w:pPr>
    <w:rPr>
      <w:b/>
      <w:sz w:val="28"/>
    </w:rPr>
  </w:style>
  <w:style w:type="paragraph" w:customStyle="1" w:styleId="References">
    <w:name w:val="References"/>
    <w:basedOn w:val="Normal"/>
    <w:rsid w:val="00005E3E"/>
    <w:pPr>
      <w:numPr>
        <w:numId w:val="14"/>
      </w:numPr>
      <w:spacing w:after="0"/>
      <w:ind w:hanging="504"/>
    </w:pPr>
  </w:style>
  <w:style w:type="paragraph" w:customStyle="1" w:styleId="Equation">
    <w:name w:val="Equation"/>
    <w:basedOn w:val="Header"/>
    <w:next w:val="Normal"/>
    <w:rsid w:val="00B83208"/>
    <w:pPr>
      <w:tabs>
        <w:tab w:val="clear" w:pos="8640"/>
        <w:tab w:val="right" w:pos="4320"/>
      </w:tabs>
    </w:pPr>
  </w:style>
  <w:style w:type="paragraph" w:customStyle="1" w:styleId="TableText">
    <w:name w:val="Table Text"/>
    <w:basedOn w:val="Normal"/>
    <w:rsid w:val="00531406"/>
    <w:pPr>
      <w:spacing w:before="40" w:after="40"/>
      <w:jc w:val="left"/>
    </w:pPr>
    <w:rPr>
      <w:sz w:val="16"/>
    </w:rPr>
  </w:style>
  <w:style w:type="paragraph" w:customStyle="1" w:styleId="AbstractTitle">
    <w:name w:val="Abstract Title"/>
    <w:basedOn w:val="Heading1"/>
    <w:next w:val="Normal"/>
    <w:rsid w:val="002058E5"/>
    <w:pPr>
      <w:spacing w:before="120" w:after="0"/>
      <w:contextualSpacing w:val="0"/>
      <w:jc w:val="center"/>
    </w:pPr>
  </w:style>
  <w:style w:type="paragraph" w:styleId="BalloonText">
    <w:name w:val="Balloon Text"/>
    <w:basedOn w:val="Normal"/>
    <w:link w:val="BalloonTextChar"/>
    <w:rsid w:val="00D02C4F"/>
    <w:pPr>
      <w:spacing w:before="0" w:after="0"/>
    </w:pPr>
    <w:rPr>
      <w:rFonts w:ascii="Tahoma" w:hAnsi="Tahoma" w:cs="Tahoma"/>
      <w:sz w:val="16"/>
      <w:szCs w:val="16"/>
    </w:rPr>
  </w:style>
  <w:style w:type="character" w:customStyle="1" w:styleId="BalloonTextChar">
    <w:name w:val="Balloon Text Char"/>
    <w:link w:val="BalloonText"/>
    <w:rsid w:val="00D02C4F"/>
    <w:rPr>
      <w:rFonts w:ascii="Tahoma" w:hAnsi="Tahoma" w:cs="Tahoma"/>
      <w:sz w:val="16"/>
      <w:szCs w:val="16"/>
    </w:rPr>
  </w:style>
  <w:style w:type="character" w:styleId="CommentReference">
    <w:name w:val="annotation reference"/>
    <w:rsid w:val="00616D07"/>
    <w:rPr>
      <w:sz w:val="16"/>
      <w:szCs w:val="16"/>
    </w:rPr>
  </w:style>
  <w:style w:type="paragraph" w:styleId="CommentText">
    <w:name w:val="annotation text"/>
    <w:basedOn w:val="Normal"/>
    <w:link w:val="CommentTextChar"/>
    <w:rsid w:val="00616D07"/>
    <w:rPr>
      <w:szCs w:val="20"/>
    </w:rPr>
  </w:style>
  <w:style w:type="character" w:customStyle="1" w:styleId="CommentTextChar">
    <w:name w:val="Comment Text Char"/>
    <w:basedOn w:val="DefaultParagraphFont"/>
    <w:link w:val="CommentText"/>
    <w:rsid w:val="00616D07"/>
  </w:style>
  <w:style w:type="paragraph" w:styleId="CommentSubject">
    <w:name w:val="annotation subject"/>
    <w:basedOn w:val="CommentText"/>
    <w:next w:val="CommentText"/>
    <w:link w:val="CommentSubjectChar"/>
    <w:rsid w:val="00616D07"/>
    <w:rPr>
      <w:b/>
      <w:bCs/>
    </w:rPr>
  </w:style>
  <w:style w:type="character" w:customStyle="1" w:styleId="CommentSubjectChar">
    <w:name w:val="Comment Subject Char"/>
    <w:link w:val="CommentSubject"/>
    <w:rsid w:val="00616D07"/>
    <w:rPr>
      <w:b/>
      <w:bCs/>
    </w:rPr>
  </w:style>
  <w:style w:type="paragraph" w:styleId="ListParagraph">
    <w:name w:val="List Paragraph"/>
    <w:basedOn w:val="Normal"/>
    <w:uiPriority w:val="34"/>
    <w:qFormat/>
    <w:rsid w:val="00FF023C"/>
    <w:pPr>
      <w:ind w:left="720"/>
      <w:contextualSpacing/>
    </w:pPr>
  </w:style>
  <w:style w:type="paragraph" w:styleId="FootnoteText">
    <w:name w:val="footnote text"/>
    <w:basedOn w:val="Normal"/>
    <w:link w:val="FootnoteTextChar"/>
    <w:rsid w:val="00FB3D9A"/>
    <w:pPr>
      <w:spacing w:before="0" w:after="0"/>
    </w:pPr>
    <w:rPr>
      <w:szCs w:val="20"/>
    </w:rPr>
  </w:style>
  <w:style w:type="character" w:customStyle="1" w:styleId="FootnoteTextChar">
    <w:name w:val="Footnote Text Char"/>
    <w:basedOn w:val="DefaultParagraphFont"/>
    <w:link w:val="FootnoteText"/>
    <w:rsid w:val="00FB3D9A"/>
  </w:style>
  <w:style w:type="character" w:styleId="FootnoteReference">
    <w:name w:val="footnote reference"/>
    <w:basedOn w:val="DefaultParagraphFont"/>
    <w:rsid w:val="00FB3D9A"/>
    <w:rPr>
      <w:vertAlign w:val="superscript"/>
    </w:rPr>
  </w:style>
  <w:style w:type="paragraph" w:styleId="Revision">
    <w:name w:val="Revision"/>
    <w:hidden/>
    <w:uiPriority w:val="99"/>
    <w:semiHidden/>
    <w:rsid w:val="00FB2F3A"/>
    <w:rPr>
      <w:szCs w:val="24"/>
    </w:rPr>
  </w:style>
  <w:style w:type="table" w:styleId="GridTable1Light-Accent1">
    <w:name w:val="Grid Table 1 Light Accent 1"/>
    <w:basedOn w:val="TableNormal"/>
    <w:uiPriority w:val="46"/>
    <w:rsid w:val="00E768F3"/>
    <w:rPr>
      <w:rFonts w:asciiTheme="minorHAnsi" w:eastAsiaTheme="minorHAnsi" w:hAnsiTheme="minorHAnsi" w:cstheme="minorBidi"/>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AB4AF3"/>
    <w:pPr>
      <w:spacing w:before="0" w:after="0"/>
    </w:pPr>
    <w:rPr>
      <w:szCs w:val="20"/>
    </w:rPr>
  </w:style>
  <w:style w:type="character" w:customStyle="1" w:styleId="EndnoteTextChar">
    <w:name w:val="Endnote Text Char"/>
    <w:basedOn w:val="DefaultParagraphFont"/>
    <w:link w:val="EndnoteText"/>
    <w:rsid w:val="00AB4AF3"/>
  </w:style>
  <w:style w:type="character" w:styleId="EndnoteReference">
    <w:name w:val="endnote reference"/>
    <w:basedOn w:val="DefaultParagraphFont"/>
    <w:rsid w:val="00AB4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0F70C-D2BF-48C7-8972-CD55EE80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4098</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Number]</vt:lpstr>
    </vt:vector>
  </TitlesOfParts>
  <Company>Space Dynamics Laboratory</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Sonya Warner</dc:creator>
  <cp:keywords/>
  <cp:lastModifiedBy>Schauer, Katherine S. (GSFC-450.0)[ASRC FEDERAL SYSTEM SOLUTIONS]</cp:lastModifiedBy>
  <cp:revision>2</cp:revision>
  <cp:lastPrinted>2009-03-03T23:03:00Z</cp:lastPrinted>
  <dcterms:created xsi:type="dcterms:W3CDTF">2020-06-08T12:31:00Z</dcterms:created>
  <dcterms:modified xsi:type="dcterms:W3CDTF">2020-06-08T12:31:00Z</dcterms:modified>
</cp:coreProperties>
</file>