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5752D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ascii="黑体" w:hAnsi="宋体" w:eastAsia="黑体" w:cs="黑体"/>
          <w:i w:val="0"/>
          <w:iCs w:val="0"/>
          <w:caps w:val="0"/>
          <w:color w:val="000000"/>
          <w:spacing w:val="0"/>
          <w:sz w:val="24"/>
          <w:szCs w:val="24"/>
          <w:bdr w:val="none" w:color="auto" w:sz="0" w:space="0"/>
          <w:shd w:val="clear" w:fill="FFFFFF"/>
        </w:rPr>
        <w:t>第一编  总    则</w:t>
      </w:r>
    </w:p>
    <w:p w14:paraId="32E89B6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eastAsia" w:ascii="黑体" w:hAnsi="宋体" w:eastAsia="黑体" w:cs="黑体"/>
          <w:i w:val="0"/>
          <w:iCs w:val="0"/>
          <w:caps w:val="0"/>
          <w:color w:val="000000"/>
          <w:spacing w:val="0"/>
          <w:sz w:val="24"/>
          <w:szCs w:val="24"/>
          <w:bdr w:val="none" w:color="auto" w:sz="0" w:space="0"/>
          <w:shd w:val="clear" w:fill="FFFFFF"/>
        </w:rPr>
        <w:t>第一章  基本规定</w:t>
      </w:r>
    </w:p>
    <w:p w14:paraId="7676CE3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黑体" w:hAnsi="宋体" w:eastAsia="黑体" w:cs="黑体"/>
          <w:i w:val="0"/>
          <w:iCs w:val="0"/>
          <w:caps w:val="0"/>
          <w:color w:val="000000"/>
          <w:spacing w:val="0"/>
          <w:sz w:val="24"/>
          <w:szCs w:val="24"/>
          <w:bdr w:val="none" w:color="auto" w:sz="0" w:space="0"/>
          <w:shd w:val="clear" w:fill="FFFFFF"/>
        </w:rPr>
        <w:t>第一条</w:t>
      </w:r>
      <w:r>
        <w:rPr>
          <w:rFonts w:hint="eastAsia" w:ascii="宋体" w:hAnsi="宋体" w:eastAsia="宋体" w:cs="宋体"/>
          <w:i w:val="0"/>
          <w:iCs w:val="0"/>
          <w:caps w:val="0"/>
          <w:color w:val="000000"/>
          <w:spacing w:val="0"/>
          <w:sz w:val="24"/>
          <w:szCs w:val="24"/>
          <w:bdr w:val="none" w:color="auto" w:sz="0" w:space="0"/>
          <w:shd w:val="clear" w:fill="FFFFFF"/>
        </w:rPr>
        <w:t>  为了保护民事主体的合法权益，调整民事关系，维护社会和经济秩序，适应中国特色社会主义发展要求，弘扬社会主义核心价值观，根据宪法，制定本法。</w:t>
      </w:r>
    </w:p>
    <w:p w14:paraId="0B0A91B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黑体" w:hAnsi="宋体" w:eastAsia="黑体" w:cs="黑体"/>
          <w:i w:val="0"/>
          <w:iCs w:val="0"/>
          <w:caps w:val="0"/>
          <w:color w:val="000000"/>
          <w:spacing w:val="0"/>
          <w:sz w:val="24"/>
          <w:szCs w:val="24"/>
          <w:bdr w:val="none" w:color="auto" w:sz="0" w:space="0"/>
          <w:shd w:val="clear" w:fill="FFFFFF"/>
        </w:rPr>
        <w:t>第二条</w:t>
      </w:r>
      <w:r>
        <w:rPr>
          <w:rFonts w:hint="eastAsia" w:ascii="宋体" w:hAnsi="宋体" w:eastAsia="宋体" w:cs="宋体"/>
          <w:i w:val="0"/>
          <w:iCs w:val="0"/>
          <w:caps w:val="0"/>
          <w:color w:val="000000"/>
          <w:spacing w:val="0"/>
          <w:sz w:val="24"/>
          <w:szCs w:val="24"/>
          <w:bdr w:val="none" w:color="auto" w:sz="0" w:space="0"/>
          <w:shd w:val="clear" w:fill="FFFFFF"/>
        </w:rPr>
        <w:t>  民法调整平等主体的自然人、法人和非法人组织之间的人身关系和财产关系。</w:t>
      </w:r>
    </w:p>
    <w:p w14:paraId="0CC1961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黑体" w:hAnsi="宋体" w:eastAsia="黑体" w:cs="黑体"/>
          <w:i w:val="0"/>
          <w:iCs w:val="0"/>
          <w:caps w:val="0"/>
          <w:color w:val="000000"/>
          <w:spacing w:val="0"/>
          <w:sz w:val="24"/>
          <w:szCs w:val="24"/>
          <w:bdr w:val="none" w:color="auto" w:sz="0" w:space="0"/>
          <w:shd w:val="clear" w:fill="FFFFFF"/>
        </w:rPr>
        <w:t>第三条</w:t>
      </w:r>
      <w:r>
        <w:rPr>
          <w:rFonts w:hint="eastAsia" w:ascii="宋体" w:hAnsi="宋体" w:eastAsia="宋体" w:cs="宋体"/>
          <w:i w:val="0"/>
          <w:iCs w:val="0"/>
          <w:caps w:val="0"/>
          <w:color w:val="000000"/>
          <w:spacing w:val="0"/>
          <w:sz w:val="24"/>
          <w:szCs w:val="24"/>
          <w:bdr w:val="none" w:color="auto" w:sz="0" w:space="0"/>
          <w:shd w:val="clear" w:fill="FFFFFF"/>
        </w:rPr>
        <w:t>  民事主体的人身权利、财产权利以及其他合法权益受法律保护，任何组织或者个人不得侵犯。</w:t>
      </w:r>
    </w:p>
    <w:p w14:paraId="6B56BD2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黑体" w:hAnsi="宋体" w:eastAsia="黑体" w:cs="黑体"/>
          <w:i w:val="0"/>
          <w:iCs w:val="0"/>
          <w:caps w:val="0"/>
          <w:color w:val="000000"/>
          <w:spacing w:val="0"/>
          <w:sz w:val="24"/>
          <w:szCs w:val="24"/>
          <w:bdr w:val="none" w:color="auto" w:sz="0" w:space="0"/>
          <w:shd w:val="clear" w:fill="FFFFFF"/>
        </w:rPr>
        <w:t>第四条</w:t>
      </w:r>
      <w:r>
        <w:rPr>
          <w:rFonts w:hint="eastAsia" w:ascii="宋体" w:hAnsi="宋体" w:eastAsia="宋体" w:cs="宋体"/>
          <w:i w:val="0"/>
          <w:iCs w:val="0"/>
          <w:caps w:val="0"/>
          <w:color w:val="000000"/>
          <w:spacing w:val="0"/>
          <w:sz w:val="24"/>
          <w:szCs w:val="24"/>
          <w:bdr w:val="none" w:color="auto" w:sz="0" w:space="0"/>
          <w:shd w:val="clear" w:fill="FFFFFF"/>
        </w:rPr>
        <w:t>  民事主体在民事活动中的法律地位一律平等。</w:t>
      </w:r>
    </w:p>
    <w:p w14:paraId="092E592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黑体" w:hAnsi="宋体" w:eastAsia="黑体" w:cs="黑体"/>
          <w:i w:val="0"/>
          <w:iCs w:val="0"/>
          <w:caps w:val="0"/>
          <w:color w:val="000000"/>
          <w:spacing w:val="0"/>
          <w:sz w:val="24"/>
          <w:szCs w:val="24"/>
          <w:bdr w:val="none" w:color="auto" w:sz="0" w:space="0"/>
          <w:shd w:val="clear" w:fill="FFFFFF"/>
        </w:rPr>
        <w:t>第五条</w:t>
      </w:r>
      <w:r>
        <w:rPr>
          <w:rFonts w:hint="eastAsia" w:ascii="宋体" w:hAnsi="宋体" w:eastAsia="宋体" w:cs="宋体"/>
          <w:i w:val="0"/>
          <w:iCs w:val="0"/>
          <w:caps w:val="0"/>
          <w:color w:val="000000"/>
          <w:spacing w:val="0"/>
          <w:sz w:val="24"/>
          <w:szCs w:val="24"/>
          <w:bdr w:val="none" w:color="auto" w:sz="0" w:space="0"/>
          <w:shd w:val="clear" w:fill="FFFFFF"/>
        </w:rPr>
        <w:t>  民事主体从事民事活动，应当遵循自愿原则，按照自己的意思设立、变更、终止民事法律关系。</w:t>
      </w:r>
    </w:p>
    <w:p w14:paraId="2215C15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黑体" w:hAnsi="宋体" w:eastAsia="黑体" w:cs="黑体"/>
          <w:i w:val="0"/>
          <w:iCs w:val="0"/>
          <w:caps w:val="0"/>
          <w:color w:val="000000"/>
          <w:spacing w:val="0"/>
          <w:sz w:val="24"/>
          <w:szCs w:val="24"/>
          <w:bdr w:val="none" w:color="auto" w:sz="0" w:space="0"/>
          <w:shd w:val="clear" w:fill="FFFFFF"/>
        </w:rPr>
        <w:t>第六条</w:t>
      </w:r>
      <w:r>
        <w:rPr>
          <w:rFonts w:hint="eastAsia" w:ascii="宋体" w:hAnsi="宋体" w:eastAsia="宋体" w:cs="宋体"/>
          <w:i w:val="0"/>
          <w:iCs w:val="0"/>
          <w:caps w:val="0"/>
          <w:color w:val="000000"/>
          <w:spacing w:val="0"/>
          <w:sz w:val="24"/>
          <w:szCs w:val="24"/>
          <w:bdr w:val="none" w:color="auto" w:sz="0" w:space="0"/>
          <w:shd w:val="clear" w:fill="FFFFFF"/>
        </w:rPr>
        <w:t>  民事主体从事民事活动，应当遵循公平原则，合理确定各方的权利和义务。</w:t>
      </w:r>
    </w:p>
    <w:p w14:paraId="2961E87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黑体" w:hAnsi="宋体" w:eastAsia="黑体" w:cs="黑体"/>
          <w:i w:val="0"/>
          <w:iCs w:val="0"/>
          <w:caps w:val="0"/>
          <w:color w:val="000000"/>
          <w:spacing w:val="0"/>
          <w:sz w:val="24"/>
          <w:szCs w:val="24"/>
          <w:bdr w:val="none" w:color="auto" w:sz="0" w:space="0"/>
          <w:shd w:val="clear" w:fill="FFFFFF"/>
        </w:rPr>
        <w:t>第七条</w:t>
      </w:r>
      <w:r>
        <w:rPr>
          <w:rFonts w:hint="eastAsia" w:ascii="宋体" w:hAnsi="宋体" w:eastAsia="宋体" w:cs="宋体"/>
          <w:i w:val="0"/>
          <w:iCs w:val="0"/>
          <w:caps w:val="0"/>
          <w:color w:val="000000"/>
          <w:spacing w:val="0"/>
          <w:sz w:val="24"/>
          <w:szCs w:val="24"/>
          <w:bdr w:val="none" w:color="auto" w:sz="0" w:space="0"/>
          <w:shd w:val="clear" w:fill="FFFFFF"/>
        </w:rPr>
        <w:t>  民事主体从事民事活动，应当遵循诚信原则，秉持诚实，恪守承诺。</w:t>
      </w:r>
    </w:p>
    <w:p w14:paraId="026461C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黑体" w:hAnsi="宋体" w:eastAsia="黑体" w:cs="黑体"/>
          <w:i w:val="0"/>
          <w:iCs w:val="0"/>
          <w:caps w:val="0"/>
          <w:color w:val="000000"/>
          <w:spacing w:val="0"/>
          <w:sz w:val="24"/>
          <w:szCs w:val="24"/>
          <w:bdr w:val="none" w:color="auto" w:sz="0" w:space="0"/>
          <w:shd w:val="clear" w:fill="FFFFFF"/>
        </w:rPr>
        <w:t>第八条</w:t>
      </w:r>
      <w:r>
        <w:rPr>
          <w:rFonts w:hint="eastAsia" w:ascii="宋体" w:hAnsi="宋体" w:eastAsia="宋体" w:cs="宋体"/>
          <w:i w:val="0"/>
          <w:iCs w:val="0"/>
          <w:caps w:val="0"/>
          <w:color w:val="000000"/>
          <w:spacing w:val="0"/>
          <w:sz w:val="24"/>
          <w:szCs w:val="24"/>
          <w:bdr w:val="none" w:color="auto" w:sz="0" w:space="0"/>
          <w:shd w:val="clear" w:fill="FFFFFF"/>
        </w:rPr>
        <w:t>  民事主体从事民事活动，不得违反法律，不得违背公序良俗。</w:t>
      </w:r>
    </w:p>
    <w:p w14:paraId="332D946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黑体" w:hAnsi="宋体" w:eastAsia="黑体" w:cs="黑体"/>
          <w:i w:val="0"/>
          <w:iCs w:val="0"/>
          <w:caps w:val="0"/>
          <w:color w:val="000000"/>
          <w:spacing w:val="0"/>
          <w:sz w:val="24"/>
          <w:szCs w:val="24"/>
          <w:bdr w:val="none" w:color="auto" w:sz="0" w:space="0"/>
          <w:shd w:val="clear" w:fill="FFFFFF"/>
        </w:rPr>
        <w:t>第九条</w:t>
      </w:r>
      <w:r>
        <w:rPr>
          <w:rFonts w:hint="eastAsia" w:ascii="宋体" w:hAnsi="宋体" w:eastAsia="宋体" w:cs="宋体"/>
          <w:i w:val="0"/>
          <w:iCs w:val="0"/>
          <w:caps w:val="0"/>
          <w:color w:val="000000"/>
          <w:spacing w:val="0"/>
          <w:sz w:val="24"/>
          <w:szCs w:val="24"/>
          <w:bdr w:val="none" w:color="auto" w:sz="0" w:space="0"/>
          <w:shd w:val="clear" w:fill="FFFFFF"/>
        </w:rPr>
        <w:t>  民事主体从事民事活动，应当有利于节约资源、保护生态环境。</w:t>
      </w:r>
    </w:p>
    <w:p w14:paraId="45247A5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黑体" w:hAnsi="宋体" w:eastAsia="黑体" w:cs="黑体"/>
          <w:i w:val="0"/>
          <w:iCs w:val="0"/>
          <w:caps w:val="0"/>
          <w:color w:val="000000"/>
          <w:spacing w:val="0"/>
          <w:sz w:val="24"/>
          <w:szCs w:val="24"/>
          <w:bdr w:val="none" w:color="auto" w:sz="0" w:space="0"/>
          <w:shd w:val="clear" w:fill="FFFFFF"/>
        </w:rPr>
        <w:t>第十条</w:t>
      </w:r>
      <w:r>
        <w:rPr>
          <w:rFonts w:hint="eastAsia" w:ascii="宋体" w:hAnsi="宋体" w:eastAsia="宋体" w:cs="宋体"/>
          <w:i w:val="0"/>
          <w:iCs w:val="0"/>
          <w:caps w:val="0"/>
          <w:color w:val="000000"/>
          <w:spacing w:val="0"/>
          <w:sz w:val="24"/>
          <w:szCs w:val="24"/>
          <w:bdr w:val="none" w:color="auto" w:sz="0" w:space="0"/>
          <w:shd w:val="clear" w:fill="FFFFFF"/>
        </w:rPr>
        <w:t>  处理民事纠纷，应当依照法律；法律没有规定的，可以适用习惯，但是不得违背公序良俗。</w:t>
      </w:r>
    </w:p>
    <w:p w14:paraId="2099CBE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黑体" w:hAnsi="宋体" w:eastAsia="黑体" w:cs="黑体"/>
          <w:i w:val="0"/>
          <w:iCs w:val="0"/>
          <w:caps w:val="0"/>
          <w:color w:val="000000"/>
          <w:spacing w:val="0"/>
          <w:sz w:val="24"/>
          <w:szCs w:val="24"/>
          <w:bdr w:val="none" w:color="auto" w:sz="0" w:space="0"/>
          <w:shd w:val="clear" w:fill="FFFFFF"/>
        </w:rPr>
        <w:t>第十一条</w:t>
      </w:r>
      <w:r>
        <w:rPr>
          <w:rFonts w:hint="eastAsia" w:ascii="宋体" w:hAnsi="宋体" w:eastAsia="宋体" w:cs="宋体"/>
          <w:i w:val="0"/>
          <w:iCs w:val="0"/>
          <w:caps w:val="0"/>
          <w:color w:val="000000"/>
          <w:spacing w:val="0"/>
          <w:sz w:val="24"/>
          <w:szCs w:val="24"/>
          <w:bdr w:val="none" w:color="auto" w:sz="0" w:space="0"/>
          <w:shd w:val="clear" w:fill="FFFFFF"/>
        </w:rPr>
        <w:t>  其他法律对民事关系有特别规定的，依照其规定。</w:t>
      </w:r>
    </w:p>
    <w:p w14:paraId="442AE20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黑体" w:hAnsi="宋体" w:eastAsia="黑体" w:cs="黑体"/>
          <w:i w:val="0"/>
          <w:iCs w:val="0"/>
          <w:caps w:val="0"/>
          <w:color w:val="000000"/>
          <w:spacing w:val="0"/>
          <w:sz w:val="24"/>
          <w:szCs w:val="24"/>
          <w:bdr w:val="none" w:color="auto" w:sz="0" w:space="0"/>
          <w:shd w:val="clear" w:fill="FFFFFF"/>
        </w:rPr>
        <w:t>第十二条</w:t>
      </w:r>
      <w:r>
        <w:rPr>
          <w:rFonts w:hint="eastAsia" w:ascii="宋体" w:hAnsi="宋体" w:eastAsia="宋体" w:cs="宋体"/>
          <w:i w:val="0"/>
          <w:iCs w:val="0"/>
          <w:caps w:val="0"/>
          <w:color w:val="000000"/>
          <w:spacing w:val="0"/>
          <w:sz w:val="24"/>
          <w:szCs w:val="24"/>
          <w:bdr w:val="none" w:color="auto" w:sz="0" w:space="0"/>
          <w:shd w:val="clear" w:fill="FFFFFF"/>
        </w:rPr>
        <w:t>  中华人民共和国领域内的民事活动，适用中华人民共和国法律。法律另有规定的，依照其规定。</w:t>
      </w:r>
    </w:p>
    <w:p w14:paraId="6557740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 </w:t>
      </w:r>
    </w:p>
    <w:p w14:paraId="0FEAED3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eastAsia" w:ascii="黑体" w:hAnsi="宋体" w:eastAsia="黑体" w:cs="黑体"/>
          <w:i w:val="0"/>
          <w:iCs w:val="0"/>
          <w:caps w:val="0"/>
          <w:color w:val="000000"/>
          <w:spacing w:val="0"/>
          <w:sz w:val="24"/>
          <w:szCs w:val="24"/>
          <w:bdr w:val="none" w:color="auto" w:sz="0" w:space="0"/>
          <w:shd w:val="clear" w:fill="FFFFFF"/>
        </w:rPr>
        <w:t>第二章  自 然 人</w:t>
      </w:r>
    </w:p>
    <w:p w14:paraId="24366F7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eastAsia" w:ascii="黑体" w:hAnsi="宋体" w:eastAsia="黑体" w:cs="黑体"/>
          <w:i w:val="0"/>
          <w:iCs w:val="0"/>
          <w:caps w:val="0"/>
          <w:color w:val="000000"/>
          <w:spacing w:val="0"/>
          <w:sz w:val="24"/>
          <w:szCs w:val="24"/>
          <w:bdr w:val="none" w:color="auto" w:sz="0" w:space="0"/>
          <w:shd w:val="clear" w:fill="FFFFFF"/>
        </w:rPr>
        <w:t>第一节  民事权利能力和民事行为能力</w:t>
      </w:r>
    </w:p>
    <w:p w14:paraId="081221B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黑体" w:hAnsi="宋体" w:eastAsia="黑体" w:cs="黑体"/>
          <w:i w:val="0"/>
          <w:iCs w:val="0"/>
          <w:caps w:val="0"/>
          <w:color w:val="000000"/>
          <w:spacing w:val="0"/>
          <w:sz w:val="24"/>
          <w:szCs w:val="24"/>
          <w:bdr w:val="none" w:color="auto" w:sz="0" w:space="0"/>
          <w:shd w:val="clear" w:fill="FFFFFF"/>
        </w:rPr>
        <w:t>第十三条</w:t>
      </w:r>
      <w:r>
        <w:rPr>
          <w:rFonts w:hint="eastAsia" w:ascii="宋体" w:hAnsi="宋体" w:eastAsia="宋体" w:cs="宋体"/>
          <w:i w:val="0"/>
          <w:iCs w:val="0"/>
          <w:caps w:val="0"/>
          <w:color w:val="000000"/>
          <w:spacing w:val="0"/>
          <w:sz w:val="24"/>
          <w:szCs w:val="24"/>
          <w:bdr w:val="none" w:color="auto" w:sz="0" w:space="0"/>
          <w:shd w:val="clear" w:fill="FFFFFF"/>
        </w:rPr>
        <w:t>  自然人从出生时起到死亡时止，具有民事权利能力，依法享有民事权利，承担民事义务。</w:t>
      </w:r>
    </w:p>
    <w:p w14:paraId="2EA1C77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黑体" w:hAnsi="宋体" w:eastAsia="黑体" w:cs="黑体"/>
          <w:i w:val="0"/>
          <w:iCs w:val="0"/>
          <w:caps w:val="0"/>
          <w:color w:val="000000"/>
          <w:spacing w:val="0"/>
          <w:sz w:val="24"/>
          <w:szCs w:val="24"/>
          <w:bdr w:val="none" w:color="auto" w:sz="0" w:space="0"/>
          <w:shd w:val="clear" w:fill="FFFFFF"/>
        </w:rPr>
        <w:t>第十四条</w:t>
      </w:r>
      <w:r>
        <w:rPr>
          <w:rFonts w:hint="eastAsia" w:ascii="宋体" w:hAnsi="宋体" w:eastAsia="宋体" w:cs="宋体"/>
          <w:i w:val="0"/>
          <w:iCs w:val="0"/>
          <w:caps w:val="0"/>
          <w:color w:val="000000"/>
          <w:spacing w:val="0"/>
          <w:sz w:val="24"/>
          <w:szCs w:val="24"/>
          <w:bdr w:val="none" w:color="auto" w:sz="0" w:space="0"/>
          <w:shd w:val="clear" w:fill="FFFFFF"/>
        </w:rPr>
        <w:t>  自然人的民事权利能力一律平等。</w:t>
      </w:r>
    </w:p>
    <w:p w14:paraId="7B777A5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黑体" w:hAnsi="宋体" w:eastAsia="黑体" w:cs="黑体"/>
          <w:i w:val="0"/>
          <w:iCs w:val="0"/>
          <w:caps w:val="0"/>
          <w:color w:val="000000"/>
          <w:spacing w:val="0"/>
          <w:sz w:val="24"/>
          <w:szCs w:val="24"/>
          <w:bdr w:val="none" w:color="auto" w:sz="0" w:space="0"/>
          <w:shd w:val="clear" w:fill="FFFFFF"/>
        </w:rPr>
        <w:t>第十五条</w:t>
      </w:r>
      <w:r>
        <w:rPr>
          <w:rFonts w:hint="eastAsia" w:ascii="宋体" w:hAnsi="宋体" w:eastAsia="宋体" w:cs="宋体"/>
          <w:i w:val="0"/>
          <w:iCs w:val="0"/>
          <w:caps w:val="0"/>
          <w:color w:val="000000"/>
          <w:spacing w:val="0"/>
          <w:sz w:val="24"/>
          <w:szCs w:val="24"/>
          <w:bdr w:val="none" w:color="auto" w:sz="0" w:space="0"/>
          <w:shd w:val="clear" w:fill="FFFFFF"/>
        </w:rPr>
        <w:t>  自然人的出生时间和死亡时间，以出生证明、死亡证明记载的时间为准；没有出生证明、死亡证明的，以户籍登记或者其他有效身份登记记载的时间为准。有其他证据足以推翻以上记载时间的，以该证据证明的时间为准。</w:t>
      </w:r>
    </w:p>
    <w:p w14:paraId="3F21888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黑体" w:hAnsi="宋体" w:eastAsia="黑体" w:cs="黑体"/>
          <w:i w:val="0"/>
          <w:iCs w:val="0"/>
          <w:caps w:val="0"/>
          <w:color w:val="000000"/>
          <w:spacing w:val="0"/>
          <w:sz w:val="24"/>
          <w:szCs w:val="24"/>
          <w:bdr w:val="none" w:color="auto" w:sz="0" w:space="0"/>
          <w:shd w:val="clear" w:fill="FFFFFF"/>
        </w:rPr>
        <w:t>第十六条</w:t>
      </w:r>
      <w:r>
        <w:rPr>
          <w:rFonts w:hint="eastAsia" w:ascii="宋体" w:hAnsi="宋体" w:eastAsia="宋体" w:cs="宋体"/>
          <w:i w:val="0"/>
          <w:iCs w:val="0"/>
          <w:caps w:val="0"/>
          <w:color w:val="000000"/>
          <w:spacing w:val="0"/>
          <w:sz w:val="24"/>
          <w:szCs w:val="24"/>
          <w:bdr w:val="none" w:color="auto" w:sz="0" w:space="0"/>
          <w:shd w:val="clear" w:fill="FFFFFF"/>
        </w:rPr>
        <w:t>  涉及遗产继承、接受赠与等胎儿利益保护的，胎儿视为具有民事权利能力。但是，胎儿娩出时为死体的，其民事权利能力自始不存在。</w:t>
      </w:r>
    </w:p>
    <w:p w14:paraId="48FCC3A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黑体" w:hAnsi="宋体" w:eastAsia="黑体" w:cs="黑体"/>
          <w:i w:val="0"/>
          <w:iCs w:val="0"/>
          <w:caps w:val="0"/>
          <w:color w:val="000000"/>
          <w:spacing w:val="0"/>
          <w:sz w:val="24"/>
          <w:szCs w:val="24"/>
          <w:bdr w:val="none" w:color="auto" w:sz="0" w:space="0"/>
          <w:shd w:val="clear" w:fill="FFFFFF"/>
        </w:rPr>
        <w:t>第十七条</w:t>
      </w:r>
      <w:r>
        <w:rPr>
          <w:rFonts w:hint="eastAsia" w:ascii="宋体" w:hAnsi="宋体" w:eastAsia="宋体" w:cs="宋体"/>
          <w:i w:val="0"/>
          <w:iCs w:val="0"/>
          <w:caps w:val="0"/>
          <w:color w:val="000000"/>
          <w:spacing w:val="0"/>
          <w:sz w:val="24"/>
          <w:szCs w:val="24"/>
          <w:bdr w:val="none" w:color="auto" w:sz="0" w:space="0"/>
          <w:shd w:val="clear" w:fill="FFFFFF"/>
        </w:rPr>
        <w:t>  十八周岁以上的自然人为成年人。不满十八周岁的自然人为未成年人。</w:t>
      </w:r>
    </w:p>
    <w:p w14:paraId="44F7D79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黑体" w:hAnsi="宋体" w:eastAsia="黑体" w:cs="黑体"/>
          <w:i w:val="0"/>
          <w:iCs w:val="0"/>
          <w:caps w:val="0"/>
          <w:color w:val="000000"/>
          <w:spacing w:val="0"/>
          <w:sz w:val="24"/>
          <w:szCs w:val="24"/>
          <w:bdr w:val="none" w:color="auto" w:sz="0" w:space="0"/>
          <w:shd w:val="clear" w:fill="FFFFFF"/>
        </w:rPr>
        <w:t>第十八条</w:t>
      </w:r>
      <w:r>
        <w:rPr>
          <w:rFonts w:hint="eastAsia" w:ascii="宋体" w:hAnsi="宋体" w:eastAsia="宋体" w:cs="宋体"/>
          <w:i w:val="0"/>
          <w:iCs w:val="0"/>
          <w:caps w:val="0"/>
          <w:color w:val="000000"/>
          <w:spacing w:val="0"/>
          <w:sz w:val="24"/>
          <w:szCs w:val="24"/>
          <w:bdr w:val="none" w:color="auto" w:sz="0" w:space="0"/>
          <w:shd w:val="clear" w:fill="FFFFFF"/>
        </w:rPr>
        <w:t>  成年人为完全民事行为能力人，可以独立实施民事法律行为。</w:t>
      </w:r>
    </w:p>
    <w:p w14:paraId="1B68B75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十六周岁以上的未成年人，以自己的劳动收入为主要生活来源的，视为完全民事行为能力人。</w:t>
      </w:r>
    </w:p>
    <w:p w14:paraId="06BB874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黑体" w:hAnsi="宋体" w:eastAsia="黑体" w:cs="黑体"/>
          <w:i w:val="0"/>
          <w:iCs w:val="0"/>
          <w:caps w:val="0"/>
          <w:color w:val="000000"/>
          <w:spacing w:val="0"/>
          <w:sz w:val="24"/>
          <w:szCs w:val="24"/>
          <w:bdr w:val="none" w:color="auto" w:sz="0" w:space="0"/>
          <w:shd w:val="clear" w:fill="FFFFFF"/>
        </w:rPr>
        <w:t>第十九条</w:t>
      </w:r>
      <w:r>
        <w:rPr>
          <w:rFonts w:hint="eastAsia" w:ascii="宋体" w:hAnsi="宋体" w:eastAsia="宋体" w:cs="宋体"/>
          <w:i w:val="0"/>
          <w:iCs w:val="0"/>
          <w:caps w:val="0"/>
          <w:color w:val="000000"/>
          <w:spacing w:val="0"/>
          <w:sz w:val="24"/>
          <w:szCs w:val="24"/>
          <w:bdr w:val="none" w:color="auto" w:sz="0" w:space="0"/>
          <w:shd w:val="clear" w:fill="FFFFFF"/>
        </w:rPr>
        <w:t>  八周岁以上的未成年人为限制民事行为能力人，实施民事法律行为由其法定代理人代理或者经其法定代理人同意、追认；但是，可以独立实施纯获利益的民事法律行为或者与其年龄、智力相适应的民事法律行为。</w:t>
      </w:r>
    </w:p>
    <w:p w14:paraId="5736523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黑体" w:hAnsi="宋体" w:eastAsia="黑体" w:cs="黑体"/>
          <w:i w:val="0"/>
          <w:iCs w:val="0"/>
          <w:caps w:val="0"/>
          <w:color w:val="000000"/>
          <w:spacing w:val="0"/>
          <w:sz w:val="24"/>
          <w:szCs w:val="24"/>
          <w:bdr w:val="none" w:color="auto" w:sz="0" w:space="0"/>
          <w:shd w:val="clear" w:fill="FFFFFF"/>
        </w:rPr>
        <w:t>第二十条</w:t>
      </w:r>
      <w:r>
        <w:rPr>
          <w:rFonts w:hint="eastAsia" w:ascii="宋体" w:hAnsi="宋体" w:eastAsia="宋体" w:cs="宋体"/>
          <w:i w:val="0"/>
          <w:iCs w:val="0"/>
          <w:caps w:val="0"/>
          <w:color w:val="000000"/>
          <w:spacing w:val="0"/>
          <w:sz w:val="24"/>
          <w:szCs w:val="24"/>
          <w:bdr w:val="none" w:color="auto" w:sz="0" w:space="0"/>
          <w:shd w:val="clear" w:fill="FFFFFF"/>
        </w:rPr>
        <w:t>  不满八周岁的未成年人为无民事行为能力人，由其法定代理人代理实施民事法律行为。</w:t>
      </w:r>
    </w:p>
    <w:p w14:paraId="2C5153A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黑体" w:hAnsi="宋体" w:eastAsia="黑体" w:cs="黑体"/>
          <w:i w:val="0"/>
          <w:iCs w:val="0"/>
          <w:caps w:val="0"/>
          <w:color w:val="000000"/>
          <w:spacing w:val="0"/>
          <w:sz w:val="24"/>
          <w:szCs w:val="24"/>
          <w:bdr w:val="none" w:color="auto" w:sz="0" w:space="0"/>
          <w:shd w:val="clear" w:fill="FFFFFF"/>
        </w:rPr>
        <w:t>第二十一条</w:t>
      </w:r>
      <w:r>
        <w:rPr>
          <w:rFonts w:hint="eastAsia" w:ascii="宋体" w:hAnsi="宋体" w:eastAsia="宋体" w:cs="宋体"/>
          <w:i w:val="0"/>
          <w:iCs w:val="0"/>
          <w:caps w:val="0"/>
          <w:color w:val="000000"/>
          <w:spacing w:val="0"/>
          <w:sz w:val="24"/>
          <w:szCs w:val="24"/>
          <w:bdr w:val="none" w:color="auto" w:sz="0" w:space="0"/>
          <w:shd w:val="clear" w:fill="FFFFFF"/>
        </w:rPr>
        <w:t>  不能辨认自己行为的成年人为无民事行为能力人，由其法定代理人代理实施民事法律行为。</w:t>
      </w:r>
    </w:p>
    <w:p w14:paraId="5258EC3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八周岁以上的未成年人不能辨认自己行为的，适用前款规定。</w:t>
      </w:r>
    </w:p>
    <w:p w14:paraId="70A94D6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黑体" w:hAnsi="宋体" w:eastAsia="黑体" w:cs="黑体"/>
          <w:i w:val="0"/>
          <w:iCs w:val="0"/>
          <w:caps w:val="0"/>
          <w:color w:val="000000"/>
          <w:spacing w:val="0"/>
          <w:sz w:val="24"/>
          <w:szCs w:val="24"/>
          <w:bdr w:val="none" w:color="auto" w:sz="0" w:space="0"/>
          <w:shd w:val="clear" w:fill="FFFFFF"/>
        </w:rPr>
        <w:t>第二十二条</w:t>
      </w:r>
      <w:r>
        <w:rPr>
          <w:rFonts w:hint="eastAsia" w:ascii="宋体" w:hAnsi="宋体" w:eastAsia="宋体" w:cs="宋体"/>
          <w:i w:val="0"/>
          <w:iCs w:val="0"/>
          <w:caps w:val="0"/>
          <w:color w:val="000000"/>
          <w:spacing w:val="0"/>
          <w:sz w:val="24"/>
          <w:szCs w:val="24"/>
          <w:bdr w:val="none" w:color="auto" w:sz="0" w:space="0"/>
          <w:shd w:val="clear" w:fill="FFFFFF"/>
        </w:rPr>
        <w:t>  不能完全辨认自己行为的成年人为限制民事行为能力人，实施民事法律行为由其法定代理人代理或者经其法定代理人同意、追认；但是，可以独立实施纯获利益的民事法律行为或者与其智力、精神健康状况相适应的民事法律行为。</w:t>
      </w:r>
    </w:p>
    <w:p w14:paraId="11A5352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黑体" w:hAnsi="宋体" w:eastAsia="黑体" w:cs="黑体"/>
          <w:i w:val="0"/>
          <w:iCs w:val="0"/>
          <w:caps w:val="0"/>
          <w:color w:val="000000"/>
          <w:spacing w:val="0"/>
          <w:sz w:val="24"/>
          <w:szCs w:val="24"/>
          <w:bdr w:val="none" w:color="auto" w:sz="0" w:space="0"/>
          <w:shd w:val="clear" w:fill="FFFFFF"/>
        </w:rPr>
        <w:t>第二十三条</w:t>
      </w:r>
      <w:r>
        <w:rPr>
          <w:rFonts w:hint="eastAsia" w:ascii="宋体" w:hAnsi="宋体" w:eastAsia="宋体" w:cs="宋体"/>
          <w:i w:val="0"/>
          <w:iCs w:val="0"/>
          <w:caps w:val="0"/>
          <w:color w:val="000000"/>
          <w:spacing w:val="0"/>
          <w:sz w:val="24"/>
          <w:szCs w:val="24"/>
          <w:bdr w:val="none" w:color="auto" w:sz="0" w:space="0"/>
          <w:shd w:val="clear" w:fill="FFFFFF"/>
        </w:rPr>
        <w:t>  无民事行为能力人、限制民事行为能力人的监护人是其法定代理人。</w:t>
      </w:r>
    </w:p>
    <w:p w14:paraId="1A98710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黑体" w:hAnsi="宋体" w:eastAsia="黑体" w:cs="黑体"/>
          <w:i w:val="0"/>
          <w:iCs w:val="0"/>
          <w:caps w:val="0"/>
          <w:color w:val="000000"/>
          <w:spacing w:val="0"/>
          <w:sz w:val="24"/>
          <w:szCs w:val="24"/>
          <w:bdr w:val="none" w:color="auto" w:sz="0" w:space="0"/>
          <w:shd w:val="clear" w:fill="FFFFFF"/>
        </w:rPr>
        <w:t>第二十四条  </w:t>
      </w:r>
      <w:r>
        <w:rPr>
          <w:rFonts w:hint="eastAsia" w:ascii="宋体" w:hAnsi="宋体" w:eastAsia="宋体" w:cs="宋体"/>
          <w:i w:val="0"/>
          <w:iCs w:val="0"/>
          <w:caps w:val="0"/>
          <w:color w:val="000000"/>
          <w:spacing w:val="0"/>
          <w:sz w:val="24"/>
          <w:szCs w:val="24"/>
          <w:bdr w:val="none" w:color="auto" w:sz="0" w:space="0"/>
          <w:shd w:val="clear" w:fill="FFFFFF"/>
        </w:rPr>
        <w:t>不能辨认或者不能完全辨认自己行为的成年人，其利害关系人或者有关组织，可以向人民法院申请认定该成年人为无民事行为能力人或者限制民事行为能力人。</w:t>
      </w:r>
    </w:p>
    <w:p w14:paraId="41554B6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被人民法院认定为无民事行为能力人或者限制民事行为能力人的，经本人、利害关系人或者有关组织申请，人民法院可以根据其智力、精神健康恢复的状况，认定该成年人恢复为限制民事行为能力人或者完全民事行为能力人。</w:t>
      </w:r>
    </w:p>
    <w:p w14:paraId="3E5BA2B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本条规定的有关组织包括：居民委员会、村民委员会、学校、医疗机构、妇女联合会、残疾人联合会、依法设立的老年人组织、民政部门等。</w:t>
      </w:r>
    </w:p>
    <w:p w14:paraId="6752C16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黑体" w:hAnsi="宋体" w:eastAsia="黑体" w:cs="黑体"/>
          <w:i w:val="0"/>
          <w:iCs w:val="0"/>
          <w:caps w:val="0"/>
          <w:color w:val="000000"/>
          <w:spacing w:val="0"/>
          <w:sz w:val="24"/>
          <w:szCs w:val="24"/>
          <w:bdr w:val="none" w:color="auto" w:sz="0" w:space="0"/>
          <w:shd w:val="clear" w:fill="FFFFFF"/>
        </w:rPr>
        <w:t>第二十五条</w:t>
      </w:r>
      <w:r>
        <w:rPr>
          <w:rFonts w:hint="eastAsia" w:ascii="宋体" w:hAnsi="宋体" w:eastAsia="宋体" w:cs="宋体"/>
          <w:i w:val="0"/>
          <w:iCs w:val="0"/>
          <w:caps w:val="0"/>
          <w:color w:val="000000"/>
          <w:spacing w:val="0"/>
          <w:sz w:val="24"/>
          <w:szCs w:val="24"/>
          <w:bdr w:val="none" w:color="auto" w:sz="0" w:space="0"/>
          <w:shd w:val="clear" w:fill="FFFFFF"/>
        </w:rPr>
        <w:t>  自然人以户籍登记或者其他有效身份登记记载的居所为住所；经常居所与住所不一致的，经常居所视为住所。</w:t>
      </w:r>
    </w:p>
    <w:p w14:paraId="27F1160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p>
    <w:p w14:paraId="6F6D68B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eastAsia" w:ascii="黑体" w:hAnsi="宋体" w:eastAsia="黑体" w:cs="黑体"/>
          <w:i w:val="0"/>
          <w:iCs w:val="0"/>
          <w:caps w:val="0"/>
          <w:color w:val="000000"/>
          <w:spacing w:val="0"/>
          <w:sz w:val="24"/>
          <w:szCs w:val="24"/>
          <w:bdr w:val="none" w:color="auto" w:sz="0" w:space="0"/>
          <w:shd w:val="clear" w:fill="FFFFFF"/>
        </w:rPr>
        <w:t>第二节  监  护</w:t>
      </w:r>
    </w:p>
    <w:p w14:paraId="08505A7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黑体" w:hAnsi="宋体" w:eastAsia="黑体" w:cs="黑体"/>
          <w:i w:val="0"/>
          <w:iCs w:val="0"/>
          <w:caps w:val="0"/>
          <w:color w:val="000000"/>
          <w:spacing w:val="0"/>
          <w:sz w:val="24"/>
          <w:szCs w:val="24"/>
          <w:bdr w:val="none" w:color="auto" w:sz="0" w:space="0"/>
          <w:shd w:val="clear" w:fill="FFFFFF"/>
        </w:rPr>
        <w:t>第二十六条</w:t>
      </w:r>
      <w:r>
        <w:rPr>
          <w:rFonts w:hint="eastAsia" w:ascii="宋体" w:hAnsi="宋体" w:eastAsia="宋体" w:cs="宋体"/>
          <w:i w:val="0"/>
          <w:iCs w:val="0"/>
          <w:caps w:val="0"/>
          <w:color w:val="000000"/>
          <w:spacing w:val="0"/>
          <w:sz w:val="24"/>
          <w:szCs w:val="24"/>
          <w:bdr w:val="none" w:color="auto" w:sz="0" w:space="0"/>
          <w:shd w:val="clear" w:fill="FFFFFF"/>
        </w:rPr>
        <w:t>  父母对未成年子女负有抚养、教育和保护的义务。</w:t>
      </w:r>
    </w:p>
    <w:p w14:paraId="1583E59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成年子女对父母负有赡养、扶助和保护的义务。</w:t>
      </w:r>
    </w:p>
    <w:p w14:paraId="255B6BD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黑体" w:hAnsi="宋体" w:eastAsia="黑体" w:cs="黑体"/>
          <w:i w:val="0"/>
          <w:iCs w:val="0"/>
          <w:caps w:val="0"/>
          <w:color w:val="000000"/>
          <w:spacing w:val="0"/>
          <w:sz w:val="24"/>
          <w:szCs w:val="24"/>
          <w:bdr w:val="none" w:color="auto" w:sz="0" w:space="0"/>
          <w:shd w:val="clear" w:fill="FFFFFF"/>
        </w:rPr>
        <w:t>第二十七条</w:t>
      </w:r>
      <w:r>
        <w:rPr>
          <w:rFonts w:hint="eastAsia" w:ascii="宋体" w:hAnsi="宋体" w:eastAsia="宋体" w:cs="宋体"/>
          <w:i w:val="0"/>
          <w:iCs w:val="0"/>
          <w:caps w:val="0"/>
          <w:color w:val="000000"/>
          <w:spacing w:val="0"/>
          <w:sz w:val="24"/>
          <w:szCs w:val="24"/>
          <w:bdr w:val="none" w:color="auto" w:sz="0" w:space="0"/>
          <w:shd w:val="clear" w:fill="FFFFFF"/>
        </w:rPr>
        <w:t>  父母是未成年子女的监护人。</w:t>
      </w:r>
    </w:p>
    <w:p w14:paraId="31B3729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未成年人的父母已经死亡或者没有监护能力的，由下列有监护能力的人按顺序担任监护人：</w:t>
      </w:r>
    </w:p>
    <w:p w14:paraId="7132718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（一）祖父母、外祖父母；</w:t>
      </w:r>
    </w:p>
    <w:p w14:paraId="1FE98A7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（二）兄、姐；</w:t>
      </w:r>
    </w:p>
    <w:p w14:paraId="176DA83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（三）其他愿意担任监护人的个人或者组织，但是须经未成年人住所地的居民委员会、村民委员会或者民政部门同意。</w:t>
      </w:r>
    </w:p>
    <w:p w14:paraId="6D74F0D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黑体" w:hAnsi="宋体" w:eastAsia="黑体" w:cs="黑体"/>
          <w:i w:val="0"/>
          <w:iCs w:val="0"/>
          <w:caps w:val="0"/>
          <w:color w:val="000000"/>
          <w:spacing w:val="0"/>
          <w:sz w:val="24"/>
          <w:szCs w:val="24"/>
          <w:bdr w:val="none" w:color="auto" w:sz="0" w:space="0"/>
          <w:shd w:val="clear" w:fill="FFFFFF"/>
        </w:rPr>
        <w:t>第二十八条</w:t>
      </w:r>
      <w:r>
        <w:rPr>
          <w:rFonts w:hint="eastAsia" w:ascii="宋体" w:hAnsi="宋体" w:eastAsia="宋体" w:cs="宋体"/>
          <w:i w:val="0"/>
          <w:iCs w:val="0"/>
          <w:caps w:val="0"/>
          <w:color w:val="000000"/>
          <w:spacing w:val="0"/>
          <w:sz w:val="24"/>
          <w:szCs w:val="24"/>
          <w:bdr w:val="none" w:color="auto" w:sz="0" w:space="0"/>
          <w:shd w:val="clear" w:fill="FFFFFF"/>
        </w:rPr>
        <w:t>  无民事行为能力或者限制民事行为能力的成年人，由下列有监护能力的人按顺序担任监护人：</w:t>
      </w:r>
    </w:p>
    <w:p w14:paraId="2BEB284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（一）配偶；</w:t>
      </w:r>
    </w:p>
    <w:p w14:paraId="08B3B82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（二）父母、子女；</w:t>
      </w:r>
    </w:p>
    <w:p w14:paraId="6689BEF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（三）其他近亲属；</w:t>
      </w:r>
    </w:p>
    <w:p w14:paraId="54D56FA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（四）其他愿意担任监护人的个人或者组织，但是须经被监护人住所地的居民委员会、村民委员会或者民政部门同意。</w:t>
      </w:r>
    </w:p>
    <w:p w14:paraId="5CC89A2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黑体" w:hAnsi="宋体" w:eastAsia="黑体" w:cs="黑体"/>
          <w:i w:val="0"/>
          <w:iCs w:val="0"/>
          <w:caps w:val="0"/>
          <w:color w:val="000000"/>
          <w:spacing w:val="0"/>
          <w:sz w:val="24"/>
          <w:szCs w:val="24"/>
          <w:bdr w:val="none" w:color="auto" w:sz="0" w:space="0"/>
          <w:shd w:val="clear" w:fill="FFFFFF"/>
        </w:rPr>
        <w:t>第二十九条</w:t>
      </w:r>
      <w:r>
        <w:rPr>
          <w:rFonts w:hint="eastAsia" w:ascii="宋体" w:hAnsi="宋体" w:eastAsia="宋体" w:cs="宋体"/>
          <w:i w:val="0"/>
          <w:iCs w:val="0"/>
          <w:caps w:val="0"/>
          <w:color w:val="000000"/>
          <w:spacing w:val="0"/>
          <w:sz w:val="24"/>
          <w:szCs w:val="24"/>
          <w:bdr w:val="none" w:color="auto" w:sz="0" w:space="0"/>
          <w:shd w:val="clear" w:fill="FFFFFF"/>
        </w:rPr>
        <w:t>  被监护人的父母担任监护人的，可以通过遗嘱指定监护人。</w:t>
      </w:r>
    </w:p>
    <w:p w14:paraId="0F38305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黑体" w:hAnsi="宋体" w:eastAsia="黑体" w:cs="黑体"/>
          <w:i w:val="0"/>
          <w:iCs w:val="0"/>
          <w:caps w:val="0"/>
          <w:color w:val="000000"/>
          <w:spacing w:val="0"/>
          <w:sz w:val="24"/>
          <w:szCs w:val="24"/>
          <w:bdr w:val="none" w:color="auto" w:sz="0" w:space="0"/>
          <w:shd w:val="clear" w:fill="FFFFFF"/>
        </w:rPr>
        <w:t>第三十条</w:t>
      </w:r>
      <w:r>
        <w:rPr>
          <w:rFonts w:hint="eastAsia" w:ascii="宋体" w:hAnsi="宋体" w:eastAsia="宋体" w:cs="宋体"/>
          <w:i w:val="0"/>
          <w:iCs w:val="0"/>
          <w:caps w:val="0"/>
          <w:color w:val="000000"/>
          <w:spacing w:val="0"/>
          <w:sz w:val="24"/>
          <w:szCs w:val="24"/>
          <w:bdr w:val="none" w:color="auto" w:sz="0" w:space="0"/>
          <w:shd w:val="clear" w:fill="FFFFFF"/>
        </w:rPr>
        <w:t>  依法具有监护资格的人之间可以协议确定监护人。协议确定监护人应当尊重被监护人的真实意愿。</w:t>
      </w:r>
    </w:p>
    <w:p w14:paraId="3F0B7DF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黑体" w:hAnsi="宋体" w:eastAsia="黑体" w:cs="黑体"/>
          <w:i w:val="0"/>
          <w:iCs w:val="0"/>
          <w:caps w:val="0"/>
          <w:color w:val="000000"/>
          <w:spacing w:val="0"/>
          <w:sz w:val="24"/>
          <w:szCs w:val="24"/>
          <w:bdr w:val="none" w:color="auto" w:sz="0" w:space="0"/>
          <w:shd w:val="clear" w:fill="FFFFFF"/>
        </w:rPr>
        <w:t>第三十一条</w:t>
      </w:r>
      <w:r>
        <w:rPr>
          <w:rFonts w:hint="eastAsia" w:ascii="宋体" w:hAnsi="宋体" w:eastAsia="宋体" w:cs="宋体"/>
          <w:i w:val="0"/>
          <w:iCs w:val="0"/>
          <w:caps w:val="0"/>
          <w:color w:val="000000"/>
          <w:spacing w:val="0"/>
          <w:sz w:val="24"/>
          <w:szCs w:val="24"/>
          <w:bdr w:val="none" w:color="auto" w:sz="0" w:space="0"/>
          <w:shd w:val="clear" w:fill="FFFFFF"/>
        </w:rPr>
        <w:t>  对监护人的确定有争议的，由被监护人住所地的居民委员会、村民委员会或者民政部门指定监护人，有关当事人对指定不服的，可以向人民法院申请指定监护人；有关当事人也可以直接向人民法院申请指定监护人。</w:t>
      </w:r>
    </w:p>
    <w:p w14:paraId="17EC34C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居民委员会、村民委员会、民政部门或者人民法院应当尊重被监护人的真实意愿，按照最有利于被监护人的原则在依法具有监护资格的人中指定监护人。</w:t>
      </w:r>
    </w:p>
    <w:p w14:paraId="6A0D42D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依据本条第一款规定指定监护人前，被监护人的人身权利、财产权利以及其他合法权益处于无人保护状态的，由被监护人住所地的居民委员会、村民委员会、法律规定的有关组织或者民政部门担任临时监护人。</w:t>
      </w:r>
    </w:p>
    <w:p w14:paraId="0CCD785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监护人被指定后，不得擅自变更；擅自变更的，不免除被指定的监护人的责任。</w:t>
      </w:r>
    </w:p>
    <w:p w14:paraId="6F43802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黑体" w:hAnsi="宋体" w:eastAsia="黑体" w:cs="黑体"/>
          <w:i w:val="0"/>
          <w:iCs w:val="0"/>
          <w:caps w:val="0"/>
          <w:color w:val="000000"/>
          <w:spacing w:val="0"/>
          <w:sz w:val="24"/>
          <w:szCs w:val="24"/>
          <w:bdr w:val="none" w:color="auto" w:sz="0" w:space="0"/>
          <w:shd w:val="clear" w:fill="FFFFFF"/>
        </w:rPr>
        <w:t>第三十二条</w:t>
      </w:r>
      <w:r>
        <w:rPr>
          <w:rFonts w:hint="eastAsia" w:ascii="宋体" w:hAnsi="宋体" w:eastAsia="宋体" w:cs="宋体"/>
          <w:i w:val="0"/>
          <w:iCs w:val="0"/>
          <w:caps w:val="0"/>
          <w:color w:val="000000"/>
          <w:spacing w:val="0"/>
          <w:sz w:val="24"/>
          <w:szCs w:val="24"/>
          <w:bdr w:val="none" w:color="auto" w:sz="0" w:space="0"/>
          <w:shd w:val="clear" w:fill="FFFFFF"/>
        </w:rPr>
        <w:t>  没有依法具有监护资格的人的，监护人由民政部门担任，也可以由具备履行监护职责条件的被监护人住所地的居民委员会、村民委员会担任。</w:t>
      </w:r>
    </w:p>
    <w:p w14:paraId="486976C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黑体" w:hAnsi="宋体" w:eastAsia="黑体" w:cs="黑体"/>
          <w:i w:val="0"/>
          <w:iCs w:val="0"/>
          <w:caps w:val="0"/>
          <w:color w:val="000000"/>
          <w:spacing w:val="0"/>
          <w:sz w:val="24"/>
          <w:szCs w:val="24"/>
          <w:bdr w:val="none" w:color="auto" w:sz="0" w:space="0"/>
          <w:shd w:val="clear" w:fill="FFFFFF"/>
        </w:rPr>
        <w:t>第三十三</w:t>
      </w:r>
      <w:r>
        <w:rPr>
          <w:rFonts w:hint="eastAsia" w:ascii="宋体" w:hAnsi="宋体" w:eastAsia="宋体" w:cs="宋体"/>
          <w:i w:val="0"/>
          <w:iCs w:val="0"/>
          <w:caps w:val="0"/>
          <w:color w:val="000000"/>
          <w:spacing w:val="0"/>
          <w:sz w:val="24"/>
          <w:szCs w:val="24"/>
          <w:bdr w:val="none" w:color="auto" w:sz="0" w:space="0"/>
          <w:shd w:val="clear" w:fill="FFFFFF"/>
        </w:rPr>
        <w:t>条  具有完全民事行为能力的成年人，可以与其近亲属、其他愿意担任监护人的个人或者组织事先协商，以书面形式确定自己的监护人，在自己丧失或者部分丧失民事行为能力时，由该监护人履行监护职责。</w:t>
      </w:r>
    </w:p>
    <w:p w14:paraId="25F2A7C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黑体" w:hAnsi="宋体" w:eastAsia="黑体" w:cs="黑体"/>
          <w:i w:val="0"/>
          <w:iCs w:val="0"/>
          <w:caps w:val="0"/>
          <w:color w:val="000000"/>
          <w:spacing w:val="0"/>
          <w:sz w:val="24"/>
          <w:szCs w:val="24"/>
          <w:bdr w:val="none" w:color="auto" w:sz="0" w:space="0"/>
          <w:shd w:val="clear" w:fill="FFFFFF"/>
        </w:rPr>
        <w:t>第三十四条</w:t>
      </w:r>
      <w:r>
        <w:rPr>
          <w:rFonts w:hint="eastAsia" w:ascii="宋体" w:hAnsi="宋体" w:eastAsia="宋体" w:cs="宋体"/>
          <w:i w:val="0"/>
          <w:iCs w:val="0"/>
          <w:caps w:val="0"/>
          <w:color w:val="000000"/>
          <w:spacing w:val="0"/>
          <w:sz w:val="24"/>
          <w:szCs w:val="24"/>
          <w:bdr w:val="none" w:color="auto" w:sz="0" w:space="0"/>
          <w:shd w:val="clear" w:fill="FFFFFF"/>
        </w:rPr>
        <w:t>  监护人的职责是代理被监护人实施民事法律行为，保护被监护人的人身权利、财产权利以及其他合法权益等。</w:t>
      </w:r>
    </w:p>
    <w:p w14:paraId="5EE984B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监护人依法履行监护职责产生的权利，受法律保护。</w:t>
      </w:r>
    </w:p>
    <w:p w14:paraId="4FB41F9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监护人不履行监护职责或者侵害被监护人合法权益的，应当承担法律责任。</w:t>
      </w:r>
    </w:p>
    <w:p w14:paraId="1D3E443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因发生突发事件等紧急情况，监护人暂时无法履行监护职责，被监护人的生活处于无人照料状态的，被监护人住所地的居民委员会、村民委员会或者民政部门应当为被监护人安排必要的临时生活照料措施。</w:t>
      </w:r>
    </w:p>
    <w:p w14:paraId="19E36D9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黑体" w:hAnsi="宋体" w:eastAsia="黑体" w:cs="黑体"/>
          <w:i w:val="0"/>
          <w:iCs w:val="0"/>
          <w:caps w:val="0"/>
          <w:color w:val="000000"/>
          <w:spacing w:val="0"/>
          <w:sz w:val="24"/>
          <w:szCs w:val="24"/>
          <w:bdr w:val="none" w:color="auto" w:sz="0" w:space="0"/>
          <w:shd w:val="clear" w:fill="FFFFFF"/>
        </w:rPr>
        <w:t>第三十五条</w:t>
      </w:r>
      <w:r>
        <w:rPr>
          <w:rFonts w:hint="eastAsia" w:ascii="宋体" w:hAnsi="宋体" w:eastAsia="宋体" w:cs="宋体"/>
          <w:i w:val="0"/>
          <w:iCs w:val="0"/>
          <w:caps w:val="0"/>
          <w:color w:val="000000"/>
          <w:spacing w:val="0"/>
          <w:sz w:val="24"/>
          <w:szCs w:val="24"/>
          <w:bdr w:val="none" w:color="auto" w:sz="0" w:space="0"/>
          <w:shd w:val="clear" w:fill="FFFFFF"/>
        </w:rPr>
        <w:t>  监护人应当按照最有利于被监护人的原则履行监护职责。监护人除为维护被监护人利益外，不得处分被监护人的财产。</w:t>
      </w:r>
    </w:p>
    <w:p w14:paraId="4319402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未成年人的监护人履行监护职责，在作出与被监护人利益有关的决定时，应当根据被监护人的年龄和智力状况，尊重被监护人的真实意愿。</w:t>
      </w:r>
    </w:p>
    <w:p w14:paraId="175CC6B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成年人的监护人履行监护职责，应当最大程度地尊重被监护人的真实意愿，保障并协助被监护人实施与其智力、精神健康状况相适应的民事法律行为。对被监护人有能力独立处理的事务，监护人不得干涉。</w:t>
      </w:r>
    </w:p>
    <w:p w14:paraId="4FA6576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黑体" w:hAnsi="宋体" w:eastAsia="黑体" w:cs="黑体"/>
          <w:i w:val="0"/>
          <w:iCs w:val="0"/>
          <w:caps w:val="0"/>
          <w:color w:val="000000"/>
          <w:spacing w:val="0"/>
          <w:sz w:val="24"/>
          <w:szCs w:val="24"/>
          <w:bdr w:val="none" w:color="auto" w:sz="0" w:space="0"/>
          <w:shd w:val="clear" w:fill="FFFFFF"/>
        </w:rPr>
        <w:t>第三十六条</w:t>
      </w:r>
      <w:r>
        <w:rPr>
          <w:rFonts w:hint="eastAsia" w:ascii="宋体" w:hAnsi="宋体" w:eastAsia="宋体" w:cs="宋体"/>
          <w:i w:val="0"/>
          <w:iCs w:val="0"/>
          <w:caps w:val="0"/>
          <w:color w:val="000000"/>
          <w:spacing w:val="0"/>
          <w:sz w:val="24"/>
          <w:szCs w:val="24"/>
          <w:bdr w:val="none" w:color="auto" w:sz="0" w:space="0"/>
          <w:shd w:val="clear" w:fill="FFFFFF"/>
        </w:rPr>
        <w:t>  监护人有下列情形之一的，人民法院根据有关个人或者组织的申请，撤销其监护人资格，安排必要的临时监护措施，并按照最有利于被监护人的原则依法指定监护人：</w:t>
      </w:r>
    </w:p>
    <w:p w14:paraId="7843375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（一）实施严重损害被监护人身心健康的行为；</w:t>
      </w:r>
    </w:p>
    <w:p w14:paraId="7740D8D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（二）怠于履行监护职责，或者无法履行监护职责且拒绝将监护职责部分或者全部委托给他人，导致被监护人处于危困状态；</w:t>
      </w:r>
    </w:p>
    <w:p w14:paraId="3A641FA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（三）实施严重侵害被监护人合法权益的其他行为。</w:t>
      </w:r>
    </w:p>
    <w:p w14:paraId="56E45C1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本条规定的有关个人、组织包括：其他依法具有监护资格的人，居民委员会、村民委员会、学校、医疗机构、妇女联合会、残疾人联合会、未成年人保护组织、依法设立的老年人组织、民政部门等。</w:t>
      </w:r>
    </w:p>
    <w:p w14:paraId="2B54DC9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前款规定的个人和民政部门以外的组织未及时向人民法院申请撤销监护人资格的，民政部门应当向人民法院申请。</w:t>
      </w:r>
    </w:p>
    <w:p w14:paraId="691A9F5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黑体" w:hAnsi="宋体" w:eastAsia="黑体" w:cs="黑体"/>
          <w:i w:val="0"/>
          <w:iCs w:val="0"/>
          <w:caps w:val="0"/>
          <w:color w:val="000000"/>
          <w:spacing w:val="0"/>
          <w:sz w:val="24"/>
          <w:szCs w:val="24"/>
          <w:bdr w:val="none" w:color="auto" w:sz="0" w:space="0"/>
          <w:shd w:val="clear" w:fill="FFFFFF"/>
        </w:rPr>
        <w:t>第三十七条</w:t>
      </w:r>
      <w:r>
        <w:rPr>
          <w:rFonts w:hint="eastAsia" w:ascii="宋体" w:hAnsi="宋体" w:eastAsia="宋体" w:cs="宋体"/>
          <w:i w:val="0"/>
          <w:iCs w:val="0"/>
          <w:caps w:val="0"/>
          <w:color w:val="000000"/>
          <w:spacing w:val="0"/>
          <w:sz w:val="24"/>
          <w:szCs w:val="24"/>
          <w:bdr w:val="none" w:color="auto" w:sz="0" w:space="0"/>
          <w:shd w:val="clear" w:fill="FFFFFF"/>
        </w:rPr>
        <w:t>  依法负担被监护人抚养费、赡养费、扶养费的父母、子女、配偶等，被人民法院撤销监护人资格后，应当继续履行负担的义务。</w:t>
      </w:r>
    </w:p>
    <w:p w14:paraId="557D5F0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黑体" w:hAnsi="宋体" w:eastAsia="黑体" w:cs="黑体"/>
          <w:i w:val="0"/>
          <w:iCs w:val="0"/>
          <w:caps w:val="0"/>
          <w:color w:val="000000"/>
          <w:spacing w:val="0"/>
          <w:sz w:val="24"/>
          <w:szCs w:val="24"/>
          <w:bdr w:val="none" w:color="auto" w:sz="0" w:space="0"/>
          <w:shd w:val="clear" w:fill="FFFFFF"/>
        </w:rPr>
        <w:t>第三十八条</w:t>
      </w:r>
      <w:r>
        <w:rPr>
          <w:rFonts w:hint="eastAsia" w:ascii="宋体" w:hAnsi="宋体" w:eastAsia="宋体" w:cs="宋体"/>
          <w:i w:val="0"/>
          <w:iCs w:val="0"/>
          <w:caps w:val="0"/>
          <w:color w:val="000000"/>
          <w:spacing w:val="0"/>
          <w:sz w:val="24"/>
          <w:szCs w:val="24"/>
          <w:bdr w:val="none" w:color="auto" w:sz="0" w:space="0"/>
          <w:shd w:val="clear" w:fill="FFFFFF"/>
        </w:rPr>
        <w:t>  被监护人的父母或者子女被人民法院撤销监护人资格后，除对被监护人实施故意犯罪的外，确有悔改表现的，经其申请，人民法院可以在尊重被监护人真实意愿的前提下，视情况恢复其监护人资格，人民法院指定的监护人与被监护人的监护关系同时终止。</w:t>
      </w:r>
    </w:p>
    <w:p w14:paraId="1471B12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黑体" w:hAnsi="宋体" w:eastAsia="黑体" w:cs="黑体"/>
          <w:i w:val="0"/>
          <w:iCs w:val="0"/>
          <w:caps w:val="0"/>
          <w:color w:val="000000"/>
          <w:spacing w:val="0"/>
          <w:sz w:val="24"/>
          <w:szCs w:val="24"/>
          <w:bdr w:val="none" w:color="auto" w:sz="0" w:space="0"/>
          <w:shd w:val="clear" w:fill="FFFFFF"/>
        </w:rPr>
        <w:t>第三十九条</w:t>
      </w:r>
      <w:r>
        <w:rPr>
          <w:rFonts w:hint="eastAsia" w:ascii="宋体" w:hAnsi="宋体" w:eastAsia="宋体" w:cs="宋体"/>
          <w:i w:val="0"/>
          <w:iCs w:val="0"/>
          <w:caps w:val="0"/>
          <w:color w:val="000000"/>
          <w:spacing w:val="0"/>
          <w:sz w:val="24"/>
          <w:szCs w:val="24"/>
          <w:bdr w:val="none" w:color="auto" w:sz="0" w:space="0"/>
          <w:shd w:val="clear" w:fill="FFFFFF"/>
        </w:rPr>
        <w:t>  有下列情形之一的，监护关系终止：</w:t>
      </w:r>
    </w:p>
    <w:p w14:paraId="1AADCE3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（一）被监护人取得或者恢复完全民事行为能力；</w:t>
      </w:r>
    </w:p>
    <w:p w14:paraId="52096F9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（二）监护人丧失监护能力；</w:t>
      </w:r>
    </w:p>
    <w:p w14:paraId="3504B70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（三）被监护人或者监护人死亡；</w:t>
      </w:r>
    </w:p>
    <w:p w14:paraId="705506C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（四）人民法院认定监护关系终止的其他情形。</w:t>
      </w:r>
    </w:p>
    <w:p w14:paraId="14C185B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监护关系终止后，被监护人仍然需要监护的，应当依法另行确定监护人。</w:t>
      </w:r>
    </w:p>
    <w:p w14:paraId="2A64454E">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F41C51"/>
    <w:rsid w:val="57F41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2025-04-22T02:24:00Z</dcterms:created>
  <dc:creator>嘟嘟嘟博</dc:creator>
  <cp:lastModifiedBy>嘟嘟嘟博</cp:lastModifiedBy>
  <dcterms:modified xsi:type="dcterms:W3CDTF">2025-04-22T02:24:29Z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DF9E36F32EC94CF4AA42BC6ADE407757_11</vt:lpwstr>
  </property>
  <property fmtid="{D5CDD505-2E9C-101B-9397-08002B2CF9AE}" pid="4" name="KSOTemplateDocerSaveRecord">
    <vt:lpwstr>eyJoZGlkIjoiNTMzM2JkMjYyNjk5NzI2Y2I0MGY4YzVkNTlkY2FjNmEiLCJ1c2VySWQiOiIyMjcxOTM4NDIifQ==</vt:lpwstr>
  </property>
</Properties>
</file>