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harts/chart1.xml" ContentType="application/vnd.openxmlformats-officedocument.drawingml.chart+xml"/>
  <Override PartName="/word/charts/chart2.xml" ContentType="application/vnd.openxmlformats-officedocument.drawingml.chart+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emf" ContentType="image/x-emf"/>
  <Override PartName="/word/embeddings/oleObject1.xlsx" ContentType="application/vnd.openxmlformats-officedocument.spreadsheetml.sheet"/>
  <Override PartName="/word/embeddings/oleObject2.xlsx" ContentType="application/vnd.openxmlformats-officedocument.spreadsheetml.shee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Development of a Machine Learning Seizure Detection Algorithm for OpenSeizureDetector</w:t>
      </w:r>
    </w:p>
    <w:p>
      <w:pPr>
        <w:pStyle w:val="Subtitle"/>
        <w:bidi w:val="0"/>
        <w:rPr/>
      </w:pPr>
      <w:r>
        <w:rPr/>
        <w:br/>
        <w:t xml:space="preserve">Graham Jones, </w:t>
      </w:r>
      <w:r>
        <w:rPr/>
        <w:t>29</w:t>
      </w:r>
      <w:r>
        <w:rPr/>
        <w:t xml:space="preserve"> January 2026</w:t>
      </w:r>
    </w:p>
    <w:p>
      <w:pPr>
        <w:pStyle w:val="Subtitle"/>
        <w:bidi w:val="0"/>
        <w:rPr/>
      </w:pPr>
      <w:r>
        <w:rPr/>
      </w:r>
    </w:p>
    <w:p>
      <w:pPr>
        <w:pStyle w:val="Heading1"/>
        <w:numPr>
          <w:ilvl w:val="0"/>
          <w:numId w:val="2"/>
        </w:numPr>
        <w:bidi w:val="0"/>
        <w:ind w:hanging="0" w:start="0"/>
        <w:jc w:val="start"/>
        <w:rPr/>
      </w:pPr>
      <w:r>
        <w:rPr/>
        <w:t>Abstract</w:t>
      </w:r>
    </w:p>
    <w:p>
      <w:pPr>
        <w:pStyle w:val="BodyText"/>
        <w:bidi w:val="0"/>
        <w:ind w:hanging="0" w:start="0"/>
        <w:jc w:val="start"/>
        <w:rPr/>
      </w:pPr>
      <w:r>
        <w:rPr/>
        <w:t>A 14 layer, 1 dimensional convolutional neural network (CNN) has been trained on the Open Seizure Database data to produce a useable seizure detection algorithm.</w:t>
      </w:r>
    </w:p>
    <w:p>
      <w:pPr>
        <w:pStyle w:val="BodyText"/>
        <w:bidi w:val="0"/>
        <w:ind w:hanging="0" w:start="0"/>
        <w:jc w:val="start"/>
        <w:rPr/>
      </w:pPr>
      <w:r>
        <w:rPr/>
        <w:t>Several combinations of training parameters were investigated using nested k-fold validation to determine an optimum set that gave good seizure detection reliability with small uncertainty in the performance, and a modest improvement in false alarm rate.</w:t>
      </w:r>
    </w:p>
    <w:p>
      <w:pPr>
        <w:pStyle w:val="BodyText"/>
        <w:numPr>
          <w:ilvl w:val="0"/>
          <w:numId w:val="5"/>
        </w:numPr>
        <w:bidi w:val="0"/>
        <w:jc w:val="start"/>
        <w:rPr/>
      </w:pPr>
      <w:r>
        <w:rPr/>
        <w:t>The model developed is giving the same high tonic-clonic seizure detection performance as the orignal OSD algorithm (&gt;90% sensitivity / True Positive Rate (TPR))</w:t>
      </w:r>
    </w:p>
    <w:p>
      <w:pPr>
        <w:pStyle w:val="BodyText"/>
        <w:numPr>
          <w:ilvl w:val="0"/>
          <w:numId w:val="5"/>
        </w:numPr>
        <w:bidi w:val="0"/>
        <w:jc w:val="start"/>
        <w:rPr/>
      </w:pPr>
      <w:r>
        <w:rPr/>
        <w:t xml:space="preserve">It is giving improved performance of other (partial/focal) seizures (&gt;80% TPR).   </w:t>
      </w:r>
    </w:p>
    <w:p>
      <w:pPr>
        <w:pStyle w:val="BodyText"/>
        <w:numPr>
          <w:ilvl w:val="0"/>
          <w:numId w:val="5"/>
        </w:numPr>
        <w:bidi w:val="0"/>
        <w:jc w:val="start"/>
        <w:rPr/>
      </w:pPr>
      <w:r>
        <w:rPr/>
        <w:t>It is giving a small improvement in false alarm rate.</w:t>
      </w:r>
    </w:p>
    <w:p>
      <w:pPr>
        <w:pStyle w:val="BodyText"/>
        <w:bidi w:val="0"/>
        <w:jc w:val="start"/>
        <w:rPr/>
      </w:pPr>
      <w:r>
        <w:rPr/>
      </w:r>
    </w:p>
    <w:p>
      <w:pPr>
        <w:pStyle w:val="BodyText"/>
        <w:bidi w:val="0"/>
        <w:jc w:val="start"/>
        <w:rPr/>
      </w:pPr>
      <w:r>
        <w:rPr/>
        <w:t>The phone deployment of the model has been validated by comparing the calculated seizure probabilities to those calculated for the same data on the development computer.</w:t>
      </w:r>
    </w:p>
    <w:p>
      <w:pPr>
        <w:pStyle w:val="BodyText"/>
        <w:bidi w:val="0"/>
        <w:jc w:val="start"/>
        <w:rPr/>
      </w:pPr>
      <w:r>
        <w:rPr/>
        <w:t xml:space="preserve">Based on these results, the model is suitable for deployment in the OSD App.  </w:t>
      </w:r>
    </w:p>
    <w:p>
      <w:pPr>
        <w:pStyle w:val="BodyText"/>
        <w:bidi w:val="0"/>
        <w:jc w:val="start"/>
        <w:rPr/>
      </w:pPr>
      <w:r>
        <w:rPr/>
        <w:t>It should be re-trained regularly as more false alarm data is generated  to improve false alarm performance.</w:t>
      </w:r>
    </w:p>
    <w:p>
      <w:pPr>
        <w:pStyle w:val="BodyText"/>
        <w:bidi w:val="0"/>
        <w:jc w:val="start"/>
        <w:rPr/>
      </w:pPr>
      <w:r>
        <w:rPr/>
        <w:t>If it is not possible to improve false alarm performance, alternative neural network structures can be trialled.</w:t>
      </w:r>
    </w:p>
    <w:p>
      <w:pPr>
        <w:pStyle w:val="BodyText"/>
        <w:bidi w:val="0"/>
        <w:jc w:val="start"/>
        <w:rPr/>
      </w:pPr>
      <w:r>
        <w:rPr/>
      </w:r>
    </w:p>
    <w:p>
      <w:pPr>
        <w:pStyle w:val="BodyText"/>
        <w:bidi w:val="0"/>
        <w:jc w:val="start"/>
        <w:rPr/>
      </w:pPr>
      <w:r>
        <w:rPr/>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ind w:hanging="0" w:start="0"/>
        <w:jc w:val="start"/>
        <w:rPr/>
      </w:pPr>
      <w:r>
        <w:rPr/>
        <w:t>Introduction</w:t>
      </w:r>
    </w:p>
    <w:p>
      <w:pPr>
        <w:pStyle w:val="BodyText"/>
        <w:bidi w:val="0"/>
        <w:jc w:val="start"/>
        <w:rPr/>
      </w:pPr>
      <w:r>
        <w:rPr/>
        <w:t>Introduction – what is OSD, issues with deterministic algorithm, development of OSDB, objective of this work.</w:t>
      </w:r>
    </w:p>
    <w:p>
      <w:pPr>
        <w:pStyle w:val="BodyText"/>
        <w:bidi w:val="0"/>
        <w:jc w:val="start"/>
        <w:rPr/>
      </w:pPr>
      <w:r>
        <w:rPr/>
      </w:r>
    </w:p>
    <w:p>
      <w:pPr>
        <w:pStyle w:val="Heading2"/>
        <w:numPr>
          <w:ilvl w:val="1"/>
          <w:numId w:val="2"/>
        </w:numPr>
        <w:bidi w:val="0"/>
        <w:ind w:hanging="0" w:start="0"/>
        <w:jc w:val="start"/>
        <w:rPr/>
      </w:pPr>
      <w:r>
        <w:rPr/>
        <w:t>Input Data</w:t>
      </w:r>
    </w:p>
    <w:p>
      <w:pPr>
        <w:pStyle w:val="BodyText"/>
        <w:bidi w:val="0"/>
        <w:jc w:val="start"/>
        <w:rPr/>
      </w:pPr>
      <w:r>
        <w:rPr/>
        <w:t>V</w:t>
      </w:r>
      <w:r>
        <w:rPr/>
        <w:t>1</w:t>
      </w:r>
      <w:r>
        <w:rPr/>
        <w:t>.9 of OSDB – number of seizures, non-seizures, distribution by users – dominated by 3 contributors.</w:t>
      </w:r>
    </w:p>
    <w:p>
      <w:pPr>
        <w:pStyle w:val="BodyText"/>
        <w:bidi w:val="0"/>
        <w:jc w:val="start"/>
        <w:rPr/>
      </w:pPr>
      <w:r>
        <w:rPr/>
        <w:t>Final model trained on V1.10 which included more seizures and false alarms.</w:t>
      </w:r>
    </w:p>
    <w:p>
      <w:pPr>
        <w:pStyle w:val="BodyText"/>
        <w:bidi w:val="0"/>
        <w:jc w:val="start"/>
        <w:rPr/>
      </w:pPr>
      <w:r>
        <w:rPr/>
      </w:r>
    </w:p>
    <w:p>
      <w:pPr>
        <w:pStyle w:val="Heading1"/>
        <w:numPr>
          <w:ilvl w:val="0"/>
          <w:numId w:val="2"/>
        </w:numPr>
        <w:bidi w:val="0"/>
        <w:ind w:hanging="0" w:start="0"/>
        <w:jc w:val="start"/>
        <w:rPr/>
      </w:pPr>
      <w:r>
        <w:rPr/>
        <w:t>Model Choices</w:t>
      </w:r>
    </w:p>
    <w:p>
      <w:pPr>
        <w:pStyle w:val="BodyText"/>
        <w:bidi w:val="0"/>
        <w:jc w:val="start"/>
        <w:rPr/>
      </w:pPr>
      <w:r>
        <w:rPr/>
        <w:t>Several different types of model have been used by researchers for detection of seizures.   These range from ‘classic’ machine learning models such as State Vector Machines [1] and Random Forest classifiers [2]  to Convolutional Neural Networks [3] and Long-Short Term Memory neural networks [4].</w:t>
      </w:r>
    </w:p>
    <w:p>
      <w:pPr>
        <w:pStyle w:val="BodyText"/>
        <w:bidi w:val="0"/>
        <w:jc w:val="start"/>
        <w:rPr/>
      </w:pPr>
      <w:r>
        <w:rPr/>
        <w:t xml:space="preserve">Previous experiments using the Open Seizure Database to train a classic (Random Forest) model had produced results that were comparable to the deterministic OSD Algorithm in terms of True Positive Rate (TPR) but had a similar False Alarm Rate (FAR) so were not advantageous.   Therefore for this work a neural network approach  was taken.   </w:t>
      </w:r>
    </w:p>
    <w:p>
      <w:pPr>
        <w:pStyle w:val="BodyText"/>
        <w:bidi w:val="0"/>
        <w:jc w:val="start"/>
        <w:rPr/>
      </w:pPr>
      <w:r>
        <w:rPr/>
        <w:t>Options considered were:</w:t>
      </w:r>
    </w:p>
    <w:p>
      <w:pPr>
        <w:pStyle w:val="BodyText"/>
        <w:numPr>
          <w:ilvl w:val="0"/>
          <w:numId w:val="3"/>
        </w:numPr>
        <w:bidi w:val="0"/>
        <w:jc w:val="start"/>
        <w:rPr/>
      </w:pPr>
      <w:r>
        <w:rPr/>
        <w:t>A ‘spectrogram’ approach where the time dependent spectral power of the movement was converted into an image which could be used in an image classifier.</w:t>
      </w:r>
    </w:p>
    <w:p>
      <w:pPr>
        <w:pStyle w:val="BodyText"/>
        <w:numPr>
          <w:ilvl w:val="0"/>
          <w:numId w:val="3"/>
        </w:numPr>
        <w:bidi w:val="0"/>
        <w:jc w:val="start"/>
        <w:rPr/>
      </w:pPr>
      <w:r>
        <w:rPr/>
        <w:t>An LSTM based classifier similar to that described in [4].</w:t>
      </w:r>
    </w:p>
    <w:p>
      <w:pPr>
        <w:pStyle w:val="BodyText"/>
        <w:numPr>
          <w:ilvl w:val="0"/>
          <w:numId w:val="3"/>
        </w:numPr>
        <w:bidi w:val="0"/>
        <w:jc w:val="start"/>
        <w:rPr/>
      </w:pPr>
      <w:r>
        <w:rPr/>
        <w:t>A 1-dimensional Convolutional Neural Network (CNN-1d) that analyses raw accelerometer magnitude data.</w:t>
      </w:r>
    </w:p>
    <w:p>
      <w:pPr>
        <w:pStyle w:val="BodyText"/>
        <w:numPr>
          <w:ilvl w:val="0"/>
          <w:numId w:val="3"/>
        </w:numPr>
        <w:bidi w:val="0"/>
        <w:jc w:val="start"/>
        <w:rPr/>
      </w:pPr>
      <w:r>
        <w:rPr/>
        <w:t>A 3-dimensional Convolutional Neural Network (CNN-3d) that analyses raw accelerometer axes data.</w:t>
      </w:r>
    </w:p>
    <w:p>
      <w:pPr>
        <w:pStyle w:val="BodyText"/>
        <w:bidi w:val="0"/>
        <w:jc w:val="start"/>
        <w:rPr/>
      </w:pPr>
      <w:r>
        <w:rPr/>
        <w:t>It is preferred to use a model that requires minimum computation in operation to limit battery consumption, so the 1-dimensional CNN (CNN-1d) approach was selected.   This had initially been discounted because it was expected to suffer from over-fitting, but very good results were reported in [3].   This also has the advantage of not requiring heart rate data for the classification (unlike the approach in [4] – a pure accelerometer solution is preferred because the PineTime watches preferred by OpenSeizureDetector have less reliable heart rate measurement than more expensive devices.</w:t>
      </w:r>
    </w:p>
    <w:p>
      <w:pPr>
        <w:pStyle w:val="BodyText"/>
        <w:bidi w:val="0"/>
        <w:jc w:val="start"/>
        <w:rPr/>
      </w:pPr>
      <w:r>
        <w:rPr/>
      </w:r>
    </w:p>
    <w:p>
      <w:pPr>
        <w:pStyle w:val="BodyText"/>
        <w:bidi w:val="0"/>
        <w:jc w:val="start"/>
        <w:rPr/>
      </w:pPr>
      <w:r>
        <w:rPr/>
        <w:t>The intention is that if the results of the CNN-1d model are not sufficient to meet the objective, it will be extended to 3 dimensions to attempt to improve performance.  If this is also unsuccessful the spectrogram and LSTM models will be tried next.</w:t>
      </w:r>
    </w:p>
    <w:p>
      <w:pPr>
        <w:pStyle w:val="Heading1"/>
        <w:numPr>
          <w:ilvl w:val="0"/>
          <w:numId w:val="2"/>
        </w:numPr>
        <w:bidi w:val="0"/>
        <w:ind w:hanging="0" w:start="0"/>
        <w:jc w:val="start"/>
        <w:rPr/>
      </w:pPr>
      <w:r>
        <w:rPr/>
        <w:t>Training Methodology</w:t>
      </w:r>
    </w:p>
    <w:p>
      <w:pPr>
        <w:pStyle w:val="BodyText"/>
        <w:bidi w:val="0"/>
        <w:jc w:val="start"/>
        <w:rPr/>
      </w:pPr>
      <w:r>
        <w:rPr/>
        <w:t>A significant concern with switching to a Machine Learning algorithm rather than a deterministic one is that it may be possible to train the Machine Learning model to recognise the specific seizures in the database, but it may not be general enough to recognise seizures from other users.</w:t>
      </w:r>
    </w:p>
    <w:p>
      <w:pPr>
        <w:pStyle w:val="BodyText"/>
        <w:bidi w:val="0"/>
        <w:jc w:val="start"/>
        <w:rPr/>
      </w:pPr>
      <w:r>
        <w:rPr/>
        <w:t>For this reason a multi-layer approach to training was adopted that will allow as much data to be used for training the model as possible (to improve its accuracy), while allowing it to be tested on data that has not been used in the training process to estimate its ‘real world’ performance.</w:t>
      </w:r>
    </w:p>
    <w:p>
      <w:pPr>
        <w:pStyle w:val="Heading2"/>
        <w:numPr>
          <w:ilvl w:val="1"/>
          <w:numId w:val="2"/>
        </w:numPr>
        <w:bidi w:val="0"/>
        <w:ind w:hanging="0" w:start="0"/>
        <w:jc w:val="start"/>
        <w:rPr/>
      </w:pPr>
      <w:r>
        <w:rPr/>
        <w:t>Splitting Data</w:t>
      </w:r>
    </w:p>
    <w:p>
      <w:pPr>
        <w:pStyle w:val="BodyText"/>
        <w:bidi w:val="0"/>
        <w:jc w:val="start"/>
        <w:rPr/>
      </w:pPr>
      <w:r>
        <w:rPr/>
        <w:t>The data was split using a nested k-fold approach, whereby all of the available data was split into three equal sets, and three outer-fold iterations were carried out with each of the sets being kept back as an independent test set.   The other two sets were split into three parts and k-fold validation used to train three different models (with one of the three folds being used for validation to select the best model during training).</w:t>
      </w:r>
    </w:p>
    <w:p>
      <w:pPr>
        <w:pStyle w:val="BodyText"/>
        <w:bidi w:val="0"/>
        <w:jc w:val="start"/>
        <w:rPr/>
      </w:pPr>
      <w:r>
        <w:rPr/>
        <w:t>This results in 9 models being trained (3 sets of three), with one third of the total dataset being available for independent testing of the resulting models.</w:t>
      </w:r>
    </w:p>
    <w:p>
      <w:pPr>
        <w:pStyle w:val="BodyText"/>
        <w:bidi w:val="0"/>
        <w:jc w:val="start"/>
        <w:rPr/>
      </w:pPr>
      <w:r>
        <w:rPr/>
      </w:r>
    </w:p>
    <w:p>
      <w:pPr>
        <w:pStyle w:val="Heading2"/>
        <w:numPr>
          <w:ilvl w:val="1"/>
          <w:numId w:val="2"/>
        </w:numPr>
        <w:bidi w:val="0"/>
        <w:ind w:hanging="0" w:start="0"/>
        <w:jc w:val="start"/>
        <w:rPr/>
      </w:pPr>
      <w:r>
        <w:rPr/>
        <w:t>Data Augmentation</w:t>
      </w:r>
    </w:p>
    <w:p>
      <w:pPr>
        <w:pStyle w:val="BodyText"/>
        <w:bidi w:val="0"/>
        <w:jc w:val="start"/>
        <w:rPr/>
      </w:pPr>
      <w:r>
        <w:rPr/>
        <w:t>Two different types of augmentation were applied to the seizure data to reduce the imbalance between seizure and non-seizure events.</w:t>
      </w:r>
    </w:p>
    <w:p>
      <w:pPr>
        <w:pStyle w:val="BodyText"/>
        <w:numPr>
          <w:ilvl w:val="0"/>
          <w:numId w:val="4"/>
        </w:numPr>
        <w:bidi w:val="0"/>
        <w:jc w:val="start"/>
        <w:rPr/>
      </w:pPr>
      <w:r>
        <w:rPr/>
        <w:t>Phase Augmentation – the start of each data sample was moved by a selected step to create a new sample of similar data, but offset by a small period.</w:t>
      </w:r>
    </w:p>
    <w:p>
      <w:pPr>
        <w:pStyle w:val="BodyText"/>
        <w:numPr>
          <w:ilvl w:val="0"/>
          <w:numId w:val="4"/>
        </w:numPr>
        <w:bidi w:val="0"/>
        <w:jc w:val="start"/>
        <w:rPr/>
      </w:pPr>
      <w:r>
        <w:rPr/>
        <w:t>Noise Augmentation:  Gaussian noise was added to each measurement to create a new sample of data.  The noise augmentation factor is the number of augmented events created from each real seizure event.</w:t>
      </w:r>
    </w:p>
    <w:p>
      <w:pPr>
        <w:pStyle w:val="BodyText"/>
        <w:bidi w:val="0"/>
        <w:jc w:val="start"/>
        <w:rPr/>
      </w:pPr>
      <w:r>
        <w:rPr/>
        <w:t>Several model training runs were carried out to determine the optimum augmentation that would give a good TPR without increasing FPR.</w:t>
      </w:r>
    </w:p>
    <w:p>
      <w:pPr>
        <w:pStyle w:val="BodyText"/>
        <w:bidi w:val="0"/>
        <w:jc w:val="start"/>
        <w:rPr/>
      </w:pPr>
      <w:r>
        <w:rPr/>
      </w:r>
    </w:p>
    <w:p>
      <w:pPr>
        <w:pStyle w:val="Heading2"/>
        <w:numPr>
          <w:ilvl w:val="1"/>
          <w:numId w:val="2"/>
        </w:numPr>
        <w:bidi w:val="0"/>
        <w:ind w:hanging="0" w:start="0"/>
        <w:jc w:val="start"/>
        <w:rPr/>
      </w:pPr>
      <w:r>
        <w:rPr/>
        <w:t>Choosing the ‘Best’ Model during Training</w:t>
      </w:r>
    </w:p>
    <w:p>
      <w:pPr>
        <w:pStyle w:val="BodyText"/>
        <w:bidi w:val="0"/>
        <w:jc w:val="start"/>
        <w:rPr/>
      </w:pPr>
      <w:r>
        <w:rPr/>
        <w:t>Every 5000 training iterations the validation dataset was evaluated on the model and statistics calculated.   Most neural network training schemes would consider the ‘loss’ or ‘accuracy’ statistic and save the model if the chosen statistic improves compared to previous iterations.</w:t>
      </w:r>
    </w:p>
    <w:p>
      <w:pPr>
        <w:pStyle w:val="BodyText"/>
        <w:bidi w:val="0"/>
        <w:jc w:val="start"/>
        <w:rPr/>
      </w:pPr>
      <w:r>
        <w:rPr/>
        <w:t>The seizure database is very imbalanced, so it is possible to calculate a large accuracy even if the true positive rate is very small, so this is not a particularly helpful statistic for model saving.</w:t>
      </w:r>
    </w:p>
    <w:p>
      <w:pPr>
        <w:pStyle w:val="BodyText"/>
        <w:bidi w:val="0"/>
        <w:jc w:val="start"/>
        <w:rPr/>
      </w:pPr>
      <w:r>
        <w:rPr/>
        <w:t>Spahr et. al. [3] reported good results based on saving the model if the Sensitivity (True Positive Rate, TPR) and False Alarm Rate (FAR) both improve, or if the FAR improves by more than 10% and the TPR is within 5% of the previous best model.</w:t>
      </w:r>
    </w:p>
    <w:p>
      <w:pPr>
        <w:pStyle w:val="BodyText"/>
        <w:bidi w:val="0"/>
        <w:jc w:val="start"/>
        <w:rPr/>
      </w:pPr>
      <w:r>
        <w:rPr/>
        <w:t xml:space="preserve">This approach was found to sometimes ignore models which appeared to be good (a low FAR, with TPR &gt;25%).   It would also select some models with a very high TPR, even though FAR is relatively high).    To avoid this a </w:t>
      </w:r>
      <w:r>
        <w:rPr/>
        <w:t>min</w:t>
      </w:r>
      <w:r>
        <w:rPr/>
        <w:t xml:space="preserve">imum </w:t>
      </w:r>
      <w:r>
        <w:rPr/>
        <w:t>TPR</w:t>
      </w:r>
      <w:r>
        <w:rPr/>
        <w:t xml:space="preserve"> is specified so the model will not be saved if the </w:t>
      </w:r>
      <w:r>
        <w:rPr/>
        <w:t>TPR exceeds that threshold, and the model with the minimum FAR was selected.</w:t>
      </w:r>
    </w:p>
    <w:p>
      <w:pPr>
        <w:pStyle w:val="BodyText"/>
        <w:bidi w:val="0"/>
        <w:jc w:val="start"/>
        <w:rPr/>
      </w:pPr>
      <w:r>
        <w:rPr/>
      </w:r>
    </w:p>
    <w:p>
      <w:pPr>
        <w:pStyle w:val="Heading1"/>
        <w:numPr>
          <w:ilvl w:val="0"/>
          <w:numId w:val="2"/>
        </w:numPr>
        <w:bidi w:val="0"/>
        <w:ind w:hanging="0" w:start="0"/>
        <w:jc w:val="start"/>
        <w:rPr/>
      </w:pPr>
      <w:r>
        <w:rPr/>
        <w:t>Testing Methodology</w:t>
      </w:r>
    </w:p>
    <w:p>
      <w:pPr>
        <w:pStyle w:val="Heading2"/>
        <w:numPr>
          <w:ilvl w:val="1"/>
          <w:numId w:val="2"/>
        </w:numPr>
        <w:bidi w:val="0"/>
        <w:ind w:hanging="0" w:start="0"/>
        <w:jc w:val="start"/>
        <w:rPr/>
      </w:pPr>
      <w:r>
        <w:rPr/>
        <w:t>Validation during Training</w:t>
      </w:r>
    </w:p>
    <w:p>
      <w:pPr>
        <w:pStyle w:val="BodyText"/>
        <w:bidi w:val="0"/>
        <w:jc w:val="start"/>
        <w:rPr/>
      </w:pPr>
      <w:r>
        <w:rPr/>
        <w:t>During the automated training, validation is only used to select the best model during training iterations – other optimisations (level of augmentation etc.) were done manually by re-running the training with different settings and comparing the results.</w:t>
      </w:r>
    </w:p>
    <w:p>
      <w:pPr>
        <w:pStyle w:val="Heading2"/>
        <w:numPr>
          <w:ilvl w:val="1"/>
          <w:numId w:val="2"/>
        </w:numPr>
        <w:bidi w:val="0"/>
        <w:ind w:hanging="0" w:start="0"/>
        <w:jc w:val="start"/>
        <w:rPr/>
      </w:pPr>
      <w:r>
        <w:rPr/>
        <w:t>Independent Testing after Training</w:t>
      </w:r>
    </w:p>
    <w:p>
      <w:pPr>
        <w:pStyle w:val="BodyText"/>
        <w:bidi w:val="0"/>
        <w:jc w:val="start"/>
        <w:rPr/>
      </w:pPr>
      <w:r>
        <w:rPr/>
        <w:t>Once the specified number of training iterations were completed, the best of the three models developed in the inner fold training was tested against the outer fold test data which was kept back.</w:t>
      </w:r>
    </w:p>
    <w:p>
      <w:pPr>
        <w:pStyle w:val="BodyText"/>
        <w:bidi w:val="0"/>
        <w:jc w:val="start"/>
        <w:rPr/>
      </w:pPr>
      <w:r>
        <w:rPr/>
        <w:t>This gives our best estimate of the expected performance of the model in the real world, as the outer fold test data has not been used in any way in the training and selection of the model (the inner fold validation data set is less suitable because the model was selected based on the results from that data, so it is not independent, so we would expect good results from the validation data set).</w:t>
      </w:r>
    </w:p>
    <w:p>
      <w:pPr>
        <w:pStyle w:val="BodyText"/>
        <w:bidi w:val="0"/>
        <w:jc w:val="start"/>
        <w:rPr/>
      </w:pPr>
      <w:r>
        <w:rPr/>
        <w:t>The final model was selected as the best of the three outer loop models.</w:t>
      </w:r>
    </w:p>
    <w:p>
      <w:pPr>
        <w:pStyle w:val="Heading2"/>
        <w:numPr>
          <w:ilvl w:val="1"/>
          <w:numId w:val="2"/>
        </w:numPr>
        <w:ind w:hanging="0" w:start="0"/>
        <w:rPr/>
      </w:pPr>
      <w:r>
        <w:rPr/>
        <w:t>Verification of Mobile Implementation</w:t>
      </w:r>
    </w:p>
    <w:p>
      <w:pPr>
        <w:pStyle w:val="BodyText"/>
        <w:rPr/>
      </w:pPr>
      <w:r>
        <w:rPr/>
        <w:t xml:space="preserve">The implementation of the algorithm on the phone uses the ‘execuTorch’ library </w:t>
      </w:r>
      <w:r>
        <w:rPr/>
        <w:t>[7]</w:t>
      </w:r>
      <w:r>
        <w:rPr/>
        <w:t xml:space="preserve"> which requires the model to be converted from the normal .pt pytorch version to a ‘.pte’ format which includes some simplification and quantisation.</w:t>
      </w:r>
    </w:p>
    <w:p>
      <w:pPr>
        <w:pStyle w:val="BodyText"/>
        <w:rPr/>
      </w:pPr>
      <w:r>
        <w:rPr/>
        <w:t>To confirm that this conversion had worked correctly the independent test dataset was used to test both the original .pt and the converted .pte model, and the results compared.   It was found that the results for the .pt and .pte model only varied in the third or fourth significant figure of seizure probability, so the differences were insignificant, confirming that the .pte model is valid.</w:t>
      </w:r>
    </w:p>
    <w:p>
      <w:pPr>
        <w:pStyle w:val="BodyText"/>
        <w:rPr/>
      </w:pPr>
      <w:r>
        <w:rPr/>
      </w:r>
    </w:p>
    <w:p>
      <w:pPr>
        <w:pStyle w:val="BodyText"/>
        <w:rPr/>
      </w:pPr>
      <w:r>
        <w:rPr/>
        <w:t>Finally it is possible that the java implementation of the data processing and model inference could be different to the python version used during development.    A simple script was developed that fed the independent test data into the mobile implementation on the phone via the web server that is built into the moble app, and retrieved the alarm condition and seizure probability for every datapoint in the test data.    The seizure probabilities calculated on the mobile app and on the development computer were compared for each datapoint.   There was no detectable difference in the calculated seizure probability (to 4 decimal places of probability), so the mobile implementation is correctly determining the seizure probability.</w:t>
      </w:r>
    </w:p>
    <w:p>
      <w:pPr>
        <w:pStyle w:val="Heading2"/>
        <w:numPr>
          <w:ilvl w:val="1"/>
          <w:numId w:val="2"/>
        </w:numPr>
        <w:bidi w:val="0"/>
        <w:ind w:hanging="0" w:start="0"/>
        <w:jc w:val="start"/>
        <w:rPr/>
      </w:pPr>
      <w:r>
        <w:rPr/>
        <w:t>Real-World Testing</w:t>
      </w:r>
    </w:p>
    <w:p>
      <w:pPr>
        <w:pStyle w:val="BodyText"/>
        <w:bidi w:val="0"/>
        <w:jc w:val="start"/>
        <w:rPr/>
      </w:pPr>
      <w:r>
        <w:rPr/>
        <w:t xml:space="preserve">A beta test version of the OpenSeizureDetector Android App [5] was prepared which included the ability to select and download pytorch neural nework models from a web site.    </w:t>
      </w:r>
      <w:r>
        <w:rPr/>
        <w:t>This allowed various models to be trialled without having to re-build and re-distribute the Android phone app.</w:t>
      </w:r>
    </w:p>
    <w:p>
      <w:pPr>
        <w:pStyle w:val="BodyText"/>
        <w:bidi w:val="0"/>
        <w:jc w:val="start"/>
        <w:rPr/>
      </w:pPr>
      <w:r>
        <w:rPr/>
        <w:t xml:space="preserve">The model was tested by wearing a PineTime watch, with the OpenSeizureDetector firmware installed [6].    </w:t>
      </w:r>
      <w:r>
        <w:rPr/>
        <w:t>The testing using the OpenSeizureDatabase seizure data had demonstrated that the model is reliable at detecting previously unseen convulsive seizures, so the purpose of the real-world testing is to identify causes of false alarms and log false alarm data so the model can be re-trained to reduce the false alarm rate (FAR).</w:t>
      </w:r>
    </w:p>
    <w:p>
      <w:pPr>
        <w:pStyle w:val="Heading1"/>
        <w:numPr>
          <w:ilvl w:val="0"/>
          <w:numId w:val="2"/>
        </w:numPr>
        <w:bidi w:val="0"/>
        <w:ind w:hanging="0" w:start="0"/>
        <w:jc w:val="start"/>
        <w:rPr/>
      </w:pPr>
      <w:r>
        <w:rPr/>
        <w:t>Results</w:t>
      </w:r>
    </w:p>
    <w:p>
      <w:pPr>
        <w:pStyle w:val="Heading2"/>
        <w:numPr>
          <w:ilvl w:val="1"/>
          <w:numId w:val="2"/>
        </w:numPr>
        <w:ind w:hanging="0" w:start="0"/>
        <w:rPr/>
      </w:pPr>
      <w:r>
        <w:rPr/>
        <w:t>Parameter Optimisation</w:t>
      </w:r>
    </w:p>
    <w:p>
      <w:pPr>
        <w:pStyle w:val="BodyText"/>
        <w:bidi w:val="0"/>
        <w:jc w:val="start"/>
        <w:rPr/>
      </w:pPr>
      <w:r>
        <w:rPr/>
        <w:t xml:space="preserve">The initial development of the model was carried out on Version 1.9 of the OpenSeizureDatabase, with several training runs being carried out (each using 3x3 nested k-fold validation) to determine the TPR and FAR with uncertainty for different parameters.   The main runs are summarised in Table 1 and plotted in Figure 1.    </w:t>
      </w:r>
      <w:r>
        <w:rPr/>
        <w:t>The figure and table present ‘per event’ TPR and FPR where a true positive result is obtained if any of the data points within a seizure event are identified as being a seizure, and a false positive is obtained if any of the data points within a non-seizure event are identified as being a seizure.</w:t>
      </w:r>
    </w:p>
    <w:p>
      <w:pPr>
        <w:pStyle w:val="BodyText"/>
        <w:bidi w:val="0"/>
        <w:jc w:val="start"/>
        <w:rPr/>
      </w:pPr>
      <w:r>
        <w:rPr/>
        <w:t>It can be seen that Runs 14-18 were giving a reasonable TPR for all seizures of around 80%, and a better FPR than obtained from the deterministic OSD algorithm.   However, the performance for tonic-clonic seizures was worse than the original OSD algorithm.</w:t>
      </w:r>
    </w:p>
    <w:p>
      <w:pPr>
        <w:pStyle w:val="BodyText"/>
        <w:bidi w:val="0"/>
        <w:jc w:val="start"/>
        <w:rPr/>
      </w:pPr>
      <w:r>
        <w:rPr/>
        <w:t xml:space="preserve">Run 21 (no augmentation) gave relatively good TPR, but the FPR was significantly higher than the OSD algorithm, so this was unsuitable.   It was also noted that the uncertainty in the TPR was quite high, probably because the min TPR and max FPR were too restrictive so the model was not selecting the true ‘best’ model </w:t>
      </w:r>
      <w:r>
        <w:rPr/>
        <w:t>but using a fallback approach to select a model during training</w:t>
      </w:r>
      <w:r>
        <w:rPr/>
        <w:t>.    Therefore for Run 22 and Run 23, the TPR/FPR constraints were relaxed so that we could obtain more repeatable results, which can be seen from the lower uncertainties on TPR.</w:t>
      </w:r>
    </w:p>
    <w:p>
      <w:pPr>
        <w:pStyle w:val="BodyText"/>
        <w:bidi w:val="0"/>
        <w:jc w:val="start"/>
        <w:rPr/>
      </w:pPr>
      <w:r>
        <w:rPr/>
        <w:t xml:space="preserve">It was considered that the Run_23 results were good, because of the relatively high TPR with lower uncertainty on TPR.    The Run_23 parameters were therefore retained and the model trained on more data from the Version 1.10 of the database, to give Run_24.    Run_24 gave more like the expected performance with Tonic Clonic seizure detection being better than all seizures, and gave a modest improvement in FPR compared to the OSD algorithm.    </w:t>
      </w:r>
      <w:r>
        <w:rPr/>
        <w:t>Note that Run_24 was trained using a standard train/test/validation data split of 70/20/10 distribution which will be used for ‘production’ training.   This does however mean that the uncertainty in the TPR is not calculated (because that requires k-fold validation) – the uncertainty would however be expected to be similar to Run_23 because it used the same training parameters.</w:t>
      </w:r>
    </w:p>
    <w:p>
      <w:pPr>
        <w:pStyle w:val="BodyText"/>
        <w:bidi w:val="0"/>
        <w:jc w:val="start"/>
        <w:rPr/>
      </w:pPr>
      <w:r>
        <w:rPr/>
      </w:r>
    </w:p>
    <w:p>
      <w:pPr>
        <w:pStyle w:val="BodyText"/>
        <w:bidi w:val="0"/>
        <w:jc w:val="start"/>
        <w:rPr/>
      </w:pPr>
      <w:r>
        <w:rPr/>
        <w:t>The results of testing on the 20% test dataset were analysed in detail on a ‘per-event’ basis  as shown in Figur</w:t>
      </w:r>
      <w:r>
        <w:rPr/>
        <w:t>es 2 and 3.   Of the 7 seizures (out of 43) that were not detected, three of them had comments such as “possibly prelude to this mornings other ones – check data”, “very short, not sure if it was real or not”, “not sure if this is a real one or not”, “focal”, which implies that we may not really expect the algorithm to detect these.    Two out of the 22 tonic-clonic seizures were not detected, which gives the &gt;90% TPR calculated.</w:t>
      </w:r>
    </w:p>
    <w:p>
      <w:pPr>
        <w:pStyle w:val="BodyText"/>
        <w:bidi w:val="0"/>
        <w:jc w:val="start"/>
        <w:rPr/>
      </w:pPr>
      <w:r>
        <w:rPr/>
        <w:t>Given the good TPR results against previously unseen data, it appears that the Run_24 model is suitable for deployment, although it gives only a small FAR improvement at the moment.</w:t>
      </w:r>
    </w:p>
    <w:p>
      <w:pPr>
        <w:pStyle w:val="BodyText"/>
        <w:bidi w:val="0"/>
        <w:jc w:val="start"/>
        <w:rPr/>
      </w:pPr>
      <w:r>
        <w:rPr/>
      </w:r>
    </w:p>
    <w:p>
      <w:pPr>
        <w:pStyle w:val="Heading2"/>
        <w:numPr>
          <w:ilvl w:val="1"/>
          <w:numId w:val="2"/>
        </w:numPr>
        <w:ind w:hanging="0" w:start="0"/>
        <w:rPr/>
      </w:pPr>
      <w:r>
        <w:rPr/>
        <w:t>Model Verification</w:t>
      </w:r>
    </w:p>
    <w:p>
      <w:pPr>
        <w:pStyle w:val="BodyText"/>
        <w:bidi w:val="0"/>
        <w:jc w:val="start"/>
        <w:rPr/>
      </w:pPr>
      <w:r>
        <w:rPr/>
        <w:t>The .pt pytorch model was converted into a .pte model for use in the moble execuTorch library, and the .pte model used to determine the seizure probabilities for the test dataset.</w:t>
      </w:r>
    </w:p>
    <w:p>
      <w:pPr>
        <w:pStyle w:val="BodyText"/>
        <w:bidi w:val="0"/>
        <w:jc w:val="start"/>
        <w:rPr/>
      </w:pPr>
      <w:r>
        <w:rPr/>
        <w:t>The TPR and FPR results were compared on a per-data point and a per-event basis and the numbers were identical.    The calculated seizure probabilities were compared and it was found that they only differ in the third or fourth significant figure.</w:t>
      </w:r>
    </w:p>
    <w:p>
      <w:pPr>
        <w:pStyle w:val="BodyText"/>
        <w:bidi w:val="0"/>
        <w:jc w:val="start"/>
        <w:rPr/>
      </w:pPr>
      <w:r>
        <w:rPr/>
      </w:r>
    </w:p>
    <w:p>
      <w:pPr>
        <w:pStyle w:val="BodyText"/>
        <w:bidi w:val="0"/>
        <w:jc w:val="start"/>
        <w:rPr/>
      </w:pPr>
      <w:r>
        <w:rPr/>
        <w:t>The model was deployed on the OpenSeizureDetector android app, and the same independent test data fed into the app  - the android implementation returned identical seizure probabilities (after the first 30 seconds that it takes to fill the buffer) – Figure 4.</w:t>
      </w:r>
    </w:p>
    <w:p>
      <w:pPr>
        <w:pStyle w:val="BodyText"/>
        <w:bidi w:val="0"/>
        <w:jc w:val="start"/>
        <w:rPr/>
      </w:pPr>
      <w:r>
        <w:rPr/>
      </w:r>
    </w:p>
    <w:p>
      <w:pPr>
        <w:pStyle w:val="Heading1"/>
        <w:numPr>
          <w:ilvl w:val="0"/>
          <w:numId w:val="2"/>
        </w:numPr>
        <w:bidi w:val="0"/>
        <w:ind w:hanging="0" w:start="0"/>
        <w:jc w:val="start"/>
        <w:rPr/>
      </w:pPr>
      <w:r>
        <w:rPr/>
        <w:t>Conclusions</w:t>
      </w:r>
    </w:p>
    <w:p>
      <w:pPr>
        <w:pStyle w:val="BodyText"/>
        <w:numPr>
          <w:ilvl w:val="0"/>
          <w:numId w:val="5"/>
        </w:numPr>
        <w:bidi w:val="0"/>
        <w:jc w:val="start"/>
        <w:rPr/>
      </w:pPr>
      <w:r>
        <w:rPr/>
        <w:t>The model developed is giving the same high tonic-clonic seizure detection performance as the orignal OSD algorithm</w:t>
      </w:r>
    </w:p>
    <w:p>
      <w:pPr>
        <w:pStyle w:val="BodyText"/>
        <w:numPr>
          <w:ilvl w:val="0"/>
          <w:numId w:val="5"/>
        </w:numPr>
        <w:bidi w:val="0"/>
        <w:jc w:val="start"/>
        <w:rPr/>
      </w:pPr>
      <w:r>
        <w:rPr/>
        <w:t xml:space="preserve">It is giving improved performance of other (partial/focal) seizures.   </w:t>
      </w:r>
    </w:p>
    <w:p>
      <w:pPr>
        <w:pStyle w:val="BodyText"/>
        <w:numPr>
          <w:ilvl w:val="0"/>
          <w:numId w:val="5"/>
        </w:numPr>
        <w:bidi w:val="0"/>
        <w:jc w:val="start"/>
        <w:rPr/>
      </w:pPr>
      <w:r>
        <w:rPr/>
        <w:t>It is giving a small improvement in false alarm rate.</w:t>
      </w:r>
    </w:p>
    <w:p>
      <w:pPr>
        <w:pStyle w:val="BodyText"/>
        <w:numPr>
          <w:ilvl w:val="0"/>
          <w:numId w:val="5"/>
        </w:numPr>
        <w:bidi w:val="0"/>
        <w:jc w:val="start"/>
        <w:rPr/>
      </w:pPr>
      <w:r>
        <w:rPr/>
        <w:t>The phone deployment of the model has been validated by comparing the calculated seizure probabilities to those calculated for the same data on the development computer.</w:t>
      </w:r>
    </w:p>
    <w:p>
      <w:pPr>
        <w:pStyle w:val="BodyText"/>
        <w:numPr>
          <w:ilvl w:val="0"/>
          <w:numId w:val="5"/>
        </w:numPr>
        <w:bidi w:val="0"/>
        <w:jc w:val="start"/>
        <w:rPr/>
      </w:pPr>
      <w:r>
        <w:rPr/>
        <w:t xml:space="preserve">Based on these results, the model is suitable for deployment in the OSD App.  </w:t>
      </w:r>
    </w:p>
    <w:p>
      <w:pPr>
        <w:pStyle w:val="BodyText"/>
        <w:numPr>
          <w:ilvl w:val="0"/>
          <w:numId w:val="5"/>
        </w:numPr>
        <w:bidi w:val="0"/>
        <w:jc w:val="start"/>
        <w:rPr/>
      </w:pPr>
      <w:r>
        <w:rPr/>
        <w:t>It should be re-trained regularly as more false alarm data is generated  to improve false alarm performance.</w:t>
      </w:r>
    </w:p>
    <w:p>
      <w:pPr>
        <w:pStyle w:val="BodyText"/>
        <w:numPr>
          <w:ilvl w:val="0"/>
          <w:numId w:val="5"/>
        </w:numPr>
        <w:bidi w:val="0"/>
        <w:jc w:val="start"/>
        <w:rPr/>
      </w:pPr>
      <w:r>
        <w:rPr/>
        <w:t>If it is not possible to improve false alarm performance, alternative neural network structures can be trialled.</w:t>
      </w:r>
    </w:p>
    <w:p>
      <w:pPr>
        <w:pStyle w:val="BodyText"/>
        <w:bidi w:val="0"/>
        <w:jc w:val="start"/>
        <w:rPr/>
      </w:pPr>
      <w:r>
        <w:rPr/>
      </w:r>
    </w:p>
    <w:p>
      <w:pPr>
        <w:pStyle w:val="Heading1"/>
        <w:numPr>
          <w:ilvl w:val="0"/>
          <w:numId w:val="2"/>
        </w:numPr>
        <w:bidi w:val="0"/>
        <w:ind w:hanging="0" w:start="0"/>
        <w:jc w:val="start"/>
        <w:rPr/>
      </w:pPr>
      <w:r>
        <w:rPr/>
        <w:t>References</w:t>
      </w:r>
    </w:p>
    <w:p>
      <w:pPr>
        <w:pStyle w:val="BodyText"/>
        <w:bidi w:val="0"/>
        <w:jc w:val="start"/>
        <w:rPr/>
      </w:pPr>
      <w:r>
        <w:rPr/>
        <w:t>[1] – Empatica SVM Paper</w:t>
      </w:r>
    </w:p>
    <w:p>
      <w:pPr>
        <w:pStyle w:val="BodyText"/>
        <w:bidi w:val="0"/>
        <w:jc w:val="start"/>
        <w:rPr/>
      </w:pPr>
      <w:r>
        <w:rPr/>
        <w:t>[2] – Random Forest Paper</w:t>
      </w:r>
    </w:p>
    <w:p>
      <w:pPr>
        <w:pStyle w:val="BodyText"/>
        <w:bidi w:val="0"/>
        <w:jc w:val="start"/>
        <w:rPr/>
      </w:pPr>
      <w:r>
        <w:rPr/>
        <w:t>[3] – Spahr et. al.; “Deep learning-based detection of generalized convulsive seizures using a wrist-worn accelerometer”; Epilepsia. 2025;66(Suppl. 3).</w:t>
      </w:r>
    </w:p>
    <w:p>
      <w:pPr>
        <w:pStyle w:val="BodyText"/>
        <w:bidi w:val="0"/>
        <w:spacing w:before="0" w:after="140"/>
        <w:jc w:val="start"/>
        <w:rPr/>
      </w:pPr>
      <w:r>
        <w:rPr/>
        <w:t>[4] –   Pordoy et. al.; “Enhanced Non-EEG Multimodal Seizure Detection: A Real-World Model for Identifying Generalised Seizures Across the Ictal State”; IEEE J Biomed Health Inform. 2025 May;29(5):3329-3342. doi: 10.1109/JBHI.2025.3532223. Epub 2025 May 6. PMID: 40031183.</w:t>
      </w:r>
    </w:p>
    <w:p>
      <w:pPr>
        <w:pStyle w:val="BodyText"/>
        <w:bidi w:val="0"/>
        <w:spacing w:before="0" w:after="140"/>
        <w:jc w:val="start"/>
        <w:rPr/>
      </w:pPr>
      <w:r>
        <w:rPr/>
        <w:t xml:space="preserve">[5] – </w:t>
      </w:r>
      <w:hyperlink r:id="rId2">
        <w:r>
          <w:rPr>
            <w:rStyle w:val="Hyperlink"/>
          </w:rPr>
          <w:t>https://github.com/OpenSeizureDetector/Android_Pebble_SD</w:t>
        </w:r>
      </w:hyperlink>
      <w:r>
        <w:rPr/>
        <w:t xml:space="preserve"> – OpenSeizureDetector Android App.</w:t>
      </w:r>
    </w:p>
    <w:p>
      <w:pPr>
        <w:pStyle w:val="BodyText"/>
        <w:bidi w:val="0"/>
        <w:spacing w:before="0" w:after="140"/>
        <w:jc w:val="start"/>
        <w:rPr/>
      </w:pPr>
      <w:r>
        <w:rPr/>
        <w:t xml:space="preserve">[6] - </w:t>
      </w:r>
      <w:hyperlink r:id="rId3">
        <w:r>
          <w:rPr>
            <w:rStyle w:val="Hyperlink"/>
          </w:rPr>
          <w:t>https://openseizuredetector.github.io/pages-user/pine-time-installation.html</w:t>
        </w:r>
      </w:hyperlink>
      <w:r>
        <w:rPr/>
        <w:t xml:space="preserve"> – PineTime watch installation instructions.</w:t>
      </w:r>
    </w:p>
    <w:p>
      <w:pPr>
        <w:pStyle w:val="BodyText"/>
        <w:bidi w:val="0"/>
        <w:spacing w:before="0" w:after="140"/>
        <w:jc w:val="start"/>
        <w:rPr/>
      </w:pPr>
      <w:r>
        <w:rPr/>
        <w:t xml:space="preserve">[7] - </w:t>
      </w:r>
      <w:hyperlink r:id="rId4">
        <w:r>
          <w:rPr>
            <w:rStyle w:val="Hyperlink"/>
          </w:rPr>
          <w:t>https://docs.pytorch.org/executorch/stable/index.html</w:t>
        </w:r>
      </w:hyperlink>
      <w:hyperlink r:id="rId5">
        <w:r>
          <w:rPr/>
          <w:t xml:space="preserve"> – Executorch mobile neural network inference library.</w:t>
        </w:r>
      </w:hyperlink>
    </w:p>
    <w:p>
      <w:pPr>
        <w:pStyle w:val="BodyText"/>
        <w:bidi w:val="0"/>
        <w:spacing w:before="0" w:after="140"/>
        <w:jc w:val="start"/>
        <w:rPr/>
      </w:pPr>
      <w:r>
        <w:rPr/>
      </w:r>
    </w:p>
    <w:p>
      <w:pPr>
        <w:pStyle w:val="BodyText"/>
        <w:bidi w:val="0"/>
        <w:spacing w:before="0" w:after="140"/>
        <w:jc w:val="start"/>
        <w:rPr/>
      </w:pPr>
      <w:r>
        <w:rPr/>
      </w:r>
    </w:p>
    <w:p>
      <w:pPr>
        <w:pStyle w:val="Heading1"/>
        <w:numPr>
          <w:ilvl w:val="0"/>
          <w:numId w:val="2"/>
        </w:numPr>
        <w:ind w:hanging="0" w:start="0"/>
        <w:rPr/>
      </w:pPr>
      <w:r>
        <w:rPr/>
        <w:t>Figures</w:t>
      </w:r>
    </w:p>
    <w:p>
      <w:pPr>
        <w:pStyle w:val="BodyText"/>
        <w:bidi w:val="0"/>
        <w:spacing w:before="0" w:after="140"/>
        <w:jc w:val="start"/>
        <w:rPr/>
      </w:pPr>
      <w:r>
        <w:rPr/>
      </w:r>
    </w:p>
    <w:p>
      <w:pPr>
        <w:pStyle w:val="BodyText"/>
        <w:bidi w:val="0"/>
        <w:spacing w:before="0" w:after="140"/>
        <w:jc w:val="start"/>
        <w:rPr/>
      </w:pPr>
      <w:r>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560310" cy="2978150"/>
                <wp:effectExtent l="0" t="0" r="0" b="0"/>
                <wp:wrapSquare wrapText="largest"/>
                <wp:docPr id="1" name="Frame1"/>
                <a:graphic xmlns:a="http://schemas.openxmlformats.org/drawingml/2006/main">
                  <a:graphicData uri="http://schemas.microsoft.com/office/word/2010/wordprocessingShape">
                    <wps:wsp>
                      <wps:cNvSpPr txBox="1"/>
                      <wps:spPr>
                        <a:xfrm>
                          <a:off x="0" y="0"/>
                          <a:ext cx="7560310" cy="2978150"/>
                        </a:xfrm>
                        <a:prstGeom prst="rect"/>
                        <a:solidFill>
                          <a:srgbClr val="FFFFFF"/>
                        </a:solidFill>
                      </wps:spPr>
                      <wps:txbx>
                        <w:txbxContent>
                          <w:p>
                            <w:pPr>
                              <w:pStyle w:val="Figure"/>
                              <w:spacing w:before="120" w:after="120"/>
                              <w:rPr/>
                            </w:pPr>
                            <w:r>
                              <w:rPr/>
                              <w:t xml:space="preserve">Figure </w:t>
                              <w:drawing>
                                <wp:inline distT="0" distB="0" distL="0" distR="0">
                                  <wp:extent cx="6120130" cy="2410460"/>
                                  <wp:effectExtent l="0" t="0" r="0" b="0"/>
                                  <wp:docPr id="2" name="Object1" descr=""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fldChar w:fldCharType="begin"/>
                            </w:r>
                            <w:r>
                              <w:rPr/>
                              <w:instrText xml:space="preserve"> SEQ Figure \* ARABIC </w:instrText>
                            </w:r>
                            <w:r>
                              <w:rPr/>
                              <w:fldChar w:fldCharType="separate"/>
                            </w:r>
                            <w:r>
                              <w:rPr/>
                              <w:t>1</w:t>
                            </w:r>
                            <w:r>
                              <w:rPr/>
                              <w:fldChar w:fldCharType="end"/>
                            </w:r>
                            <w:r>
                              <w:rPr/>
                              <w:t>: Results from Parameter Optimisation Runs</w:t>
                            </w:r>
                          </w:p>
                        </w:txbxContent>
                      </wps:txbx>
                      <wps:bodyPr anchor="t" lIns="0" tIns="0" rIns="0" bIns="0">
                        <a:noAutofit/>
                      </wps:bodyPr>
                    </wps:wsp>
                  </a:graphicData>
                </a:graphic>
              </wp:anchor>
            </w:drawing>
          </mc:Choice>
          <mc:Fallback>
            <w:pict>
              <v:rect style="position:absolute;rotation:-0;width:595.3pt;height:234.5pt;mso-wrap-distance-left:0pt;mso-wrap-distance-right:0pt;mso-wrap-distance-top:0pt;mso-wrap-distance-bottom:0pt;margin-top:0pt;mso-position-vertical:top;mso-position-vertical-relative:text;margin-left:-56.7pt;mso-position-horizontal:center;mso-position-horizontal-relative:text">
                <v:textbox inset="0in,0in,0in,0in">
                  <w:txbxContent>
                    <w:p>
                      <w:pPr>
                        <w:pStyle w:val="Figure"/>
                        <w:spacing w:before="120" w:after="120"/>
                        <w:rPr/>
                      </w:pPr>
                      <w:r>
                        <w:rPr/>
                        <w:t xml:space="preserve">Figure </w:t>
                        <w:drawing>
                          <wp:inline distT="0" distB="0" distL="0" distR="0">
                            <wp:extent cx="6120130" cy="2410460"/>
                            <wp:effectExtent l="0" t="0" r="0" b="0"/>
                            <wp:docPr id="3" name="Object1" descr=""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fldChar w:fldCharType="begin"/>
                      </w:r>
                      <w:r>
                        <w:rPr/>
                        <w:instrText xml:space="preserve"> SEQ Figure \* ARABIC </w:instrText>
                      </w:r>
                      <w:r>
                        <w:rPr/>
                        <w:fldChar w:fldCharType="separate"/>
                      </w:r>
                      <w:r>
                        <w:rPr/>
                        <w:t>1</w:t>
                      </w:r>
                      <w:r>
                        <w:rPr/>
                        <w:fldChar w:fldCharType="end"/>
                      </w:r>
                      <w:r>
                        <w:rPr/>
                        <w:t>: Results from Parameter Optimisation Runs</w:t>
                      </w:r>
                    </w:p>
                  </w:txbxContent>
                </v:textbox>
                <w10:wrap type="square" side="largest"/>
              </v:rect>
            </w:pict>
          </mc:Fallback>
        </mc:AlternateContent>
      </w:r>
    </w:p>
    <w:p>
      <w:pPr>
        <w:pStyle w:val="BodyText"/>
        <w:bidi w:val="0"/>
        <w:spacing w:before="0" w:after="140"/>
        <w:jc w:val="start"/>
        <w:rPr/>
      </w:pPr>
      <w:r>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382010"/>
                <wp:effectExtent l="0" t="0" r="0" b="0"/>
                <wp:wrapSquare wrapText="largest"/>
                <wp:docPr id="4" name="Frame3"/>
                <a:graphic xmlns:a="http://schemas.openxmlformats.org/drawingml/2006/main">
                  <a:graphicData uri="http://schemas.microsoft.com/office/word/2010/wordprocessingShape">
                    <wps:wsp>
                      <wps:cNvSpPr txBox="1"/>
                      <wps:spPr>
                        <a:xfrm>
                          <a:off x="0" y="0"/>
                          <a:ext cx="6120130" cy="3382010"/>
                        </a:xfrm>
                        <a:prstGeom prst="rect"/>
                        <a:solidFill>
                          <a:srgbClr val="FFFFFF"/>
                        </a:solidFill>
                      </wps:spPr>
                      <wps:txbx>
                        <w:txbxContent>
                          <w:p>
                            <w:pPr>
                              <w:pStyle w:val="Figure"/>
                              <w:spacing w:before="120" w:after="120"/>
                              <w:rPr/>
                            </w:pPr>
                            <w:r>
                              <w:rPr/>
                              <w:drawing>
                                <wp:inline distT="0" distB="0" distL="0" distR="0">
                                  <wp:extent cx="6120130" cy="305435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8"/>
                                          <a:stretch>
                                            <a:fillRect/>
                                          </a:stretch>
                                        </pic:blipFill>
                                        <pic:spPr bwMode="auto">
                                          <a:xfrm>
                                            <a:off x="0" y="0"/>
                                            <a:ext cx="6120130" cy="30543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Run_24, All Seizures, TPR by User</w:t>
                            </w:r>
                          </w:p>
                        </w:txbxContent>
                      </wps:txbx>
                      <wps:bodyPr anchor="t" lIns="0" tIns="0" rIns="0" bIns="0">
                        <a:noAutofit/>
                      </wps:bodyPr>
                    </wps:wsp>
                  </a:graphicData>
                </a:graphic>
              </wp:anchor>
            </w:drawing>
          </mc:Choice>
          <mc:Fallback>
            <w:pict>
              <v:rect style="position:absolute;rotation:-0;width:481.9pt;height:266.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305435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9"/>
                                    <a:stretch>
                                      <a:fillRect/>
                                    </a:stretch>
                                  </pic:blipFill>
                                  <pic:spPr bwMode="auto">
                                    <a:xfrm>
                                      <a:off x="0" y="0"/>
                                      <a:ext cx="6120130" cy="30543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Run_24, All Seizures, TPR by User</w:t>
                      </w:r>
                    </w:p>
                  </w:txbxContent>
                </v:textbox>
                <w10:wrap type="square" side="largest"/>
              </v:rect>
            </w:pict>
          </mc:Fallback>
        </mc:AlternateContent>
      </w:r>
    </w:p>
    <w:p>
      <w:pPr>
        <w:pStyle w:val="BodyText"/>
        <w:bidi w:val="0"/>
        <w:spacing w:before="0" w:after="140"/>
        <w:jc w:val="start"/>
        <w:rPr/>
      </w:pPr>
      <w:r>
        <w:rPr/>
      </w:r>
    </w:p>
    <w:p>
      <w:pPr>
        <w:pStyle w:val="BodyText"/>
        <w:bidi w:val="0"/>
        <w:spacing w:before="0" w:after="140"/>
        <w:jc w:val="start"/>
        <w:rPr/>
      </w:pPr>
      <w:r>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355340"/>
                <wp:effectExtent l="0" t="0" r="0" b="0"/>
                <wp:wrapSquare wrapText="largest"/>
                <wp:docPr id="7" name="Frame4"/>
                <a:graphic xmlns:a="http://schemas.openxmlformats.org/drawingml/2006/main">
                  <a:graphicData uri="http://schemas.microsoft.com/office/word/2010/wordprocessingShape">
                    <wps:wsp>
                      <wps:cNvSpPr txBox="1"/>
                      <wps:spPr>
                        <a:xfrm>
                          <a:off x="0" y="0"/>
                          <a:ext cx="6120130" cy="3355340"/>
                        </a:xfrm>
                        <a:prstGeom prst="rect"/>
                        <a:solidFill>
                          <a:srgbClr val="FFFFFF"/>
                        </a:solidFill>
                      </wps:spPr>
                      <wps:txbx>
                        <w:txbxContent>
                          <w:p>
                            <w:pPr>
                              <w:pStyle w:val="Figure"/>
                              <w:spacing w:before="120" w:after="120"/>
                              <w:rPr/>
                            </w:pPr>
                            <w:r>
                              <w:rPr/>
                              <w:drawing>
                                <wp:inline distT="0" distB="0" distL="0" distR="0">
                                  <wp:extent cx="6120130" cy="3027680"/>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0"/>
                                          <a:stretch>
                                            <a:fillRect/>
                                          </a:stretch>
                                        </pic:blipFill>
                                        <pic:spPr bwMode="auto">
                                          <a:xfrm>
                                            <a:off x="0" y="0"/>
                                            <a:ext cx="6120130" cy="302768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Run_24, Tonic-Clonic Seizures - TPR By User</w:t>
                            </w:r>
                          </w:p>
                        </w:txbxContent>
                      </wps:txbx>
                      <wps:bodyPr anchor="t" lIns="0" tIns="0" rIns="0" bIns="0">
                        <a:noAutofit/>
                      </wps:bodyPr>
                    </wps:wsp>
                  </a:graphicData>
                </a:graphic>
              </wp:anchor>
            </w:drawing>
          </mc:Choice>
          <mc:Fallback>
            <w:pict>
              <v:rect style="position:absolute;rotation:-0;width:481.9pt;height:264.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3027680"/>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11"/>
                                    <a:stretch>
                                      <a:fillRect/>
                                    </a:stretch>
                                  </pic:blipFill>
                                  <pic:spPr bwMode="auto">
                                    <a:xfrm>
                                      <a:off x="0" y="0"/>
                                      <a:ext cx="6120130" cy="302768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Run_24, Tonic-Clonic Seizures - TPR By User</w:t>
                      </w:r>
                    </w:p>
                  </w:txbxContent>
                </v:textbox>
                <w10:wrap type="square" side="largest"/>
              </v:rect>
            </w:pict>
          </mc:Fallback>
        </mc:AlternateContent>
      </w:r>
    </w:p>
    <w:p>
      <w:pPr>
        <w:pStyle w:val="BodyText"/>
        <w:bidi w:val="0"/>
        <w:spacing w:before="0" w:after="140"/>
        <w:jc w:val="start"/>
        <w:rPr/>
      </w:pPr>
      <w:r>
        <w:rPr/>
      </w:r>
    </w:p>
    <w:p>
      <w:pPr>
        <w:pStyle w:val="BodyText"/>
        <w:bidi w:val="0"/>
        <w:spacing w:before="0" w:after="140"/>
        <w:jc w:val="start"/>
        <w:rPr/>
      </w:pPr>
      <w:r>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126105"/>
                <wp:effectExtent l="0" t="0" r="0" b="0"/>
                <wp:wrapSquare wrapText="largest"/>
                <wp:docPr id="10" name="Frame5"/>
                <a:graphic xmlns:a="http://schemas.openxmlformats.org/drawingml/2006/main">
                  <a:graphicData uri="http://schemas.microsoft.com/office/word/2010/wordprocessingShape">
                    <wps:wsp>
                      <wps:cNvSpPr txBox="1"/>
                      <wps:spPr>
                        <a:xfrm>
                          <a:off x="0" y="0"/>
                          <a:ext cx="6120130" cy="3126105"/>
                        </a:xfrm>
                        <a:prstGeom prst="rect"/>
                        <a:solidFill>
                          <a:srgbClr val="FFFFFF"/>
                        </a:solidFill>
                      </wps:spPr>
                      <wps:txbx>
                        <w:txbxContent>
                          <w:p>
                            <w:pPr>
                              <w:pStyle w:val="Figure"/>
                              <w:spacing w:before="120" w:after="120"/>
                              <w:rPr/>
                            </w:pPr>
                            <w:r>
                              <w:rPr/>
                              <w:drawing>
                                <wp:inline distT="0" distB="0" distL="0" distR="0">
                                  <wp:extent cx="6120130" cy="2447925"/>
                                  <wp:effectExtent l="0" t="0" r="0" b="0"/>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12"/>
                                          <a:stretch>
                                            <a:fillRect/>
                                          </a:stretch>
                                        </pic:blipFill>
                                        <pic:spPr bwMode="auto">
                                          <a:xfrm>
                                            <a:off x="0" y="0"/>
                                            <a:ext cx="6120130" cy="244792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Seizure Probabilities calculated in the Android App ('device') and the .pte on the development computer ('local .pte').   The shaded area shows when the app generated an ALARM condition.</w:t>
                            </w:r>
                          </w:p>
                        </w:txbxContent>
                      </wps:txbx>
                      <wps:bodyPr anchor="t" lIns="0" tIns="0" rIns="0" bIns="0">
                        <a:noAutofit/>
                      </wps:bodyPr>
                    </wps:wsp>
                  </a:graphicData>
                </a:graphic>
              </wp:anchor>
            </w:drawing>
          </mc:Choice>
          <mc:Fallback>
            <w:pict>
              <v:rect style="position:absolute;rotation:-0;width:481.9pt;height:246.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244792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13"/>
                                    <a:stretch>
                                      <a:fillRect/>
                                    </a:stretch>
                                  </pic:blipFill>
                                  <pic:spPr bwMode="auto">
                                    <a:xfrm>
                                      <a:off x="0" y="0"/>
                                      <a:ext cx="6120130" cy="244792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Seizure Probabilities calculated in the Android App ('device') and the .pte on the development computer ('local .pte').   The shaded area shows when the app generated an ALARM condition.</w:t>
                      </w:r>
                    </w:p>
                  </w:txbxContent>
                </v:textbox>
                <w10:wrap type="square" side="largest"/>
              </v:rect>
            </w:pict>
          </mc:Fallback>
        </mc:AlternateContent>
      </w:r>
    </w:p>
    <w:p>
      <w:pPr>
        <w:pStyle w:val="Heading1"/>
        <w:numPr>
          <w:ilvl w:val="0"/>
          <w:numId w:val="2"/>
        </w:numPr>
        <w:ind w:hanging="0" w:start="0"/>
        <w:rPr/>
      </w:pPr>
      <w:r>
        <w:rPr/>
        <w:t>Tables</w:t>
      </w:r>
    </w:p>
    <w:p>
      <w:pPr>
        <w:pStyle w:val="BodyText"/>
        <w:rPr/>
      </w:pPr>
      <w:r>
        <w:rPr/>
      </w:r>
    </w:p>
    <w:p>
      <w:pPr>
        <w:pStyle w:val="BodyText"/>
        <w:rPr/>
      </w:pPr>
      <w:r>
        <w:rPr/>
      </w:r>
    </w:p>
    <w:p>
      <w:pPr>
        <w:pStyle w:val="BodyText"/>
        <w:rPr/>
      </w:pPr>
      <w:r>
        <w:rPr/>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7560310" cy="1290955"/>
                <wp:effectExtent l="0" t="0" r="0" b="0"/>
                <wp:wrapSquare wrapText="largest"/>
                <wp:docPr id="13" name="Frame2"/>
                <a:graphic xmlns:a="http://schemas.openxmlformats.org/drawingml/2006/main">
                  <a:graphicData uri="http://schemas.microsoft.com/office/word/2010/wordprocessingShape">
                    <wps:wsp>
                      <wps:cNvSpPr txBox="1"/>
                      <wps:spPr>
                        <a:xfrm>
                          <a:off x="0" y="0"/>
                          <a:ext cx="7560310" cy="1290955"/>
                        </a:xfrm>
                        <a:prstGeom prst="rect"/>
                        <a:solidFill>
                          <a:srgbClr val="FFFFFF"/>
                        </a:solidFill>
                      </wps:spPr>
                      <wps:txbx>
                        <w:txbxContent>
                          <w:p>
                            <w:pPr>
                              <w:pStyle w:val="Figure"/>
                              <w:spacing w:before="120" w:after="120"/>
                              <w:rPr/>
                            </w:pPr>
                            <w:r>
                              <w:rPr/>
                              <w:object w:dxaOrig="22548" w:dyaOrig="355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position:absolute;margin-left:56.7pt;margin-top:0pt;width:481.9pt;height:75.85pt;mso-position-horizontal-relative:text;mso-position-vertical-relative:text" filled="f" o:ole="">
                                  <v:imagedata r:id="rId15" o:title=""/>
                                  <w10:wrap type="topAndBottom"/>
                                </v:shape>
                                <o:OLEObject Type="Embed" ProgID="Excel.Sheet.12" ShapeID="ole_rId14" DrawAspect="Content" ObjectID="_129522203" r:id="rId14"/>
                              </w:object>
                              <w:t xml:space="preserve">Figure </w:t>
                            </w:r>
                            <w:r>
                              <w:rPr/>
                              <w:fldChar w:fldCharType="begin"/>
                            </w:r>
                            <w:r>
                              <w:rPr/>
                              <w:instrText xml:space="preserve"> SEQ Figure \* ARABIC </w:instrText>
                            </w:r>
                            <w:r>
                              <w:rPr/>
                              <w:fldChar w:fldCharType="separate"/>
                            </w:r>
                            <w:r>
                              <w:rPr/>
                              <w:t>5</w:t>
                            </w:r>
                            <w:r>
                              <w:rPr/>
                              <w:fldChar w:fldCharType="end"/>
                            </w:r>
                            <w:r>
                              <w:rPr/>
                              <w:t>: Results of Parameter Optimisation Runs (As plotted in Figure 1)</w:t>
                            </w:r>
                          </w:p>
                        </w:txbxContent>
                      </wps:txbx>
                      <wps:bodyPr anchor="t" lIns="0" tIns="0" rIns="0" bIns="0">
                        <a:noAutofit/>
                      </wps:bodyPr>
                    </wps:wsp>
                  </a:graphicData>
                </a:graphic>
              </wp:anchor>
            </w:drawing>
          </mc:Choice>
          <mc:Fallback>
            <w:pict>
              <v:rect style="position:absolute;rotation:-0;width:595.3pt;height:101.65pt;mso-wrap-distance-left:0pt;mso-wrap-distance-right:0pt;mso-wrap-distance-top:0pt;mso-wrap-distance-bottom:0pt;margin-top:0pt;mso-position-vertical:top;mso-position-vertical-relative:text;margin-left:-56.7pt;mso-position-horizontal:center;mso-position-horizontal-relative:text">
                <v:textbox inset="0in,0in,0in,0in">
                  <w:txbxContent>
                    <w:p>
                      <w:pPr>
                        <w:pStyle w:val="Figure"/>
                        <w:spacing w:before="120" w:after="120"/>
                        <w:rPr/>
                      </w:pPr>
                      <w:r>
                        <w:rPr/>
                        <w:object w:dxaOrig="22548" w:dyaOrig="355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position:absolute;margin-left:56.7pt;margin-top:0pt;width:481.9pt;height:75.85pt;mso-position-horizontal-relative:text;mso-position-vertical-relative:text" filled="f" o:ole="">
                            <v:imagedata r:id="rId17" o:title=""/>
                            <w10:wrap type="topAndBottom"/>
                          </v:shape>
                          <o:OLEObject Type="Embed" ProgID="Excel.Sheet.12" ShapeID="ole_rId16" DrawAspect="Content" ObjectID="_522845909" r:id="rId16"/>
                        </w:object>
                        <w:t xml:space="preserve">Figure </w:t>
                      </w:r>
                      <w:r>
                        <w:rPr/>
                        <w:fldChar w:fldCharType="begin"/>
                      </w:r>
                      <w:r>
                        <w:rPr/>
                        <w:instrText xml:space="preserve"> SEQ Figure \* ARABIC </w:instrText>
                      </w:r>
                      <w:r>
                        <w:rPr/>
                        <w:fldChar w:fldCharType="separate"/>
                      </w:r>
                      <w:r>
                        <w:rPr/>
                        <w:t>5</w:t>
                      </w:r>
                      <w:r>
                        <w:rPr/>
                        <w:fldChar w:fldCharType="end"/>
                      </w:r>
                      <w:r>
                        <w:rPr/>
                        <w:t>: Results of Parameter Optimisation Runs (As plotted in Figure 1)</w:t>
                      </w:r>
                    </w:p>
                  </w:txbxContent>
                </v:textbox>
                <w10:wrap type="square" side="largest"/>
              </v:rect>
            </w:pict>
          </mc:Fallback>
        </mc:AlternateContent>
      </w:r>
    </w:p>
    <w:p>
      <w:pPr>
        <w:pStyle w:val="BodyText"/>
        <w:rPr/>
      </w:pPr>
      <w:r>
        <w:rPr/>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OpenSeizureDetector/Android_Pebble_SD" TargetMode="External"/><Relationship Id="rId3" Type="http://schemas.openxmlformats.org/officeDocument/2006/relationships/hyperlink" Target="https://openseizuredetector.github.io/pages-user/pine-time-installation.html" TargetMode="External"/><Relationship Id="rId4" Type="http://schemas.openxmlformats.org/officeDocument/2006/relationships/hyperlink" Target="https://docs.pytorch.org/executorch/stable/index.html" TargetMode="External"/><Relationship Id="rId5" Type="http://schemas.openxmlformats.org/officeDocument/2006/relationships/hyperlink" Target="" TargetMode="External"/><Relationship Id="rId6" Type="http://schemas.openxmlformats.org/officeDocument/2006/relationships/chart" Target="charts/chart1.xml"/><Relationship Id="rId7" Type="http://schemas.openxmlformats.org/officeDocument/2006/relationships/chart" Target="charts/chart2.xml"/><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package" Target="embeddings/oleObject1.xlsx"/><Relationship Id="rId15" Type="http://schemas.openxmlformats.org/officeDocument/2006/relationships/image" Target="media/image4.emf"/><Relationship Id="rId16" Type="http://schemas.openxmlformats.org/officeDocument/2006/relationships/package" Target="embeddings/oleObject2.xlsx"/><Relationship Id="rId17" Type="http://schemas.openxmlformats.org/officeDocument/2006/relationships/image" Target="media/image4.emf"/><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solidFill>
                  <a:srgbClr val="000000"/>
                </a:solidFill>
                <a:latin typeface="Arial"/>
                <a:ea typeface="DejaVu Sans"/>
              </a:defRPr>
            </a:pPr>
            <a:r>
              <a:rPr b="0" sz="1300" spc="-1" strike="noStrike">
                <a:solidFill>
                  <a:srgbClr val="000000"/>
                </a:solidFill>
                <a:latin typeface="Arial"/>
                <a:ea typeface="DejaVu Sans"/>
              </a:rPr>
              <a:t>14 Layer 1D CNN (30s window)
True Positive Rate (TPR) and False Positive Rate (FPR)</a:t>
            </a:r>
          </a:p>
        </c:rich>
      </c:tx>
      <c:layout>
        <c:manualLayout>
          <c:xMode val="edge"/>
          <c:yMode val="edge"/>
          <c:x val="0.212411764705882"/>
          <c:y val="0"/>
        </c:manualLayout>
      </c:layout>
      <c:overlay val="0"/>
      <c:spPr>
        <a:noFill/>
        <a:ln w="0">
          <a:noFill/>
        </a:ln>
      </c:spPr>
    </c:title>
    <c:autoTitleDeleted val="0"/>
    <c:plotArea>
      <c:layout>
        <c:manualLayout>
          <c:layoutTarget val="inner"/>
          <c:xMode val="edge"/>
          <c:yMode val="edge"/>
          <c:x val="0.140319784241957"/>
          <c:y val="0.182378251515744"/>
          <c:w val="0.70602966673088"/>
          <c:h val="0.6160766673186"/>
        </c:manualLayout>
      </c:layout>
      <c:barChart>
        <c:barDir val="col"/>
        <c:grouping val="clustered"/>
        <c:varyColors val="0"/>
        <c:ser>
          <c:idx val="0"/>
          <c:order val="0"/>
          <c:tx>
            <c:strRef>
              <c:f>label 0</c:f>
              <c:strCache>
                <c:ptCount val="1"/>
                <c:pt idx="0">
                  <c:v>TPR_TC</c:v>
                </c:pt>
              </c:strCache>
            </c:strRef>
          </c:tx>
          <c:spPr>
            <a:solidFill>
              <a:srgbClr val="ffd320"/>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1</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2</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0</c:f>
              <c:numCache>
                <c:formatCode>General</c:formatCode>
                <c:ptCount val="12"/>
                <c:pt idx="0">
                  <c:v>0.909</c:v>
                </c:pt>
                <c:pt idx="1">
                  <c:v>0.806</c:v>
                </c:pt>
                <c:pt idx="2">
                  <c:v>0.789</c:v>
                </c:pt>
                <c:pt idx="3">
                  <c:v>0.832</c:v>
                </c:pt>
                <c:pt idx="4">
                  <c:v>0.826</c:v>
                </c:pt>
                <c:pt idx="5">
                  <c:v>0.757</c:v>
                </c:pt>
                <c:pt idx="6">
                  <c:v>0.799</c:v>
                </c:pt>
                <c:pt idx="7">
                  <c:v>0.852</c:v>
                </c:pt>
                <c:pt idx="8">
                  <c:v>0.790333333333333</c:v>
                </c:pt>
                <c:pt idx="9">
                  <c:v>0.818</c:v>
                </c:pt>
                <c:pt idx="10">
                  <c:v>0.909</c:v>
                </c:pt>
              </c:numCache>
            </c:numRef>
          </c:val>
        </c:ser>
        <c:ser>
          <c:idx val="1"/>
          <c:order val="1"/>
          <c:tx>
            <c:strRef>
              <c:f>label 3</c:f>
              <c:strCache>
                <c:ptCount val="1"/>
                <c:pt idx="0">
                  <c:v>TPR</c:v>
                </c:pt>
              </c:strCache>
            </c:strRef>
          </c:tx>
          <c:spPr>
            <a:solidFill>
              <a:srgbClr val="ff420e"/>
            </a:solidFill>
            <a:ln w="0">
              <a:noFill/>
            </a:ln>
          </c:spPr>
          <c:invertIfNegative val="0"/>
          <c:dPt>
            <c:idx val="5"/>
            <c:invertIfNegative val="0"/>
            <c:spPr>
              <a:solidFill>
                <a:srgbClr val="ff420e"/>
              </a:solidFill>
              <a:ln w="0">
                <a:noFill/>
              </a:ln>
            </c:spPr>
          </c:dPt>
          <c:dLbls>
            <c:dLbl>
              <c:idx val="5"/>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dLbl>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4</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5</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3</c:f>
              <c:numCache>
                <c:formatCode>General</c:formatCode>
                <c:ptCount val="12"/>
                <c:pt idx="0">
                  <c:v>0.72</c:v>
                </c:pt>
                <c:pt idx="1">
                  <c:v>0.81</c:v>
                </c:pt>
                <c:pt idx="2">
                  <c:v>0.78</c:v>
                </c:pt>
                <c:pt idx="3">
                  <c:v>0.802</c:v>
                </c:pt>
                <c:pt idx="4">
                  <c:v>0.813</c:v>
                </c:pt>
                <c:pt idx="5">
                  <c:v>0.742</c:v>
                </c:pt>
                <c:pt idx="6">
                  <c:v>0.788</c:v>
                </c:pt>
                <c:pt idx="7">
                  <c:v>0.884</c:v>
                </c:pt>
                <c:pt idx="8">
                  <c:v>0.813666666666667</c:v>
                </c:pt>
                <c:pt idx="9">
                  <c:v>0.817</c:v>
                </c:pt>
                <c:pt idx="10">
                  <c:v>0.841</c:v>
                </c:pt>
              </c:numCache>
            </c:numRef>
          </c:val>
        </c:ser>
        <c:gapWidth val="100"/>
        <c:overlap val="0"/>
        <c:axId val="3288139"/>
        <c:axId val="61608379"/>
      </c:barChart>
      <c:barChart>
        <c:barDir val="col"/>
        <c:grouping val="clustered"/>
        <c:varyColors val="0"/>
        <c:ser>
          <c:idx val="2"/>
          <c:order val="2"/>
          <c:tx>
            <c:strRef>
              <c:f>label 6</c:f>
              <c:strCache>
                <c:ptCount val="1"/>
                <c:pt idx="0">
                  <c:v>FPR</c:v>
                </c:pt>
              </c:strCache>
            </c:strRef>
          </c:tx>
          <c:spPr>
            <a:solidFill>
              <a:srgbClr val="729fcf"/>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7</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plus>
            <c:minus>
              <c:numRef>
                <c:f>8</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6</c:f>
              <c:numCache>
                <c:formatCode>General</c:formatCode>
                <c:ptCount val="12"/>
                <c:pt idx="0">
                  <c:v>0.16</c:v>
                </c:pt>
                <c:pt idx="1">
                  <c:v>0.116</c:v>
                </c:pt>
                <c:pt idx="2">
                  <c:v>0.11</c:v>
                </c:pt>
                <c:pt idx="3">
                  <c:v>0.129</c:v>
                </c:pt>
                <c:pt idx="4">
                  <c:v>0.13</c:v>
                </c:pt>
                <c:pt idx="5">
                  <c:v>0.066</c:v>
                </c:pt>
                <c:pt idx="6">
                  <c:v>0.138</c:v>
                </c:pt>
                <c:pt idx="7">
                  <c:v>0.26</c:v>
                </c:pt>
                <c:pt idx="8">
                  <c:v>0.238666666666667</c:v>
                </c:pt>
                <c:pt idx="9">
                  <c:v>0.228</c:v>
                </c:pt>
                <c:pt idx="10">
                  <c:v>0.15</c:v>
                </c:pt>
              </c:numCache>
            </c:numRef>
          </c:val>
        </c:ser>
        <c:gapWidth val="100"/>
        <c:overlap val="0"/>
        <c:axId val="2116095"/>
        <c:axId val="92289379"/>
      </c:barChart>
      <c:catAx>
        <c:axId val="3288139"/>
        <c:scaling>
          <c:orientation val="minMax"/>
        </c:scaling>
        <c:delete val="0"/>
        <c:axPos val="b"/>
        <c:title>
          <c:tx>
            <c:rich>
              <a:bodyPr rot="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Run ID</a:t>
                </a:r>
              </a:p>
            </c:rich>
          </c:tx>
          <c:overlay val="0"/>
          <c:spPr>
            <a:noFill/>
            <a:ln w="0">
              <a:noFill/>
            </a:ln>
          </c:spPr>
        </c:title>
        <c:numFmt formatCode="General" sourceLinked="0"/>
        <c:majorTickMark val="out"/>
        <c:minorTickMark val="none"/>
        <c:tickLblPos val="nextTo"/>
        <c:spPr>
          <a:ln w="0">
            <a:solidFill>
              <a:srgbClr val="b3b3b3"/>
            </a:solidFill>
          </a:ln>
        </c:spPr>
        <c:txPr>
          <a:bodyPr rot="-5400000"/>
          <a:lstStyle/>
          <a:p>
            <a:pPr>
              <a:defRPr b="0" sz="600" spc="-1" strike="noStrike">
                <a:solidFill>
                  <a:srgbClr val="000000"/>
                </a:solidFill>
                <a:latin typeface="Arial"/>
                <a:ea typeface="DejaVu Sans"/>
              </a:defRPr>
            </a:pPr>
          </a:p>
        </c:txPr>
        <c:crossAx val="61608379"/>
        <c:crossesAt val="0"/>
        <c:auto val="1"/>
        <c:lblAlgn val="ctr"/>
        <c:lblOffset val="100"/>
        <c:noMultiLvlLbl val="0"/>
      </c:catAx>
      <c:valAx>
        <c:axId val="61608379"/>
        <c:scaling>
          <c:orientation val="minMax"/>
          <c:max val="1"/>
          <c:min val="0.5"/>
        </c:scaling>
        <c:delete val="0"/>
        <c:axPos val="l"/>
        <c:majorGridlines>
          <c:spPr>
            <a:ln w="0">
              <a:solidFill>
                <a:srgbClr val="b3b3b3"/>
              </a:solidFill>
            </a:ln>
          </c:spPr>
        </c:majorGridlines>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TPR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3288139"/>
        <c:crosses val="autoZero"/>
        <c:crossBetween val="between"/>
      </c:valAx>
      <c:catAx>
        <c:axId val="2116095"/>
        <c:scaling>
          <c:orientation val="minMax"/>
        </c:scaling>
        <c:delete val="1"/>
        <c:axPos val="t"/>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92289379"/>
        <c:auto val="1"/>
        <c:lblAlgn val="ctr"/>
        <c:lblOffset val="100"/>
        <c:noMultiLvlLbl val="0"/>
      </c:catAx>
      <c:valAx>
        <c:axId val="92289379"/>
        <c:scaling>
          <c:orientation val="minMax"/>
          <c:max val="0.5"/>
          <c:min val="0"/>
        </c:scaling>
        <c:delete val="0"/>
        <c:axPos val="r"/>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FPR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2116095"/>
        <c:crosses val="max"/>
        <c:crossBetween val="between"/>
      </c:valAx>
      <c:spPr>
        <a:noFill/>
        <a:ln w="0">
          <a:solidFill>
            <a:srgbClr val="b3b3b3"/>
          </a:solidFill>
        </a:ln>
      </c:spPr>
    </c:plotArea>
    <c:legend>
      <c:legendPos val="r"/>
      <c:layout>
        <c:manualLayout>
          <c:xMode val="edge"/>
          <c:yMode val="edge"/>
          <c:x val="0.820265844731266"/>
          <c:y val="0.864756503031488"/>
          <c:w val="0.178585189180858"/>
          <c:h val="0.132518337408313"/>
        </c:manualLayout>
      </c:layout>
      <c:overlay val="0"/>
      <c:spPr>
        <a:solidFill>
          <a:srgbClr val="ffffff"/>
        </a:solidFill>
        <a:ln w="0">
          <a:solidFill>
            <a:srgbClr val="000000"/>
          </a:solidFill>
        </a:ln>
      </c:spPr>
      <c:txPr>
        <a:bodyPr/>
        <a:lstStyle/>
        <a:p>
          <a:pPr>
            <a:defRPr b="0" sz="1000" spc="-1" strike="noStrike">
              <a:solidFill>
                <a:srgbClr val="000000"/>
              </a:solidFill>
              <a:latin typeface="Arial"/>
              <a:ea typeface="DejaVu Sans"/>
            </a:defRPr>
          </a:pPr>
        </a:p>
      </c:txPr>
    </c:legend>
    <c:plotVisOnly val="1"/>
    <c:dispBlanksAs val="gap"/>
  </c:chart>
  <c:spPr>
    <a:solidFill>
      <a:srgbClr val="ffffff"/>
    </a:solid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solidFill>
                  <a:srgbClr val="000000"/>
                </a:solidFill>
                <a:latin typeface="Arial"/>
                <a:ea typeface="DejaVu Sans"/>
              </a:defRPr>
            </a:pPr>
            <a:r>
              <a:rPr b="0" sz="1300" spc="-1" strike="noStrike">
                <a:solidFill>
                  <a:srgbClr val="000000"/>
                </a:solidFill>
                <a:latin typeface="Arial"/>
                <a:ea typeface="DejaVu Sans"/>
              </a:rPr>
              <a:t>14 Layer 1D CNN (30s window)
True Positive Rate (TPR) and False Positive Rate (FPR)</a:t>
            </a:r>
          </a:p>
        </c:rich>
      </c:tx>
      <c:layout>
        <c:manualLayout>
          <c:xMode val="edge"/>
          <c:yMode val="edge"/>
          <c:x val="0.212411764705882"/>
          <c:y val="0"/>
        </c:manualLayout>
      </c:layout>
      <c:overlay val="0"/>
      <c:spPr>
        <a:noFill/>
        <a:ln w="0">
          <a:noFill/>
        </a:ln>
      </c:spPr>
    </c:title>
    <c:autoTitleDeleted val="0"/>
    <c:plotArea>
      <c:layout>
        <c:manualLayout>
          <c:layoutTarget val="inner"/>
          <c:xMode val="edge"/>
          <c:yMode val="edge"/>
          <c:x val="0.140319784241957"/>
          <c:y val="0.182378251515744"/>
          <c:w val="0.70602966673088"/>
          <c:h val="0.6160766673186"/>
        </c:manualLayout>
      </c:layout>
      <c:barChart>
        <c:barDir val="col"/>
        <c:grouping val="clustered"/>
        <c:varyColors val="0"/>
        <c:ser>
          <c:idx val="0"/>
          <c:order val="0"/>
          <c:tx>
            <c:strRef>
              <c:f>label 0</c:f>
              <c:strCache>
                <c:ptCount val="1"/>
                <c:pt idx="0">
                  <c:v>TPR_TC</c:v>
                </c:pt>
              </c:strCache>
            </c:strRef>
          </c:tx>
          <c:spPr>
            <a:solidFill>
              <a:srgbClr val="ffd320"/>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1</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2</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0</c:f>
              <c:numCache>
                <c:formatCode>General</c:formatCode>
                <c:ptCount val="12"/>
                <c:pt idx="0">
                  <c:v>0.909</c:v>
                </c:pt>
                <c:pt idx="1">
                  <c:v>0.806</c:v>
                </c:pt>
                <c:pt idx="2">
                  <c:v>0.789</c:v>
                </c:pt>
                <c:pt idx="3">
                  <c:v>0.832</c:v>
                </c:pt>
                <c:pt idx="4">
                  <c:v>0.826</c:v>
                </c:pt>
                <c:pt idx="5">
                  <c:v>0.757</c:v>
                </c:pt>
                <c:pt idx="6">
                  <c:v>0.799</c:v>
                </c:pt>
                <c:pt idx="7">
                  <c:v>0.852</c:v>
                </c:pt>
                <c:pt idx="8">
                  <c:v>0.790333333333333</c:v>
                </c:pt>
                <c:pt idx="9">
                  <c:v>0.818</c:v>
                </c:pt>
                <c:pt idx="10">
                  <c:v>0.909</c:v>
                </c:pt>
              </c:numCache>
            </c:numRef>
          </c:val>
        </c:ser>
        <c:ser>
          <c:idx val="1"/>
          <c:order val="1"/>
          <c:tx>
            <c:strRef>
              <c:f>label 3</c:f>
              <c:strCache>
                <c:ptCount val="1"/>
                <c:pt idx="0">
                  <c:v>TPR</c:v>
                </c:pt>
              </c:strCache>
            </c:strRef>
          </c:tx>
          <c:spPr>
            <a:solidFill>
              <a:srgbClr val="ff420e"/>
            </a:solidFill>
            <a:ln w="0">
              <a:noFill/>
            </a:ln>
          </c:spPr>
          <c:invertIfNegative val="0"/>
          <c:dPt>
            <c:idx val="5"/>
            <c:invertIfNegative val="0"/>
            <c:spPr>
              <a:solidFill>
                <a:srgbClr val="ff420e"/>
              </a:solidFill>
              <a:ln w="0">
                <a:noFill/>
              </a:ln>
            </c:spPr>
          </c:dPt>
          <c:dLbls>
            <c:dLbl>
              <c:idx val="5"/>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dLbl>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4</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5</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3</c:f>
              <c:numCache>
                <c:formatCode>General</c:formatCode>
                <c:ptCount val="12"/>
                <c:pt idx="0">
                  <c:v>0.72</c:v>
                </c:pt>
                <c:pt idx="1">
                  <c:v>0.81</c:v>
                </c:pt>
                <c:pt idx="2">
                  <c:v>0.78</c:v>
                </c:pt>
                <c:pt idx="3">
                  <c:v>0.802</c:v>
                </c:pt>
                <c:pt idx="4">
                  <c:v>0.813</c:v>
                </c:pt>
                <c:pt idx="5">
                  <c:v>0.742</c:v>
                </c:pt>
                <c:pt idx="6">
                  <c:v>0.788</c:v>
                </c:pt>
                <c:pt idx="7">
                  <c:v>0.884</c:v>
                </c:pt>
                <c:pt idx="8">
                  <c:v>0.813666666666667</c:v>
                </c:pt>
                <c:pt idx="9">
                  <c:v>0.817</c:v>
                </c:pt>
                <c:pt idx="10">
                  <c:v>0.841</c:v>
                </c:pt>
              </c:numCache>
            </c:numRef>
          </c:val>
        </c:ser>
        <c:gapWidth val="100"/>
        <c:overlap val="0"/>
        <c:axId val="2738185"/>
        <c:axId val="1723857"/>
      </c:barChart>
      <c:barChart>
        <c:barDir val="col"/>
        <c:grouping val="clustered"/>
        <c:varyColors val="0"/>
        <c:ser>
          <c:idx val="2"/>
          <c:order val="2"/>
          <c:tx>
            <c:strRef>
              <c:f>label 6</c:f>
              <c:strCache>
                <c:ptCount val="1"/>
                <c:pt idx="0">
                  <c:v>FPR</c:v>
                </c:pt>
              </c:strCache>
            </c:strRef>
          </c:tx>
          <c:spPr>
            <a:solidFill>
              <a:srgbClr val="729fcf"/>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7</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plus>
            <c:minus>
              <c:numRef>
                <c:f>8</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6</c:f>
              <c:numCache>
                <c:formatCode>General</c:formatCode>
                <c:ptCount val="12"/>
                <c:pt idx="0">
                  <c:v>0.16</c:v>
                </c:pt>
                <c:pt idx="1">
                  <c:v>0.116</c:v>
                </c:pt>
                <c:pt idx="2">
                  <c:v>0.11</c:v>
                </c:pt>
                <c:pt idx="3">
                  <c:v>0.129</c:v>
                </c:pt>
                <c:pt idx="4">
                  <c:v>0.13</c:v>
                </c:pt>
                <c:pt idx="5">
                  <c:v>0.066</c:v>
                </c:pt>
                <c:pt idx="6">
                  <c:v>0.138</c:v>
                </c:pt>
                <c:pt idx="7">
                  <c:v>0.26</c:v>
                </c:pt>
                <c:pt idx="8">
                  <c:v>0.238666666666667</c:v>
                </c:pt>
                <c:pt idx="9">
                  <c:v>0.228</c:v>
                </c:pt>
                <c:pt idx="10">
                  <c:v>0.15</c:v>
                </c:pt>
              </c:numCache>
            </c:numRef>
          </c:val>
        </c:ser>
        <c:gapWidth val="100"/>
        <c:overlap val="0"/>
        <c:axId val="93018546"/>
        <c:axId val="56878951"/>
      </c:barChart>
      <c:catAx>
        <c:axId val="2738185"/>
        <c:scaling>
          <c:orientation val="minMax"/>
        </c:scaling>
        <c:delete val="0"/>
        <c:axPos val="b"/>
        <c:title>
          <c:tx>
            <c:rich>
              <a:bodyPr rot="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Run ID</a:t>
                </a:r>
              </a:p>
            </c:rich>
          </c:tx>
          <c:overlay val="0"/>
          <c:spPr>
            <a:noFill/>
            <a:ln w="0">
              <a:noFill/>
            </a:ln>
          </c:spPr>
        </c:title>
        <c:numFmt formatCode="General" sourceLinked="0"/>
        <c:majorTickMark val="out"/>
        <c:minorTickMark val="none"/>
        <c:tickLblPos val="nextTo"/>
        <c:spPr>
          <a:ln w="0">
            <a:solidFill>
              <a:srgbClr val="b3b3b3"/>
            </a:solidFill>
          </a:ln>
        </c:spPr>
        <c:txPr>
          <a:bodyPr rot="-5400000"/>
          <a:lstStyle/>
          <a:p>
            <a:pPr>
              <a:defRPr b="0" sz="600" spc="-1" strike="noStrike">
                <a:solidFill>
                  <a:srgbClr val="000000"/>
                </a:solidFill>
                <a:latin typeface="Arial"/>
                <a:ea typeface="DejaVu Sans"/>
              </a:defRPr>
            </a:pPr>
          </a:p>
        </c:txPr>
        <c:crossAx val="1723857"/>
        <c:crossesAt val="0"/>
        <c:auto val="1"/>
        <c:lblAlgn val="ctr"/>
        <c:lblOffset val="100"/>
        <c:noMultiLvlLbl val="0"/>
      </c:catAx>
      <c:valAx>
        <c:axId val="1723857"/>
        <c:scaling>
          <c:orientation val="minMax"/>
          <c:max val="1"/>
          <c:min val="0.5"/>
        </c:scaling>
        <c:delete val="0"/>
        <c:axPos val="l"/>
        <c:majorGridlines>
          <c:spPr>
            <a:ln w="0">
              <a:solidFill>
                <a:srgbClr val="b3b3b3"/>
              </a:solidFill>
            </a:ln>
          </c:spPr>
        </c:majorGridlines>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TPR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2738185"/>
        <c:crosses val="autoZero"/>
        <c:crossBetween val="between"/>
      </c:valAx>
      <c:catAx>
        <c:axId val="93018546"/>
        <c:scaling>
          <c:orientation val="minMax"/>
        </c:scaling>
        <c:delete val="1"/>
        <c:axPos val="t"/>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56878951"/>
        <c:auto val="1"/>
        <c:lblAlgn val="ctr"/>
        <c:lblOffset val="100"/>
        <c:noMultiLvlLbl val="0"/>
      </c:catAx>
      <c:valAx>
        <c:axId val="56878951"/>
        <c:scaling>
          <c:orientation val="minMax"/>
          <c:max val="0.5"/>
          <c:min val="0"/>
        </c:scaling>
        <c:delete val="0"/>
        <c:axPos val="r"/>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FPR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93018546"/>
        <c:crosses val="max"/>
        <c:crossBetween val="between"/>
      </c:valAx>
      <c:spPr>
        <a:noFill/>
        <a:ln w="0">
          <a:solidFill>
            <a:srgbClr val="b3b3b3"/>
          </a:solidFill>
        </a:ln>
      </c:spPr>
    </c:plotArea>
    <c:legend>
      <c:legendPos val="r"/>
      <c:layout>
        <c:manualLayout>
          <c:xMode val="edge"/>
          <c:yMode val="edge"/>
          <c:x val="0.820265844731266"/>
          <c:y val="0.864756503031488"/>
          <c:w val="0.178585189180858"/>
          <c:h val="0.132518337408313"/>
        </c:manualLayout>
      </c:layout>
      <c:overlay val="0"/>
      <c:spPr>
        <a:solidFill>
          <a:srgbClr val="ffffff"/>
        </a:solidFill>
        <a:ln w="0">
          <a:solidFill>
            <a:srgbClr val="000000"/>
          </a:solidFill>
        </a:ln>
      </c:spPr>
      <c:txPr>
        <a:bodyPr/>
        <a:lstStyle/>
        <a:p>
          <a:pPr>
            <a:defRPr b="0" sz="1000" spc="-1" strike="noStrike">
              <a:solidFill>
                <a:srgbClr val="000000"/>
              </a:solidFill>
              <a:latin typeface="Arial"/>
              <a:ea typeface="DejaVu Sans"/>
            </a:defRPr>
          </a:pPr>
        </a:p>
      </c:txPr>
    </c:legend>
    <c:plotVisOnly val="1"/>
    <c:dispBlanksAs val="gap"/>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224</TotalTime>
  <Application>LibreOffice/24.2.7.2$Linux_X86_64 LibreOffice_project/420$Build-2</Application>
  <AppVersion>15.0000</AppVersion>
  <Pages>9</Pages>
  <Words>2437</Words>
  <Characters>12888</Characters>
  <CharactersWithSpaces>15325</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2026-01-16T08:48:50Z</dcterms:created>
  <dc:creator/>
  <dc:description/>
  <dc:language>en-GB</dc:language>
  <cp:lastModifiedBy/>
  <dcterms:modified xsi:type="dcterms:W3CDTF">2026-01-29T20:41:17Z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