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20"/>
      </w:pPr>
      <w:r>
        <w:rPr>
          <w:b/>
          <w:bCs/>
          <w:color w:val="2E75B6"/>
          <w:sz w:val="22"/>
          <w:szCs w:val="22"/>
        </w:rPr>
        <w:t xml:space="preserve">THREAT INTELLIGENCE PROGRAM</w:t>
      </w:r>
    </w:p>
    <w:p>
      <w:pPr>
        <w:pStyle w:val="Title"/>
        <w:spacing w:after="160" w:before="80" w:line="240"/>
      </w:pPr>
      <w:r>
        <w:t xml:space="preserve">GitLab &amp; Gitea Expansion</w:t>
      </w:r>
    </w:p>
    <w:p>
      <w:pPr>
        <w:spacing w:after="400"/>
      </w:pPr>
      <w:r>
        <w:rPr>
          <w:color w:val="595959"/>
          <w:sz w:val="26"/>
          <w:szCs w:val="26"/>
        </w:rPr>
        <w:t xml:space="preserve">Multi-Platform Design — Phase 2</w:t>
      </w:r>
    </w:p>
    <w:p>
      <w:pPr>
        <w:pBdr>
          <w:bottom w:val="single" w:color="1F3864" w:sz="12"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Document</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GitLab &amp; Gitea Expansion — Design</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Project</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Cross-Platform Malicious Repository Intelligence Engine</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Owner</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Tim Burns</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Status</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Draft v0.1</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Phase</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Phase 2</w:t>
            </w:r>
          </w:p>
        </w:tc>
      </w:tr>
      <w:tr>
        <w:tc>
          <w:tcPr>
            <w:tcW w:type="dxa" w:w="2600"/>
            <w:tcBorders>
              <w:top w:val="none"/>
              <w:left w:val="none"/>
              <w:bottom w:val="none"/>
              <w:right w:val="none"/>
            </w:tcBorders>
            <w:tcMar>
              <w:top w:type="dxa" w:w="40"/>
              <w:left w:type="dxa" w:w="0"/>
              <w:bottom w:type="dxa" w:w="40"/>
              <w:right w:type="dxa" w:w="120"/>
            </w:tcMar>
          </w:tcPr>
          <w:p>
            <w:r>
              <w:rPr>
                <w:b/>
                <w:bCs/>
                <w:color w:val="1F3864"/>
              </w:rPr>
              <w:t xml:space="preserve">Date</w:t>
            </w:r>
          </w:p>
        </w:tc>
        <w:tc>
          <w:tcPr>
            <w:tcW w:type="dxa" w:w="6760"/>
            <w:tcBorders>
              <w:top w:val="none"/>
              <w:left w:val="none"/>
              <w:bottom w:val="none"/>
              <w:right w:val="none"/>
            </w:tcBorders>
            <w:tcMar>
              <w:top w:type="dxa" w:w="40"/>
              <w:left w:type="dxa" w:w="0"/>
              <w:bottom w:type="dxa" w:w="40"/>
              <w:right w:type="dxa" w:w="0"/>
            </w:tcMar>
          </w:tcPr>
          <w:p>
            <w:r>
              <w:rPr>
                <w:color w:val="595959"/>
              </w:rPr>
              <w:t xml:space="preserve">June 13, 2026</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Rationale</w:t>
      </w:r>
    </w:p>
    <w:p>
      <w:pPr>
        <w:spacing w:after="120"/>
      </w:pPr>
      <w:r>
        <w:rPr>
          <w:b w:val="false"/>
          <w:bCs w:val="false"/>
          <w:i w:val="false"/>
          <w:iCs w:val="false"/>
        </w:rPr>
        <w:t xml:space="preserve">GitLab and especially Gitea receive far less automated scrutiny than GitHub. Attackers clone and dump renamed, weaponized malicious repositories there precisely because detection is weaker and slower. Extending coverage to both platforms closes a blind spot that the GitHub-only MVP leaves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Why it matters: </w:t>
            </w:r>
            <w:r>
              <w:t xml:space="preserve">The same malicious core often travels GitHub → GitLab → Gitea. Without cross-platform coverage and deduplication, the program sees only part of each campaign.</w:t>
            </w:r>
          </w:p>
        </w:tc>
      </w:tr>
    </w:tbl>
    <w:p>
      <w:pPr>
        <w:pStyle w:val="Heading1"/>
      </w:pPr>
      <w:r>
        <w:t xml:space="preserve">2. Architecture</w:t>
      </w:r>
    </w:p>
    <w:p>
      <w:pPr>
        <w:spacing w:after="120"/>
      </w:pPr>
      <w:r>
        <w:rPr>
          <w:b w:val="false"/>
          <w:bCs w:val="false"/>
          <w:i w:val="false"/>
          <w:iCs w:val="false"/>
        </w:rPr>
        <w:t xml:space="preserve">Each platform gets its own pipeline, dispatched by the central orchestration layer. To avoid leaking GitHub context across connections and to keep platform credentials isolated, the design uses self-owned repositories with API endpoints and webhooks on each platform rather than direct cross-platform logins.</w:t>
      </w:r>
    </w:p>
    <w:p>
      <w:pPr>
        <w:pStyle w:val="ListParagraph"/>
        <w:numPr>
          <w:ilvl w:val="0"/>
          <w:numId w:val="2"/>
        </w:numPr>
      </w:pPr>
      <w:r>
        <w:rPr>
          <w:b w:val="false"/>
          <w:bCs w:val="false"/>
          <w:i w:val="false"/>
          <w:iCs w:val="false"/>
        </w:rPr>
        <w:t xml:space="preserve">Stand up a repository under your account on GitLab and another on Gitea.</w:t>
      </w:r>
    </w:p>
    <w:p>
      <w:pPr>
        <w:pStyle w:val="ListParagraph"/>
        <w:numPr>
          <w:ilvl w:val="0"/>
          <w:numId w:val="2"/>
        </w:numPr>
      </w:pPr>
      <w:r>
        <w:rPr>
          <w:b w:val="false"/>
          <w:bCs w:val="false"/>
          <w:i w:val="false"/>
          <w:iCs w:val="false"/>
        </w:rPr>
        <w:t xml:space="preserve">Configure API endpoints and webhooks within those repositories.</w:t>
      </w:r>
    </w:p>
    <w:p>
      <w:pPr>
        <w:pStyle w:val="ListParagraph"/>
        <w:numPr>
          <w:ilvl w:val="0"/>
          <w:numId w:val="2"/>
        </w:numPr>
      </w:pPr>
      <w:r>
        <w:rPr>
          <w:b w:val="false"/>
          <w:bCs w:val="false"/>
          <w:i w:val="false"/>
          <w:iCs w:val="false"/>
        </w:rPr>
        <w:t xml:space="preserve">The central GitHub Actions orchestrator triggers those endpoints.</w:t>
      </w:r>
    </w:p>
    <w:p>
      <w:pPr>
        <w:pStyle w:val="ListParagraph"/>
        <w:numPr>
          <w:ilvl w:val="0"/>
          <w:numId w:val="2"/>
        </w:numPr>
      </w:pPr>
      <w:r>
        <w:rPr>
          <w:b w:val="false"/>
          <w:bCs w:val="false"/>
          <w:i w:val="false"/>
          <w:iCs w:val="false"/>
        </w:rPr>
        <w:t xml:space="preserve">Scans run natively on each platform side.</w:t>
      </w:r>
    </w:p>
    <w:p>
      <w:pPr>
        <w:pStyle w:val="ListParagraph"/>
        <w:numPr>
          <w:ilvl w:val="0"/>
          <w:numId w:val="2"/>
        </w:numPr>
      </w:pPr>
      <w:r>
        <w:rPr>
          <w:b w:val="false"/>
          <w:bCs w:val="false"/>
          <w:i w:val="false"/>
          <w:iCs w:val="false"/>
        </w:rPr>
        <w:t xml:space="preserve">Results flow back to the central findings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Benefit: </w:t>
            </w:r>
            <w:r>
              <w:t xml:space="preserve">Platform contexts stay isolated and credentials do not bleed across platforms, while orchestration remains centralized in GitHub.</w:t>
            </w:r>
          </w:p>
        </w:tc>
      </w:tr>
    </w:tbl>
    <w:p>
      <w:pPr>
        <w:pStyle w:val="Heading1"/>
      </w:pPr>
      <w:r>
        <w:t xml:space="preserve">3. Scanning Logic</w:t>
      </w:r>
    </w:p>
    <w:p>
      <w:pPr>
        <w:spacing w:after="120"/>
      </w:pPr>
      <w:r>
        <w:rPr>
          <w:b w:val="false"/>
          <w:bCs w:val="false"/>
          <w:i w:val="false"/>
          <w:iCs w:val="false"/>
        </w:rPr>
        <w:t xml:space="preserve">The detection approach mirrors the GitHub scanning layer, adapted to each platform's API:</w:t>
      </w:r>
    </w:p>
    <w:p>
      <w:pPr>
        <w:pStyle w:val="ListParagraph"/>
        <w:numPr>
          <w:ilvl w:val="0"/>
          <w:numId w:val="3"/>
        </w:numPr>
      </w:pPr>
      <w:r>
        <w:rPr>
          <w:b w:val="false"/>
          <w:bCs w:val="false"/>
          <w:i w:val="false"/>
          <w:iCs w:val="false"/>
        </w:rPr>
        <w:t xml:space="preserve">Threat-actor account and repository-structure matching, as in the GitHub layer.</w:t>
      </w:r>
    </w:p>
    <w:p>
      <w:pPr>
        <w:pStyle w:val="ListParagraph"/>
        <w:numPr>
          <w:ilvl w:val="0"/>
          <w:numId w:val="3"/>
        </w:numPr>
      </w:pPr>
      <w:r>
        <w:rPr>
          <w:b w:val="false"/>
          <w:bCs w:val="false"/>
          <w:i w:val="false"/>
          <w:iCs w:val="false"/>
        </w:rPr>
        <w:t xml:space="preserve">Tier-1 metadata screening on names, README, and front-facing content.</w:t>
      </w:r>
    </w:p>
    <w:p>
      <w:pPr>
        <w:pStyle w:val="ListParagraph"/>
        <w:numPr>
          <w:ilvl w:val="0"/>
          <w:numId w:val="3"/>
        </w:numPr>
      </w:pPr>
      <w:r>
        <w:rPr>
          <w:b w:val="false"/>
          <w:bCs w:val="false"/>
          <w:i w:val="false"/>
          <w:iCs w:val="false"/>
        </w:rPr>
        <w:t xml:space="preserve">Tier-2 clone and deep scan using GuardDog, Semgrep, and YARA — plus the bash scanner once available.</w:t>
      </w:r>
    </w:p>
    <w:p>
      <w:pPr>
        <w:pStyle w:val="ListParagraph"/>
        <w:numPr>
          <w:ilvl w:val="0"/>
          <w:numId w:val="3"/>
        </w:numPr>
      </w:pPr>
      <w:r>
        <w:rPr>
          <w:b w:val="false"/>
          <w:bCs w:val="false"/>
          <w:i w:val="false"/>
          <w:iCs w:val="false"/>
        </w:rPr>
        <w:t xml:space="preserve">Code-hash deduplication, applied across platforms so a single malicious core is tracked once.</w:t>
      </w:r>
    </w:p>
    <w:p>
      <w:pPr>
        <w:pStyle w:val="Heading1"/>
      </w:pPr>
      <w:r>
        <w:t xml:space="preserve">4. Authentication</w:t>
      </w:r>
    </w:p>
    <w:p>
      <w:pPr>
        <w:spacing w:after="120"/>
      </w:pPr>
      <w:r>
        <w:rPr>
          <w:b w:val="false"/>
          <w:bCs w:val="false"/>
          <w:i w:val="false"/>
          <w:iCs w:val="false"/>
        </w:rPr>
        <w:t xml:space="preserve">Authentication uses OAuth flows for GitHub, GitLab, and Gitea. OAuth keeps long-lived tokens out of static secrets and enables fine-grained permission scoping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OAuth application registration per platform, the exact scopes required, token refresh and storage, and how the orchestration layer requests and renews access.</w:t>
            </w:r>
          </w:p>
        </w:tc>
      </w:tr>
    </w:tbl>
    <w:p>
      <w:pPr>
        <w:pStyle w:val="Heading1"/>
      </w:pPr>
      <w:r>
        <w:t xml:space="preserve">5. Rate Limiting</w:t>
      </w:r>
    </w:p>
    <w:p>
      <w:pPr>
        <w:spacing w:after="120"/>
      </w:pPr>
      <w:r>
        <w:rPr>
          <w:b w:val="false"/>
          <w:bCs w:val="false"/>
          <w:i w:val="false"/>
          <w:iCs w:val="false"/>
        </w:rPr>
        <w:t xml:space="preserve">Each platform has its own quota, so rate-limit accounting is tracked separately per platform. The orchestration layer maintains independent counters and queues for GitHub, GitLab, and Gitea.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Each platform's published limits and the per-platform queueing strategy.</w:t>
            </w:r>
          </w:p>
        </w:tc>
      </w:tr>
    </w:tbl>
    <w:p>
      <w:pPr>
        <w:pStyle w:val="Heading1"/>
      </w:pPr>
      <w:r>
        <w:t xml:space="preserve">6. Cross-Platform Deduplication</w:t>
      </w:r>
    </w:p>
    <w:p>
      <w:pPr>
        <w:spacing w:after="120"/>
      </w:pPr>
      <w:r>
        <w:rPr>
          <w:b w:val="false"/>
          <w:bCs w:val="false"/>
          <w:i w:val="false"/>
          <w:iCs w:val="false"/>
        </w:rPr>
        <w:t xml:space="preserve">Deduplication spans all three platforms using code hashing. A malicious core cloned from GitHub to GitLab to Gitea collapses to a single tracked entity that records multiple hosting locations rather than three separate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D9E2F3" w:val="clear"/>
            <w:tcMar>
              <w:top w:type="dxa" w:w="100"/>
              <w:left w:type="dxa" w:w="160"/>
              <w:bottom w:type="dxa" w:w="100"/>
              <w:right w:type="dxa" w:w="160"/>
            </w:tcMar>
          </w:tcPr>
          <w:p>
            <w:r>
              <w:rPr>
                <w:b/>
                <w:bCs/>
                <w:color w:val="1F3864"/>
              </w:rPr>
              <w:t xml:space="preserve">To expand: </w:t>
            </w:r>
            <w:r>
              <w:t xml:space="preserve">How multiple platform locations are linked to a single finding record in the database.</w:t>
            </w:r>
          </w:p>
        </w:tc>
      </w:tr>
    </w:tbl>
    <w:p>
      <w:pPr>
        <w:pStyle w:val="Heading1"/>
      </w:pPr>
      <w:r>
        <w:t xml:space="preserve">7. Tooling and Language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Concern</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Choice</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Dispatch</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Central orchestration (GitHub Actions)</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Per-platform mechanism</w:t>
            </w:r>
          </w:p>
        </w:tc>
        <w:tc>
          <w:tcPr>
            <w:tcW w:type="dxa" w:w="63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Self-owned repository + API endpoint + webhook</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Authentication</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OAuth (per platform)</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Scanners</w:t>
            </w:r>
          </w:p>
        </w:tc>
        <w:tc>
          <w:tcPr>
            <w:tcW w:type="dxa" w:w="63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GuardDog, Semgrep, YARA, bash scanner</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Deduplication</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Code hashing (cross-platform)</w:t>
            </w:r>
          </w:p>
        </w:tc>
      </w:tr>
      <w:tr>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Store</w:t>
            </w:r>
          </w:p>
        </w:tc>
        <w:tc>
          <w:tcPr>
            <w:tcW w:type="dxa" w:w="63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Central findings database</w:t>
            </w:r>
          </w:p>
        </w:tc>
      </w:tr>
    </w:tbl>
    <w:p>
      <w:pPr>
        <w:pStyle w:val="Heading1"/>
      </w:pPr>
      <w:r>
        <w:t xml:space="preserve">8. Open Questions</w:t>
      </w:r>
    </w:p>
    <w:p>
      <w:pPr>
        <w:pStyle w:val="ListParagraph"/>
        <w:numPr>
          <w:ilvl w:val="0"/>
          <w:numId w:val="3"/>
        </w:numPr>
      </w:pPr>
      <w:r>
        <w:rPr>
          <w:b w:val="false"/>
          <w:bCs w:val="false"/>
          <w:i w:val="false"/>
          <w:iCs w:val="false"/>
        </w:rPr>
        <w:t xml:space="preserve">Gitea API parity with GitLab, and self-hosted Gitea instances versus gitea.com.</w:t>
      </w:r>
    </w:p>
    <w:p>
      <w:pPr>
        <w:pStyle w:val="ListParagraph"/>
        <w:numPr>
          <w:ilvl w:val="0"/>
          <w:numId w:val="3"/>
        </w:numPr>
      </w:pPr>
      <w:r>
        <w:rPr>
          <w:b w:val="false"/>
          <w:bCs w:val="false"/>
          <w:i w:val="false"/>
          <w:iCs w:val="false"/>
        </w:rPr>
        <w:t xml:space="preserve">Webhook security — signing and shared secrets to authenticate inbound triggers.</w:t>
      </w:r>
    </w:p>
    <w:p>
      <w:pPr>
        <w:pStyle w:val="ListParagraph"/>
        <w:numPr>
          <w:ilvl w:val="0"/>
          <w:numId w:val="3"/>
        </w:numPr>
      </w:pPr>
      <w:r>
        <w:rPr>
          <w:b w:val="false"/>
          <w:bCs w:val="false"/>
          <w:i w:val="false"/>
          <w:iCs w:val="false"/>
        </w:rPr>
        <w:t xml:space="preserve">Failure handling when a platform endpoint is unavailable during a run.</w:t>
      </w:r>
    </w:p>
    <w:p>
      <w:pPr>
        <w:pStyle w:val="ListParagraph"/>
        <w:numPr>
          <w:ilvl w:val="0"/>
          <w:numId w:val="3"/>
        </w:numPr>
      </w:pPr>
      <w:r>
        <w:rPr>
          <w:b w:val="false"/>
          <w:bCs w:val="false"/>
          <w:i w:val="false"/>
          <w:iCs w:val="false"/>
        </w:rPr>
        <w:t xml:space="preserve">Whether native scans run on platform-provided CI or on a runner the program controls.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color w:val="595959"/>
        <w:sz w:val="16"/>
        <w:szCs w:val="16"/>
      </w:rPr>
      <w:t xml:space="preserve">GitLab &amp; Gitea Expansion</w:t>
    </w:r>
    <w:r>
      <w:rPr>
        <w:color w:val="595959"/>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2026-06-13T22:58:08.689Z</dcterms:created>
  <dcterms:modified xsi:type="dcterms:W3CDTF">2026-06-13T22:58:08.689Z</dcterms:modified>
</cp:coreProperties>
</file>

<file path=docProps/custom.xml><?xml version="1.0" encoding="utf-8"?>
<Properties xmlns="http://schemas.openxmlformats.org/officeDocument/2006/custom-properties" xmlns:vt="http://schemas.openxmlformats.org/officeDocument/2006/docPropsVTypes"/>
</file>