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F2" w:rsidRDefault="00EA14F2" w:rsidP="00EA14F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B0E27">
        <w:rPr>
          <w:rFonts w:ascii="Times New Roman" w:hAnsi="Times New Roman" w:cs="Times New Roman"/>
          <w:b/>
          <w:bCs/>
          <w:i/>
          <w:iCs/>
          <w:sz w:val="22"/>
          <w:szCs w:val="22"/>
        </w:rPr>
        <w:t>N</w:t>
      </w:r>
      <w:r>
        <w:rPr>
          <w:rFonts w:ascii="Times New Roman" w:hAnsi="Times New Roman" w:cs="Times New Roman"/>
          <w:b/>
          <w:bCs/>
          <w:sz w:val="22"/>
          <w:szCs w:val="22"/>
        </w:rPr>
        <w:t>-(3-C</w:t>
      </w:r>
      <w:r w:rsidRPr="00BB0E27">
        <w:rPr>
          <w:rFonts w:ascii="Times New Roman" w:hAnsi="Times New Roman" w:cs="Times New Roman"/>
          <w:b/>
          <w:bCs/>
          <w:sz w:val="22"/>
          <w:szCs w:val="22"/>
        </w:rPr>
        <w:t>hloro-2-methylphenyl)</w:t>
      </w:r>
      <w:r>
        <w:rPr>
          <w:rFonts w:ascii="Times New Roman" w:hAnsi="Times New Roman" w:cs="Times New Roman"/>
          <w:b/>
          <w:bCs/>
          <w:sz w:val="22"/>
          <w:szCs w:val="22"/>
        </w:rPr>
        <w:t>-3-(4-(difluoromethoxy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)phenyl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)-</w:t>
      </w:r>
      <w:r w:rsidRPr="00BB0E27">
        <w:rPr>
          <w:rFonts w:ascii="Times New Roman" w:hAnsi="Times New Roman" w:cs="Times New Roman"/>
          <w:b/>
          <w:bCs/>
          <w:sz w:val="22"/>
          <w:szCs w:val="22"/>
        </w:rPr>
        <w:t>[</w:t>
      </w:r>
      <w:r>
        <w:rPr>
          <w:rFonts w:ascii="Times New Roman" w:hAnsi="Times New Roman" w:cs="Times New Roman"/>
          <w:b/>
          <w:bCs/>
          <w:sz w:val="22"/>
          <w:szCs w:val="22"/>
        </w:rPr>
        <w:t>1,2,4]triazolo[4,3-a]pyrazine-5-</w:t>
      </w:r>
      <w:r w:rsidRPr="00280129">
        <w:rPr>
          <w:rFonts w:ascii="Times New Roman" w:hAnsi="Times New Roman" w:cs="Times New Roman"/>
          <w:b/>
          <w:bCs/>
          <w:sz w:val="22"/>
          <w:szCs w:val="22"/>
        </w:rPr>
        <w:t>carboxamide, OSM-S-</w:t>
      </w:r>
      <w:r w:rsidRPr="00280129">
        <w:rPr>
          <w:rFonts w:ascii="Times New Roman" w:hAnsi="Times New Roman" w:cs="Times New Roman"/>
          <w:b/>
          <w:sz w:val="22"/>
          <w:szCs w:val="22"/>
        </w:rPr>
        <w:t>201</w:t>
      </w:r>
    </w:p>
    <w:p w:rsidR="00EA14F2" w:rsidRDefault="00EA14F2" w:rsidP="00EA14F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EA14F2" w:rsidRDefault="00EA14F2" w:rsidP="00EA14F2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7835CAA0" wp14:editId="42AB5249">
            <wp:extent cx="1617345" cy="1320800"/>
            <wp:effectExtent l="0" t="0" r="8255" b="0"/>
            <wp:docPr id="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F2" w:rsidRDefault="00EA14F2" w:rsidP="00EA14F2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EA14F2" w:rsidRPr="00B3220D" w:rsidRDefault="00EA14F2" w:rsidP="00EA14F2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B3220D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3533BF">
        <w:rPr>
          <w:rFonts w:ascii="Times New Roman" w:hAnsi="Times New Roman" w:cs="Times New Roman"/>
          <w:sz w:val="22"/>
          <w:szCs w:val="22"/>
          <w:u w:val="single"/>
        </w:rPr>
        <w:t>http://malaria.ourexperiment.org/uri/624</w:t>
      </w:r>
    </w:p>
    <w:p w:rsidR="00EA14F2" w:rsidRPr="00E71304" w:rsidRDefault="00EA14F2" w:rsidP="00EA14F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83621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783621">
        <w:rPr>
          <w:rFonts w:ascii="Times New Roman" w:hAnsi="Times New Roman" w:cs="Times New Roman"/>
          <w:b/>
          <w:sz w:val="22"/>
          <w:szCs w:val="22"/>
        </w:rPr>
        <w:t>F</w:t>
      </w:r>
      <w:r w:rsidRPr="00783621">
        <w:rPr>
          <w:rFonts w:ascii="Times New Roman" w:hAnsi="Times New Roman" w:cs="Times New Roman"/>
          <w:sz w:val="22"/>
          <w:szCs w:val="22"/>
        </w:rPr>
        <w:t xml:space="preserve"> from: </w:t>
      </w:r>
      <w:r w:rsidRPr="0078362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OSM-S-XXX</w:t>
      </w:r>
      <w:r w:rsidRPr="0078362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 xml:space="preserve">(200 mg, 0.46 </w:t>
      </w:r>
      <w:proofErr w:type="spellStart"/>
      <w:r w:rsidRPr="00194752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194752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to give the title compound as a fine pearly white powder (140 mg, 71</w:t>
      </w:r>
      <w:r w:rsidRPr="00783621">
        <w:rPr>
          <w:rFonts w:ascii="Times New Roman" w:hAnsi="Times New Roman" w:cs="Times New Roman"/>
          <w:sz w:val="22"/>
          <w:szCs w:val="22"/>
        </w:rPr>
        <w:t xml:space="preserve">%); </w:t>
      </w:r>
      <w:proofErr w:type="spellStart"/>
      <w:r w:rsidRPr="00E73E0C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E73E0C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211</w:t>
      </w:r>
      <w:r w:rsidRPr="00783621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212</w:t>
      </w:r>
      <w:r w:rsidRPr="00E73E0C">
        <w:rPr>
          <w:rFonts w:ascii="Times New Roman" w:hAnsi="Times New Roman" w:cs="Times New Roman"/>
          <w:sz w:val="22"/>
          <w:szCs w:val="22"/>
        </w:rPr>
        <w:t xml:space="preserve"> ˚C; </w:t>
      </w:r>
      <w:r w:rsidRPr="00E73E0C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E73E0C">
        <w:rPr>
          <w:rFonts w:ascii="Times New Roman" w:hAnsi="Times New Roman" w:cs="Times New Roman"/>
          <w:sz w:val="22"/>
          <w:szCs w:val="22"/>
        </w:rPr>
        <w:t>ν</w:t>
      </w:r>
      <w:r w:rsidRPr="00E73E0C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1667, 1531, 1462, 1376</w:t>
      </w:r>
      <w:r w:rsidRPr="00783621">
        <w:rPr>
          <w:rFonts w:ascii="Times New Roman" w:hAnsi="Times New Roman" w:cs="Times New Roman"/>
          <w:sz w:val="22"/>
          <w:szCs w:val="22"/>
        </w:rPr>
        <w:t xml:space="preserve">; </w:t>
      </w:r>
      <w:r w:rsidRPr="00E73E0C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E73E0C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(500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E73E0C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194752">
        <w:rPr>
          <w:rFonts w:ascii="Times New Roman" w:hAnsi="Times New Roman" w:cs="Times New Roman"/>
          <w:sz w:val="22"/>
          <w:szCs w:val="22"/>
        </w:rPr>
        <w:t>10.63 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194752">
        <w:rPr>
          <w:rFonts w:ascii="Times New Roman" w:hAnsi="Times New Roman" w:cs="Times New Roman"/>
          <w:sz w:val="22"/>
          <w:szCs w:val="22"/>
        </w:rPr>
        <w:t>), 9.66 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194752">
        <w:rPr>
          <w:rFonts w:ascii="Times New Roman" w:hAnsi="Times New Roman" w:cs="Times New Roman"/>
          <w:sz w:val="22"/>
          <w:szCs w:val="22"/>
        </w:rPr>
        <w:t>), 8.38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194752">
        <w:rPr>
          <w:rFonts w:ascii="Times New Roman" w:hAnsi="Times New Roman" w:cs="Times New Roman"/>
          <w:sz w:val="22"/>
          <w:szCs w:val="22"/>
        </w:rPr>
        <w:t>s), 7.70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194752">
        <w:rPr>
          <w:rFonts w:ascii="Times New Roman" w:hAnsi="Times New Roman" w:cs="Times New Roman"/>
          <w:sz w:val="22"/>
          <w:szCs w:val="22"/>
        </w:rPr>
        <w:t>d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194752">
        <w:rPr>
          <w:rFonts w:ascii="Times New Roman" w:hAnsi="Times New Roman" w:cs="Times New Roman"/>
          <w:sz w:val="22"/>
          <w:szCs w:val="22"/>
        </w:rPr>
        <w:t xml:space="preserve">, </w:t>
      </w:r>
      <w:r w:rsidRPr="00194752">
        <w:rPr>
          <w:rFonts w:ascii="Times New Roman" w:hAnsi="Times New Roman" w:cs="Times New Roman"/>
          <w:i/>
          <w:sz w:val="22"/>
          <w:szCs w:val="22"/>
        </w:rPr>
        <w:t>J</w:t>
      </w:r>
      <w:r w:rsidRPr="00194752">
        <w:rPr>
          <w:rFonts w:ascii="Times New Roman" w:hAnsi="Times New Roman" w:cs="Times New Roman"/>
          <w:sz w:val="22"/>
          <w:szCs w:val="22"/>
        </w:rPr>
        <w:t xml:space="preserve"> 8.7), 7.32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194752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194752">
        <w:rPr>
          <w:rFonts w:ascii="Times New Roman" w:hAnsi="Times New Roman" w:cs="Times New Roman"/>
          <w:sz w:val="22"/>
          <w:szCs w:val="22"/>
        </w:rPr>
        <w:t xml:space="preserve">, </w:t>
      </w:r>
      <w:r w:rsidRPr="00194752">
        <w:rPr>
          <w:rFonts w:ascii="Times New Roman" w:hAnsi="Times New Roman" w:cs="Times New Roman"/>
          <w:i/>
          <w:sz w:val="22"/>
          <w:szCs w:val="22"/>
        </w:rPr>
        <w:t>J</w:t>
      </w:r>
      <w:r w:rsidRPr="0019475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8.0, 1</w:t>
      </w:r>
      <w:r w:rsidRPr="00194752">
        <w:rPr>
          <w:rFonts w:ascii="Times New Roman" w:hAnsi="Times New Roman" w:cs="Times New Roman"/>
          <w:sz w:val="22"/>
          <w:szCs w:val="22"/>
        </w:rPr>
        <w:t>.0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475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7.32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194752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73.6),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7.30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194752">
        <w:rPr>
          <w:rFonts w:ascii="Times New Roman" w:hAnsi="Times New Roman" w:cs="Times New Roman"/>
          <w:sz w:val="22"/>
          <w:szCs w:val="22"/>
        </w:rPr>
        <w:t>d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19475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i/>
          <w:sz w:val="22"/>
          <w:szCs w:val="22"/>
        </w:rPr>
        <w:t>J</w:t>
      </w:r>
      <w:r w:rsidRPr="00194752">
        <w:rPr>
          <w:rFonts w:ascii="Times New Roman" w:hAnsi="Times New Roman" w:cs="Times New Roman"/>
          <w:sz w:val="22"/>
          <w:szCs w:val="22"/>
        </w:rPr>
        <w:t xml:space="preserve"> 8.6),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7.14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194752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i/>
          <w:sz w:val="22"/>
          <w:szCs w:val="22"/>
        </w:rPr>
        <w:t>J</w:t>
      </w:r>
      <w:r w:rsidRPr="00194752">
        <w:rPr>
          <w:rFonts w:ascii="Times New Roman" w:hAnsi="Times New Roman" w:cs="Times New Roman"/>
          <w:sz w:val="22"/>
          <w:szCs w:val="22"/>
        </w:rPr>
        <w:t xml:space="preserve"> 8.0),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6.97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194752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19475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7229F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8.3, </w:t>
      </w:r>
      <w:r w:rsidRPr="00194752">
        <w:rPr>
          <w:rFonts w:ascii="Times New Roman" w:hAnsi="Times New Roman" w:cs="Times New Roman"/>
          <w:sz w:val="22"/>
          <w:szCs w:val="22"/>
        </w:rPr>
        <w:t>1.2),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2.22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3H, s</w:t>
      </w:r>
      <w:r w:rsidRPr="00194752">
        <w:rPr>
          <w:rFonts w:ascii="Times New Roman" w:hAnsi="Times New Roman" w:cs="Times New Roman"/>
          <w:sz w:val="22"/>
          <w:szCs w:val="22"/>
        </w:rPr>
        <w:t>)</w:t>
      </w:r>
      <w:r w:rsidRPr="00783621">
        <w:rPr>
          <w:rFonts w:ascii="Times New Roman" w:hAnsi="Times New Roman" w:cs="Times New Roman"/>
          <w:sz w:val="22"/>
          <w:szCs w:val="22"/>
        </w:rPr>
        <w:t>;</w:t>
      </w:r>
      <w:r w:rsidRPr="00E73E0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>
        <w:rPr>
          <w:rFonts w:ascii="Times New Roman" w:hAnsi="Times New Roman" w:cs="Times New Roman"/>
          <w:b/>
          <w:sz w:val="22"/>
          <w:szCs w:val="22"/>
          <w:vertAlign w:val="superscript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>C</w:t>
      </w:r>
      <w:r w:rsidRPr="00E73E0C">
        <w:rPr>
          <w:rFonts w:ascii="Times New Roman" w:hAnsi="Times New Roman" w:cs="Times New Roman"/>
          <w:b/>
          <w:sz w:val="22"/>
          <w:szCs w:val="22"/>
        </w:rPr>
        <w:t xml:space="preserve">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(100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E73E0C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194752">
        <w:rPr>
          <w:rFonts w:ascii="Times New Roman" w:hAnsi="Times New Roman" w:cs="Times New Roman"/>
          <w:sz w:val="22"/>
          <w:szCs w:val="22"/>
        </w:rPr>
        <w:t xml:space="preserve">158.01, 152.09 (t, </w:t>
      </w:r>
      <w:r w:rsidRPr="00194752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3.5</w:t>
      </w:r>
      <w:r w:rsidRPr="00194752">
        <w:rPr>
          <w:rFonts w:ascii="Times New Roman" w:hAnsi="Times New Roman" w:cs="Times New Roman"/>
          <w:sz w:val="22"/>
          <w:szCs w:val="22"/>
        </w:rPr>
        <w:t xml:space="preserve">), 146.83, 146.11, 145.85, 136.09, 133.78, 130.50, 130.47, 130.25 (2 C), 126.91, 126.73, 124.36, 124.31, 123.92, 118.48 (2 C), 115.93 (t, </w:t>
      </w:r>
      <w:r w:rsidRPr="00194752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256.9</w:t>
      </w:r>
      <w:r w:rsidRPr="00194752">
        <w:rPr>
          <w:rFonts w:ascii="Times New Roman" w:hAnsi="Times New Roman" w:cs="Times New Roman"/>
          <w:sz w:val="22"/>
          <w:szCs w:val="22"/>
        </w:rPr>
        <w:t>), 14.93</w:t>
      </w:r>
      <w:r w:rsidRPr="00783621">
        <w:rPr>
          <w:rFonts w:ascii="Times New Roman" w:hAnsi="Times New Roman" w:cs="Times New Roman"/>
          <w:sz w:val="22"/>
          <w:szCs w:val="22"/>
        </w:rPr>
        <w:t xml:space="preserve">; </w:t>
      </w:r>
      <w:r w:rsidRPr="00E73E0C">
        <w:rPr>
          <w:rFonts w:ascii="Times New Roman" w:hAnsi="Times New Roman" w:cs="Times New Roman"/>
          <w:b/>
          <w:sz w:val="22"/>
          <w:szCs w:val="22"/>
        </w:rPr>
        <w:t>m/z</w:t>
      </w:r>
      <w:r w:rsidRPr="00783621"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(ESI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 w:rsidRPr="00194752">
        <w:rPr>
          <w:rFonts w:ascii="Times New Roman" w:hAnsi="Times New Roman" w:cs="Times New Roman"/>
          <w:sz w:val="22"/>
          <w:szCs w:val="22"/>
        </w:rPr>
        <w:t xml:space="preserve">) 428.53 </w:t>
      </w:r>
      <w:r>
        <w:rPr>
          <w:rFonts w:ascii="Times New Roman" w:hAnsi="Times New Roman" w:cs="Times New Roman"/>
          <w:sz w:val="22"/>
          <w:szCs w:val="22"/>
        </w:rPr>
        <w:t>[M</w:t>
      </w:r>
      <w:r w:rsidRPr="00783621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783621">
        <w:rPr>
          <w:rFonts w:ascii="Times New Roman" w:hAnsi="Times New Roman" w:cs="Times New Roman"/>
          <w:sz w:val="22"/>
          <w:szCs w:val="22"/>
        </w:rPr>
        <w:t>]</w:t>
      </w:r>
      <w:r w:rsidRPr="00194752">
        <w:rPr>
          <w:rFonts w:ascii="Times New Roman" w:hAnsi="Times New Roman" w:cs="Times New Roman"/>
          <w:sz w:val="22"/>
          <w:szCs w:val="22"/>
          <w:vertAlign w:val="superscript"/>
        </w:rPr>
        <w:t>–</w:t>
      </w:r>
      <w:r w:rsidRPr="00783621">
        <w:rPr>
          <w:rFonts w:ascii="Times New Roman" w:hAnsi="Times New Roman" w:cs="Times New Roman"/>
          <w:sz w:val="22"/>
          <w:szCs w:val="22"/>
        </w:rPr>
        <w:t xml:space="preserve">; </w:t>
      </w:r>
      <w:r w:rsidRPr="00E73E0C">
        <w:rPr>
          <w:rFonts w:ascii="Times New Roman" w:hAnsi="Times New Roman" w:cs="Times New Roman"/>
          <w:b/>
          <w:sz w:val="22"/>
          <w:szCs w:val="22"/>
        </w:rPr>
        <w:t>HRMS</w:t>
      </w:r>
      <w:r w:rsidRPr="00783621"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>(APCI</w:t>
      </w:r>
      <w:r>
        <w:rPr>
          <w:rFonts w:ascii="Times New Roman" w:hAnsi="Times New Roman" w:cs="Times New Roman"/>
          <w:sz w:val="22"/>
          <w:szCs w:val="22"/>
        </w:rPr>
        <w:t>+</w:t>
      </w:r>
      <w:r w:rsidRPr="00194752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found 430.08721 </w:t>
      </w:r>
      <w:r w:rsidRPr="00194752">
        <w:rPr>
          <w:rFonts w:ascii="Times New Roman" w:hAnsi="Times New Roman" w:cs="Times New Roman"/>
          <w:sz w:val="22"/>
          <w:szCs w:val="22"/>
        </w:rPr>
        <w:t>[M+H]</w:t>
      </w:r>
      <w:r w:rsidRPr="00194752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194752">
        <w:rPr>
          <w:rFonts w:ascii="Times New Roman" w:hAnsi="Times New Roman" w:cs="Times New Roman"/>
          <w:sz w:val="22"/>
          <w:szCs w:val="22"/>
        </w:rPr>
        <w:t xml:space="preserve"> C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194752">
        <w:rPr>
          <w:rFonts w:ascii="Times New Roman" w:hAnsi="Times New Roman" w:cs="Times New Roman"/>
          <w:sz w:val="22"/>
          <w:szCs w:val="22"/>
        </w:rPr>
        <w:t>H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15</w:t>
      </w:r>
      <w:r w:rsidRPr="00194752">
        <w:rPr>
          <w:rFonts w:ascii="Times New Roman" w:hAnsi="Times New Roman" w:cs="Times New Roman"/>
          <w:sz w:val="22"/>
          <w:szCs w:val="22"/>
        </w:rPr>
        <w:t>ClF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194752">
        <w:rPr>
          <w:rFonts w:ascii="Times New Roman" w:hAnsi="Times New Roman" w:cs="Times New Roman"/>
          <w:sz w:val="22"/>
          <w:szCs w:val="22"/>
        </w:rPr>
        <w:t>N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194752">
        <w:rPr>
          <w:rFonts w:ascii="Times New Roman" w:hAnsi="Times New Roman" w:cs="Times New Roman"/>
          <w:sz w:val="22"/>
          <w:szCs w:val="22"/>
        </w:rPr>
        <w:t>O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19475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requires </w:t>
      </w:r>
      <w:r w:rsidRPr="00194752">
        <w:rPr>
          <w:rFonts w:ascii="Times New Roman" w:hAnsi="Times New Roman" w:cs="Times New Roman"/>
          <w:sz w:val="22"/>
          <w:szCs w:val="22"/>
        </w:rPr>
        <w:t>430.08769</w:t>
      </w:r>
      <w:r w:rsidRPr="00783621">
        <w:rPr>
          <w:rFonts w:ascii="Times New Roman" w:hAnsi="Times New Roman" w:cs="Times New Roman"/>
          <w:sz w:val="22"/>
          <w:szCs w:val="22"/>
        </w:rPr>
        <w:t xml:space="preserve">; </w:t>
      </w:r>
      <w:r w:rsidRPr="00E73E0C">
        <w:rPr>
          <w:rFonts w:ascii="Times New Roman" w:hAnsi="Times New Roman" w:cs="Times New Roman"/>
          <w:b/>
          <w:sz w:val="22"/>
          <w:szCs w:val="22"/>
        </w:rPr>
        <w:t>CHNX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4752">
        <w:rPr>
          <w:rFonts w:ascii="Times New Roman" w:hAnsi="Times New Roman" w:cs="Times New Roman"/>
          <w:sz w:val="22"/>
          <w:szCs w:val="22"/>
        </w:rPr>
        <w:t xml:space="preserve">Anal. </w:t>
      </w:r>
      <w:proofErr w:type="spellStart"/>
      <w:proofErr w:type="gramStart"/>
      <w:r w:rsidRPr="00194752">
        <w:rPr>
          <w:rFonts w:ascii="Times New Roman" w:hAnsi="Times New Roman" w:cs="Times New Roman"/>
          <w:sz w:val="22"/>
          <w:szCs w:val="22"/>
        </w:rPr>
        <w:t>Calcd</w:t>
      </w:r>
      <w:proofErr w:type="spellEnd"/>
      <w:r w:rsidRPr="00194752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19475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94752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194752">
        <w:rPr>
          <w:rFonts w:ascii="Times New Roman" w:hAnsi="Times New Roman" w:cs="Times New Roman"/>
          <w:sz w:val="22"/>
          <w:szCs w:val="22"/>
        </w:rPr>
        <w:t xml:space="preserve"> C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194752">
        <w:rPr>
          <w:rFonts w:ascii="Times New Roman" w:hAnsi="Times New Roman" w:cs="Times New Roman"/>
          <w:sz w:val="22"/>
          <w:szCs w:val="22"/>
        </w:rPr>
        <w:t>H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14</w:t>
      </w:r>
      <w:r w:rsidRPr="00194752">
        <w:rPr>
          <w:rFonts w:ascii="Times New Roman" w:hAnsi="Times New Roman" w:cs="Times New Roman"/>
          <w:sz w:val="22"/>
          <w:szCs w:val="22"/>
        </w:rPr>
        <w:t>ClF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194752">
        <w:rPr>
          <w:rFonts w:ascii="Times New Roman" w:hAnsi="Times New Roman" w:cs="Times New Roman"/>
          <w:sz w:val="22"/>
          <w:szCs w:val="22"/>
        </w:rPr>
        <w:t>N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194752">
        <w:rPr>
          <w:rFonts w:ascii="Times New Roman" w:hAnsi="Times New Roman" w:cs="Times New Roman"/>
          <w:sz w:val="22"/>
          <w:szCs w:val="22"/>
        </w:rPr>
        <w:t>O</w:t>
      </w:r>
      <w:r w:rsidRPr="0019475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194752">
        <w:rPr>
          <w:rFonts w:ascii="Times New Roman" w:hAnsi="Times New Roman" w:cs="Times New Roman"/>
          <w:sz w:val="22"/>
          <w:szCs w:val="22"/>
        </w:rPr>
        <w:t>: C, 55.89; H, 3.28; N, 16.28. Found: C, 56.36; H, 3.01; N, 16.19.</w:t>
      </w:r>
    </w:p>
    <w:p w:rsidR="00EA14F2" w:rsidRPr="00E71304" w:rsidRDefault="00EA14F2" w:rsidP="00EA14F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71304">
        <w:rPr>
          <w:rFonts w:ascii="Times New Roman" w:hAnsi="Times New Roman" w:cs="Times New Roman"/>
          <w:i/>
          <w:sz w:val="22"/>
          <w:szCs w:val="22"/>
        </w:rPr>
        <w:t>O=C(NC1=CC=CC(Cl)=C1C)C2=CN=CC3=NN=C(C4=CC=C(OC(F)F)C=C4)N32</w:t>
      </w:r>
    </w:p>
    <w:p w:rsidR="00EA14F2" w:rsidRPr="00E71304" w:rsidRDefault="00EA14F2" w:rsidP="00EA14F2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71304">
        <w:rPr>
          <w:rFonts w:ascii="Times New Roman" w:hAnsi="Times New Roman" w:cs="Times New Roman"/>
          <w:i/>
          <w:sz w:val="22"/>
          <w:szCs w:val="22"/>
        </w:rPr>
        <w:t>InChI=1S/C20H14ClF2N5O2/c1-11-14(21)3-2-4-15(11)25-19(29)16-9-24-10-17-26-27-18(28(16)17)12-5-7-13(8-6-12)30-20(22)23/h2-10</w:t>
      </w:r>
      <w:proofErr w:type="gramStart"/>
      <w:r w:rsidRPr="00E71304">
        <w:rPr>
          <w:rFonts w:ascii="Times New Roman" w:hAnsi="Times New Roman" w:cs="Times New Roman"/>
          <w:i/>
          <w:sz w:val="22"/>
          <w:szCs w:val="22"/>
        </w:rPr>
        <w:t>,20H,1H3</w:t>
      </w:r>
      <w:proofErr w:type="gramEnd"/>
      <w:r w:rsidRPr="00E71304">
        <w:rPr>
          <w:rFonts w:ascii="Times New Roman" w:hAnsi="Times New Roman" w:cs="Times New Roman"/>
          <w:i/>
          <w:sz w:val="22"/>
          <w:szCs w:val="22"/>
        </w:rPr>
        <w:t>,(H,25,29)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F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A14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A14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F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2017-08-15T04:22:00Z</dcterms:created>
  <dcterms:modified xsi:type="dcterms:W3CDTF">2017-08-15T04:23:00Z</dcterms:modified>
</cp:coreProperties>
</file>