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3D1461" w:rsidRDefault="003D1461" w:rsidP="003D1461">
      <w:pPr>
        <w:pStyle w:val="a3"/>
        <w:numPr>
          <w:ilvl w:val="0"/>
          <w:numId w:val="3"/>
        </w:numPr>
        <w:spacing w:after="240"/>
        <w:jc w:val="center"/>
        <w:rPr>
          <w:rFonts w:ascii="Cambria" w:hAnsi="Cambria"/>
          <w:sz w:val="28"/>
          <w:szCs w:val="28"/>
        </w:rPr>
      </w:pPr>
      <w:r w:rsidRPr="003D1461">
        <w:rPr>
          <w:rFonts w:ascii="Cambria" w:hAnsi="Cambria"/>
          <w:sz w:val="28"/>
          <w:szCs w:val="28"/>
        </w:rPr>
        <w:t>Релятивистская форма закона Кулона. Сила Лоренца и уравнения Максвелла. Электромагнитное поле</w:t>
      </w:r>
    </w:p>
    <w:p w:rsidR="003D1461" w:rsidRPr="005B6F70" w:rsidRDefault="003D1461" w:rsidP="002404F4">
      <w:pPr>
        <w:spacing w:after="120"/>
        <w:ind w:left="-851"/>
        <w:rPr>
          <w:rFonts w:ascii="Cambria" w:hAnsi="Cambria"/>
        </w:rPr>
      </w:pPr>
      <w:r w:rsidRPr="002404F4">
        <w:rPr>
          <w:rFonts w:ascii="Cambria" w:hAnsi="Cambria"/>
          <w:u w:val="single"/>
        </w:rPr>
        <w:t>Магнетизм</w:t>
      </w:r>
      <w:r w:rsidRPr="005B6F70">
        <w:rPr>
          <w:rFonts w:ascii="Cambria" w:hAnsi="Cambria"/>
        </w:rPr>
        <w:t xml:space="preserve"> − особая форма материального взаимодействия между электрическими токами, движущимися зарядами, между токами и магнитами и между магнитами.</w:t>
      </w:r>
    </w:p>
    <w:p w:rsidR="003D1461" w:rsidRPr="005B6F70" w:rsidRDefault="003D1461" w:rsidP="002404F4">
      <w:pPr>
        <w:spacing w:after="120"/>
        <w:ind w:left="-851"/>
        <w:rPr>
          <w:rFonts w:ascii="Cambria" w:hAnsi="Cambria"/>
        </w:rPr>
      </w:pPr>
      <w:r w:rsidRPr="005B6F70">
        <w:rPr>
          <w:rFonts w:ascii="Cambria" w:hAnsi="Cambria"/>
        </w:rPr>
        <w:t xml:space="preserve">Все магнитные взаимодействия осуществляются посредством магнитных полей. Особая материальная среда, в которой проявляется воздействие на физические приборы (магнитную стрелку, виток с током и т. д.), называют </w:t>
      </w:r>
      <w:r w:rsidRPr="002404F4">
        <w:rPr>
          <w:rFonts w:ascii="Cambria" w:hAnsi="Cambria"/>
          <w:u w:val="single"/>
        </w:rPr>
        <w:t>магнитным полем</w:t>
      </w:r>
      <w:r w:rsidRPr="005B6F70">
        <w:rPr>
          <w:rFonts w:ascii="Cambria" w:hAnsi="Cambria"/>
        </w:rPr>
        <w:t>.</w:t>
      </w:r>
    </w:p>
    <w:p w:rsidR="003D1461" w:rsidRPr="005B6F70" w:rsidRDefault="003D1461" w:rsidP="002404F4">
      <w:pPr>
        <w:spacing w:after="0"/>
        <w:ind w:left="-851"/>
        <w:rPr>
          <w:rFonts w:ascii="Cambria" w:hAnsi="Cambria"/>
        </w:rPr>
      </w:pPr>
      <w:r w:rsidRPr="005B6F70">
        <w:rPr>
          <w:rFonts w:ascii="Cambria" w:hAnsi="Cambria"/>
        </w:rPr>
        <w:t>Магнитное поле вызвано движения</w:t>
      </w:r>
      <w:r w:rsidR="002404F4">
        <w:rPr>
          <w:rFonts w:ascii="Cambria" w:hAnsi="Cambria"/>
        </w:rPr>
        <w:t>ми</w:t>
      </w:r>
      <w:r w:rsidRPr="005B6F70">
        <w:rPr>
          <w:rFonts w:ascii="Cambria" w:hAnsi="Cambria"/>
        </w:rPr>
        <w:t xml:space="preserve"> заряженных микрочастиц (электронов, протонов, ионов и др.), а также создаются проводниками с током, магнитными рудами, постоянными магнитами и т. д. Электрическое и магнитное поля являются различными формами электромагнитного поля при определенных условиях. Магнитные свойства веществ определяются природой носителей магнетизма и характером их взаимодействия. Количественной характеристикой магнитного поля являются:</w:t>
      </w:r>
    </w:p>
    <w:p w:rsidR="003D1461" w:rsidRPr="005B6F70" w:rsidRDefault="003D1461" w:rsidP="005B6F70">
      <w:pPr>
        <w:spacing w:after="0"/>
        <w:ind w:left="-851"/>
        <w:rPr>
          <w:rFonts w:ascii="Cambria" w:hAnsi="Cambria"/>
        </w:rPr>
      </w:pPr>
      <w:r w:rsidRPr="005B6F70">
        <w:rPr>
          <w:rFonts w:ascii="Cambria" w:hAnsi="Cambria"/>
        </w:rPr>
        <w:t xml:space="preserve">1) </w:t>
      </w:r>
      <w:r w:rsidRPr="005B6F70">
        <w:rPr>
          <w:rFonts w:ascii="Cambria" w:hAnsi="Cambria"/>
          <w:u w:val="single"/>
        </w:rPr>
        <w:t>Индукция магнитного поля</w:t>
      </w:r>
      <w:r w:rsidRPr="005B6F70">
        <w:rPr>
          <w:rFonts w:ascii="Cambria" w:hAnsi="Cambria"/>
        </w:rPr>
        <w:t xml:space="preserve"> – вектор</w:t>
      </w:r>
      <m:oMath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box>
      </m:oMath>
      <w:r w:rsidRPr="005B6F70">
        <w:rPr>
          <w:rFonts w:ascii="Cambria" w:hAnsi="Cambria"/>
        </w:rPr>
        <w:t>. В СИ магнитная инд</w:t>
      </w:r>
      <w:r w:rsidR="005B6F70">
        <w:rPr>
          <w:rFonts w:ascii="Cambria" w:hAnsi="Cambria"/>
        </w:rPr>
        <w:t>укция измеряется в теслах (Тл).</w:t>
      </w:r>
    </w:p>
    <w:p w:rsidR="003D1461" w:rsidRPr="005B6F70" w:rsidRDefault="003D1461" w:rsidP="00F7004C">
      <w:pPr>
        <w:spacing w:after="120"/>
        <w:ind w:left="-851"/>
        <w:rPr>
          <w:rFonts w:ascii="Cambria" w:hAnsi="Cambria"/>
        </w:rPr>
      </w:pPr>
      <w:r w:rsidRPr="005B6F70">
        <w:rPr>
          <w:rFonts w:ascii="Cambria" w:hAnsi="Cambria"/>
        </w:rPr>
        <w:t xml:space="preserve">2) </w:t>
      </w:r>
      <w:r w:rsidRPr="005B6F70">
        <w:rPr>
          <w:rFonts w:ascii="Cambria" w:hAnsi="Cambria"/>
          <w:u w:val="single"/>
        </w:rPr>
        <w:t>Напряженность магнитного поля</w:t>
      </w:r>
      <w:r w:rsidRPr="005B6F70">
        <w:rPr>
          <w:rFonts w:ascii="Cambria" w:hAnsi="Cambria"/>
        </w:rPr>
        <w:t xml:space="preserve"> − вектор </w:t>
      </w:r>
      <m:oMath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b/>
                <w:i/>
                <w:lang w:val="en-US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</m:box>
      </m:oMath>
      <w:r w:rsidRPr="005B6F70">
        <w:rPr>
          <w:rFonts w:ascii="Cambria" w:hAnsi="Cambria"/>
        </w:rPr>
        <w:t>.</w:t>
      </w:r>
      <w:r w:rsidR="003822DE">
        <w:rPr>
          <w:rFonts w:ascii="Cambria" w:hAnsi="Cambria"/>
        </w:rPr>
        <w:t xml:space="preserve"> </w:t>
      </w:r>
      <w:r w:rsidRPr="005B6F70">
        <w:rPr>
          <w:rFonts w:ascii="Cambria" w:hAnsi="Cambria"/>
        </w:rPr>
        <w:t xml:space="preserve">В Си напряженность магнитного поля измеряется в амперах на метр (А/м). Между векторами индукции </w:t>
      </w:r>
      <m:oMath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box>
      </m:oMath>
      <w:r w:rsidRPr="005B6F70">
        <w:rPr>
          <w:rFonts w:ascii="Cambria" w:hAnsi="Cambria"/>
        </w:rPr>
        <w:t xml:space="preserve"> и напряженности </w:t>
      </w:r>
      <m:oMath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b/>
                <w:i/>
                <w:lang w:val="en-US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</m:box>
      </m:oMath>
      <w:r w:rsidRPr="005B6F70">
        <w:rPr>
          <w:rFonts w:ascii="Cambria" w:hAnsi="Cambria"/>
        </w:rPr>
        <w:t xml:space="preserve"> существует связь:</w:t>
      </w:r>
      <w:r w:rsidR="00004E9A" w:rsidRPr="005B6F70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highlight w:val="green"/>
                <w:lang w:val="en-US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highlight w:val="green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B</m:t>
                </m:r>
              </m:e>
            </m:acc>
          </m:e>
        </m:box>
        <m:r>
          <w:rPr>
            <w:rFonts w:ascii="Cambria Math" w:hAnsi="Cambria Math"/>
            <w:highlight w:val="green"/>
          </w:rPr>
          <m:t xml:space="preserve">= </m:t>
        </m:r>
        <m:r>
          <w:rPr>
            <w:rFonts w:ascii="Cambria Math" w:hAnsi="Cambria Math"/>
            <w:highlight w:val="green"/>
            <w:lang w:val="en-US"/>
          </w:rPr>
          <m:t>μ</m:t>
        </m:r>
        <m:sSub>
          <m:sSubPr>
            <m:ctrlPr>
              <w:rPr>
                <w:rFonts w:ascii="Cambria Math" w:hAnsi="Cambria Math"/>
                <w:i/>
                <w:highlight w:val="gree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green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highlight w:val="green"/>
              </w:rPr>
              <m:t>0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highlight w:val="green"/>
                <w:lang w:val="en-US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highlight w:val="green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H</m:t>
                </m:r>
              </m:e>
            </m:acc>
          </m:e>
        </m:box>
      </m:oMath>
      <w:r w:rsidR="00004E9A" w:rsidRPr="005B6F70">
        <w:rPr>
          <w:rFonts w:ascii="Cambria" w:eastAsiaTheme="minorEastAsia" w:hAnsi="Cambria"/>
        </w:rPr>
        <w:t xml:space="preserve">, где </w:t>
      </w:r>
      <w:r w:rsidR="00004E9A" w:rsidRPr="005B6F70">
        <w:rPr>
          <w:rFonts w:ascii="Cambria" w:hAnsi="Cambria"/>
          <w:b/>
          <w:i/>
        </w:rPr>
        <w:t>µ</w:t>
      </w:r>
      <w:r w:rsidR="00004E9A" w:rsidRPr="005B6F70">
        <w:rPr>
          <w:rFonts w:ascii="Cambria" w:hAnsi="Cambria"/>
        </w:rPr>
        <w:t xml:space="preserve"> − </w:t>
      </w:r>
      <w:r w:rsidR="00004E9A" w:rsidRPr="005B6F70">
        <w:rPr>
          <w:rFonts w:ascii="Cambria" w:hAnsi="Cambria"/>
          <w:i/>
        </w:rPr>
        <w:t>магнитная проницаемость среды</w:t>
      </w:r>
      <w:r w:rsidR="00004E9A" w:rsidRPr="005B6F70">
        <w:rPr>
          <w:rFonts w:ascii="Cambria" w:hAnsi="Cambria"/>
        </w:rPr>
        <w:t xml:space="preserve"> (в вакууме µ=1);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004E9A" w:rsidRPr="005B6F70">
        <w:rPr>
          <w:rFonts w:ascii="Cambria" w:hAnsi="Cambria"/>
        </w:rPr>
        <w:t xml:space="preserve"> = 4π</w:t>
      </w:r>
      <w:r w:rsidR="00004E9A" w:rsidRPr="005B6F70">
        <w:rPr>
          <w:rFonts w:ascii="Cambria" w:hAnsi="Cambria" w:cs="Cambria Math"/>
        </w:rPr>
        <w:t>⋅</w:t>
      </w:r>
      <w:r w:rsidR="00004E9A" w:rsidRPr="005B6F70">
        <w:rPr>
          <w:rFonts w:ascii="Cambria" w:hAnsi="Cambria"/>
        </w:rPr>
        <w:t>10</w:t>
      </w:r>
      <w:r w:rsidR="00004E9A" w:rsidRPr="004A04F3">
        <w:rPr>
          <w:rFonts w:ascii="Cambria" w:hAnsi="Cambria" w:cs="Calibri"/>
          <w:vertAlign w:val="superscript"/>
        </w:rPr>
        <w:t>−</w:t>
      </w:r>
      <w:r w:rsidR="00004E9A" w:rsidRPr="004A04F3">
        <w:rPr>
          <w:rFonts w:ascii="Cambria" w:hAnsi="Cambria"/>
          <w:vertAlign w:val="superscript"/>
        </w:rPr>
        <w:t>7</w:t>
      </w:r>
      <w:r w:rsidR="00004E9A" w:rsidRPr="005B6F70">
        <w:rPr>
          <w:rFonts w:ascii="Cambria" w:hAnsi="Cambria"/>
        </w:rPr>
        <w:t xml:space="preserve"> Гн/м − </w:t>
      </w:r>
      <w:r w:rsidR="00004E9A" w:rsidRPr="005B6F70">
        <w:rPr>
          <w:rFonts w:ascii="Cambria" w:hAnsi="Cambria"/>
          <w:u w:val="single"/>
        </w:rPr>
        <w:t>магнитная постоянная</w:t>
      </w:r>
      <w:r w:rsidR="00004E9A" w:rsidRPr="005B6F70">
        <w:rPr>
          <w:rFonts w:ascii="Cambria" w:hAnsi="Cambria"/>
        </w:rPr>
        <w:t>.</w:t>
      </w:r>
    </w:p>
    <w:p w:rsidR="00004E9A" w:rsidRDefault="00004E9A" w:rsidP="00F7004C">
      <w:pPr>
        <w:spacing w:after="120"/>
        <w:ind w:left="-851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680800" cy="1528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427" cy="15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CF" w:rsidRDefault="007E0BCF" w:rsidP="007E0BCF">
      <w:pPr>
        <w:spacing w:after="120"/>
        <w:ind w:left="-851"/>
        <w:rPr>
          <w:rFonts w:ascii="Cambria" w:hAnsi="Cambria"/>
          <w:b/>
          <w:i/>
        </w:rPr>
      </w:pPr>
      <w:r>
        <w:rPr>
          <w:rFonts w:ascii="Cambria" w:hAnsi="Cambria"/>
        </w:rPr>
        <w:t xml:space="preserve">Рассмотрим две инерциальные системы </w:t>
      </w:r>
      <w:r w:rsidRPr="007E0BCF">
        <w:rPr>
          <w:rFonts w:ascii="Cambria" w:hAnsi="Cambria"/>
          <w:b/>
          <w:i/>
          <w:lang w:val="en-US"/>
        </w:rPr>
        <w:t>K</w:t>
      </w:r>
      <w:r w:rsidRPr="007E0BC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 </w:t>
      </w:r>
      <w:r w:rsidRPr="007E0BCF">
        <w:rPr>
          <w:rFonts w:ascii="Cambria" w:hAnsi="Cambria"/>
          <w:b/>
          <w:i/>
          <w:lang w:val="en-US"/>
        </w:rPr>
        <w:t>K</w:t>
      </w:r>
      <w:r w:rsidRPr="007E0BCF">
        <w:rPr>
          <w:rFonts w:ascii="Cambria" w:hAnsi="Cambria"/>
          <w:b/>
          <w:i/>
        </w:rPr>
        <w:t>’</w:t>
      </w:r>
      <w:r>
        <w:rPr>
          <w:rFonts w:ascii="Cambria" w:hAnsi="Cambria"/>
          <w:b/>
          <w:i/>
        </w:rPr>
        <w:t>.</w:t>
      </w:r>
    </w:p>
    <w:p w:rsidR="007E0BCF" w:rsidRPr="007E0BCF" w:rsidRDefault="007E0BCF" w:rsidP="007E0BCF">
      <w:pPr>
        <w:spacing w:after="120"/>
        <w:ind w:left="-851"/>
        <w:rPr>
          <w:rFonts w:ascii="Cambria" w:hAnsi="Cambria"/>
          <w:b/>
          <w:i/>
        </w:rPr>
      </w:pPr>
      <w:r w:rsidRPr="007E0BCF">
        <w:rPr>
          <w:rFonts w:ascii="Cambria" w:hAnsi="Cambria"/>
        </w:rPr>
        <w:t xml:space="preserve">В системе </w:t>
      </w:r>
      <w:r w:rsidRPr="007E0BCF">
        <w:rPr>
          <w:rFonts w:ascii="Cambria" w:hAnsi="Cambria"/>
          <w:lang w:val="en-US"/>
        </w:rPr>
        <w:t>K</w:t>
      </w:r>
      <w:r w:rsidRPr="007E0BCF">
        <w:rPr>
          <w:rFonts w:ascii="Cambria" w:hAnsi="Cambria"/>
        </w:rPr>
        <w:t xml:space="preserve">’ заряды </w:t>
      </w:r>
      <m:oMath>
        <m:r>
          <w:rPr>
            <w:rFonts w:ascii="Cambria Math" w:hAnsi="Cambria Math"/>
          </w:rPr>
          <m:t>ρ'</m:t>
        </m:r>
      </m:oMath>
      <w:r w:rsidRPr="007E0BCF">
        <w:rPr>
          <w:rFonts w:ascii="Cambria" w:eastAsiaTheme="minorEastAsia" w:hAnsi="Cambria"/>
        </w:rPr>
        <w:t xml:space="preserve"> неподвижны (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=0)</m:t>
        </m:r>
      </m:oMath>
      <w:r w:rsidRPr="007E0BCF">
        <w:rPr>
          <w:rFonts w:ascii="Cambria" w:eastAsiaTheme="minorEastAsia" w:hAnsi="Cambria"/>
        </w:rPr>
        <w:t xml:space="preserve">, в системе </w:t>
      </w:r>
      <w:r w:rsidRPr="007E0BCF">
        <w:rPr>
          <w:rFonts w:ascii="Cambria" w:eastAsiaTheme="minorEastAsia" w:hAnsi="Cambria"/>
          <w:b/>
          <w:i/>
          <w:lang w:val="en-US"/>
        </w:rPr>
        <w:t>K</w:t>
      </w:r>
      <w:r w:rsidRPr="007E0BCF">
        <w:rPr>
          <w:rFonts w:ascii="Cambria" w:eastAsiaTheme="minorEastAsia" w:hAnsi="Cambria"/>
        </w:rPr>
        <w:t xml:space="preserve"> они движутся с постоянной скоростью </w:t>
      </w:r>
      <w:r w:rsidRPr="007E0BCF">
        <w:rPr>
          <w:rFonts w:ascii="Cambria" w:eastAsiaTheme="minorEastAsia" w:hAnsi="Cambria"/>
          <w:b/>
          <w:lang w:val="en-US"/>
        </w:rPr>
        <w:t>V</w:t>
      </w:r>
      <w:r w:rsidRPr="007E0BCF">
        <w:rPr>
          <w:rFonts w:ascii="Cambria" w:eastAsiaTheme="minorEastAsia" w:hAnsi="Cambria"/>
        </w:rPr>
        <w:t xml:space="preserve">. Причем, согласно СТО,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≠ρ</m:t>
        </m:r>
      </m:oMath>
      <w:r w:rsidRPr="007E0BCF">
        <w:rPr>
          <w:rFonts w:ascii="Cambria" w:eastAsiaTheme="minorEastAsia" w:hAnsi="Cambria"/>
        </w:rPr>
        <w:t>.</w:t>
      </w:r>
      <w:bookmarkStart w:id="0" w:name="_GoBack"/>
      <w:bookmarkEnd w:id="0"/>
    </w:p>
    <w:p w:rsidR="00004E9A" w:rsidRPr="00EE61DD" w:rsidRDefault="002B52E1" w:rsidP="002B52E1">
      <w:pPr>
        <w:spacing w:after="0"/>
        <w:ind w:left="-851"/>
        <w:rPr>
          <w:rFonts w:ascii="Cambria" w:eastAsiaTheme="minorEastAsia" w:hAnsi="Cambria"/>
        </w:rPr>
      </w:pPr>
      <w:r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2540</wp:posOffset>
            </wp:positionV>
            <wp:extent cx="2044700" cy="201422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</w:rPr>
        <w:t xml:space="preserve">Сила, действующая на заряд в системе </w:t>
      </w:r>
      <w:r w:rsidRPr="006742F1">
        <w:rPr>
          <w:rFonts w:ascii="Cambria" w:hAnsi="Cambria"/>
          <w:b/>
          <w:i/>
          <w:lang w:val="en-US"/>
        </w:rPr>
        <w:t>K</w:t>
      </w:r>
      <w:r w:rsidR="004A04F3" w:rsidRPr="001E1675">
        <w:rPr>
          <w:rFonts w:ascii="Cambria" w:hAnsi="Cambria"/>
          <w:b/>
          <w:i/>
        </w:rPr>
        <w:t>’</w:t>
      </w:r>
      <w:r>
        <w:rPr>
          <w:rFonts w:ascii="Cambria" w:hAnsi="Cambria"/>
        </w:rPr>
        <w:t xml:space="preserve"> равна: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F'</m:t>
            </m:r>
          </m:e>
        </m:acc>
        <m:r>
          <w:rPr>
            <w:rFonts w:ascii="Cambria Math" w:hAnsi="Cambria Math"/>
          </w:rPr>
          <m:t>=q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E'</m:t>
            </m:r>
          </m:e>
        </m:acc>
      </m:oMath>
    </w:p>
    <w:p w:rsidR="002B52E1" w:rsidRDefault="002B52E1" w:rsidP="006B1E09">
      <w:pPr>
        <w:spacing w:after="120"/>
        <w:ind w:left="-851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при любой скорости заряда </w:t>
      </w:r>
      <w:r w:rsidRPr="002404F4">
        <w:rPr>
          <w:rFonts w:ascii="Cambria" w:eastAsiaTheme="minorEastAsia" w:hAnsi="Cambria"/>
          <w:b/>
          <w:i/>
          <w:lang w:val="en-US"/>
        </w:rPr>
        <w:t>q</w:t>
      </w:r>
      <w:r w:rsidRPr="002B52E1">
        <w:rPr>
          <w:rFonts w:ascii="Cambria" w:eastAsiaTheme="minorEastAsia" w:hAnsi="Cambria"/>
        </w:rPr>
        <w:t xml:space="preserve"> (</w:t>
      </w:r>
      <w:r>
        <w:rPr>
          <w:rFonts w:ascii="Cambria" w:eastAsiaTheme="minorEastAsia" w:hAnsi="Cambria"/>
        </w:rPr>
        <w:t>что является следствием отсутствия в природе магнитных зарядов).</w:t>
      </w:r>
    </w:p>
    <w:p w:rsidR="002B52E1" w:rsidRDefault="006B1E09" w:rsidP="006B1E09">
      <w:pPr>
        <w:spacing w:after="0"/>
        <w:ind w:left="-851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системе </w:t>
      </w:r>
      <w:r w:rsidRPr="006742F1">
        <w:rPr>
          <w:rFonts w:ascii="Cambria" w:eastAsiaTheme="minorEastAsia" w:hAnsi="Cambria"/>
          <w:b/>
          <w:i/>
          <w:lang w:val="en-US"/>
        </w:rPr>
        <w:t>K</w:t>
      </w:r>
      <w:r>
        <w:rPr>
          <w:rFonts w:ascii="Cambria" w:eastAsiaTheme="minorEastAsia" w:hAnsi="Cambria"/>
        </w:rPr>
        <w:t xml:space="preserve"> сила, действующая на этот же заряд согласно СТО, равна: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Pr="006B1E09">
        <w:rPr>
          <w:rFonts w:ascii="Cambria" w:eastAsiaTheme="minorEastAsia" w:hAnsi="Cambria"/>
        </w:rPr>
        <w:t>,</w:t>
      </w:r>
    </w:p>
    <w:p w:rsidR="006B1E09" w:rsidRDefault="006B1E09" w:rsidP="006B1E09">
      <w:pPr>
        <w:spacing w:after="0"/>
        <w:ind w:left="-851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acc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  <w:highlight w:val="green"/>
          </w:rPr>
          <m:t>=γm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accPr>
          <m:e>
            <m:r>
              <w:rPr>
                <w:rFonts w:ascii="Cambria Math" w:eastAsiaTheme="minorEastAsia" w:hAnsi="Cambria Math"/>
                <w:highlight w:val="green"/>
              </w:rPr>
              <m:t>v</m:t>
            </m:r>
          </m:e>
        </m:acc>
      </m:oMath>
      <w:r w:rsidRPr="006B1E09">
        <w:rPr>
          <w:rFonts w:ascii="Cambria" w:eastAsiaTheme="minorEastAsia" w:hAnsi="Cambria"/>
        </w:rPr>
        <w:t xml:space="preserve"> – </w:t>
      </w:r>
      <w:r>
        <w:rPr>
          <w:rFonts w:ascii="Cambria" w:eastAsiaTheme="minorEastAsia" w:hAnsi="Cambria"/>
        </w:rPr>
        <w:t>релятивистский импульс</w:t>
      </w:r>
    </w:p>
    <w:p w:rsidR="006B1E09" w:rsidRPr="006B1E09" w:rsidRDefault="006B1E09" w:rsidP="006B1E09">
      <w:pPr>
        <w:spacing w:after="960"/>
        <w:ind w:left="-851"/>
        <w:rPr>
          <w:rFonts w:ascii="Cambria" w:eastAsiaTheme="minorEastAsia" w:hAnsi="Cambr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</w:rPr>
            <m:t xml:space="preserve">γ= </m:t>
          </m:r>
          <m:f>
            <m:fPr>
              <m:type m:val="lin"/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green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highlight w:val="gree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6B1E09" w:rsidRPr="006B1E09" w:rsidRDefault="006B1E09" w:rsidP="002404F4">
      <w:pPr>
        <w:spacing w:after="120"/>
        <w:ind w:left="-851"/>
        <w:rPr>
          <w:rFonts w:ascii="Cambria" w:eastAsiaTheme="minorEastAsia" w:hAnsi="Cambria"/>
        </w:rPr>
      </w:pPr>
      <w:r w:rsidRPr="006B1E09">
        <w:rPr>
          <w:rFonts w:ascii="Cambria" w:hAnsi="Cambria"/>
        </w:rPr>
        <w:t xml:space="preserve">Таким образом, переменное поле характеризуется двумя векторами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Pr="006B1E09">
        <w:rPr>
          <w:rFonts w:ascii="Cambria" w:eastAsiaTheme="minorEastAsia" w:hAnsi="Cambria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acc>
      </m:oMath>
      <w:r w:rsidRPr="006B1E09">
        <w:rPr>
          <w:rFonts w:ascii="Cambria" w:eastAsiaTheme="minorEastAsia" w:hAnsi="Cambria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Pr="006B1E09">
        <w:rPr>
          <w:rFonts w:ascii="Cambria" w:eastAsiaTheme="minorEastAsia" w:hAnsi="Cambria"/>
        </w:rPr>
        <w:t xml:space="preserve"> называется напряженностью электрического поля</w:t>
      </w:r>
      <w:proofErr w:type="gramStart"/>
      <w:r w:rsidRPr="006B1E09">
        <w:rPr>
          <w:rFonts w:ascii="Cambria" w:eastAsiaTheme="minorEastAsia" w:hAnsi="Cambria"/>
        </w:rPr>
        <w:t>.</w:t>
      </w:r>
      <w:proofErr w:type="gramEnd"/>
      <w:r w:rsidRPr="006B1E09">
        <w:rPr>
          <w:rFonts w:ascii="Cambria" w:eastAsiaTheme="minorEastAsia" w:hAnsi="Cambr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 w:rsidRPr="006B1E09">
        <w:rPr>
          <w:rFonts w:ascii="Cambria" w:eastAsiaTheme="minorEastAsia" w:hAnsi="Cambria"/>
        </w:rPr>
        <w:t xml:space="preserve"> </w:t>
      </w:r>
      <w:proofErr w:type="gramStart"/>
      <w:r w:rsidRPr="006B1E09">
        <w:rPr>
          <w:rFonts w:ascii="Cambria" w:eastAsiaTheme="minorEastAsia" w:hAnsi="Cambria"/>
        </w:rPr>
        <w:t>н</w:t>
      </w:r>
      <w:proofErr w:type="gramEnd"/>
      <w:r w:rsidRPr="006B1E09">
        <w:rPr>
          <w:rFonts w:ascii="Cambria" w:eastAsiaTheme="minorEastAsia" w:hAnsi="Cambria"/>
        </w:rPr>
        <w:t xml:space="preserve">азывается индукцией магнитного поля. Само поле в этой </w:t>
      </w:r>
      <w:r w:rsidRPr="006B1E09">
        <w:rPr>
          <w:rFonts w:ascii="Cambria" w:eastAsiaTheme="minorEastAsia" w:hAnsi="Cambria"/>
        </w:rPr>
        <w:lastRenderedPageBreak/>
        <w:t>связи на</w:t>
      </w:r>
      <w:r w:rsidR="00EE61DD">
        <w:rPr>
          <w:rFonts w:ascii="Cambria" w:eastAsiaTheme="minorEastAsia" w:hAnsi="Cambria"/>
        </w:rPr>
        <w:t>зывается электромагнитным полем, то есть, это поле, характеризующееся двумя этими векторами.</w:t>
      </w:r>
    </w:p>
    <w:p w:rsidR="006B1E09" w:rsidRPr="006B1E09" w:rsidRDefault="006B1E09" w:rsidP="003D1461">
      <w:pPr>
        <w:ind w:left="-851"/>
        <w:rPr>
          <w:rFonts w:ascii="Cambria" w:hAnsi="Cambria"/>
        </w:rPr>
      </w:pPr>
      <w:r w:rsidRPr="006B1E09">
        <w:rPr>
          <w:rFonts w:ascii="Cambria" w:hAnsi="Cambria"/>
        </w:rPr>
        <w:t xml:space="preserve">Обобщая на </w:t>
      </w:r>
      <w:proofErr w:type="gramStart"/>
      <w:r w:rsidRPr="006B1E09">
        <w:rPr>
          <w:rFonts w:ascii="Cambria" w:hAnsi="Cambria"/>
        </w:rPr>
        <w:t>произвольное</w:t>
      </w:r>
      <w:proofErr w:type="gramEnd"/>
      <w:r w:rsidRPr="006B1E09">
        <w:rPr>
          <w:rFonts w:ascii="Cambria" w:hAnsi="Cambria"/>
        </w:rPr>
        <w:t xml:space="preserve"> движения зарядов, получаем уравнения:</w:t>
      </w:r>
    </w:p>
    <w:p w:rsidR="006B1E09" w:rsidRPr="006B1E09" w:rsidRDefault="006B1E09" w:rsidP="003D1461">
      <w:pPr>
        <w:ind w:left="-851"/>
        <w:rPr>
          <w:rFonts w:ascii="Cambria" w:hAnsi="Cambria"/>
          <w:i/>
        </w:rPr>
      </w:pPr>
      <w:r>
        <w:rPr>
          <w:rFonts w:ascii="Cambria" w:hAnsi="Cambria"/>
          <w:i/>
          <w:noProof/>
          <w:lang w:eastAsia="ru-RU"/>
        </w:rPr>
        <w:drawing>
          <wp:inline distT="0" distB="0" distL="0" distR="0">
            <wp:extent cx="5940425" cy="33699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E09" w:rsidRPr="006B1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338C"/>
    <w:multiLevelType w:val="hybridMultilevel"/>
    <w:tmpl w:val="C7CA3680"/>
    <w:lvl w:ilvl="0" w:tplc="04FEE94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679B0017"/>
    <w:multiLevelType w:val="hybridMultilevel"/>
    <w:tmpl w:val="5AE0DBE2"/>
    <w:lvl w:ilvl="0" w:tplc="606C9D2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71DE0F3A"/>
    <w:multiLevelType w:val="hybridMultilevel"/>
    <w:tmpl w:val="FAFC3B88"/>
    <w:lvl w:ilvl="0" w:tplc="C5B08FB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77990B43"/>
    <w:multiLevelType w:val="hybridMultilevel"/>
    <w:tmpl w:val="C5B2D3CE"/>
    <w:lvl w:ilvl="0" w:tplc="F35CC1A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50"/>
    <w:rsid w:val="00004E9A"/>
    <w:rsid w:val="001E1675"/>
    <w:rsid w:val="002404F4"/>
    <w:rsid w:val="002B52E1"/>
    <w:rsid w:val="003822DE"/>
    <w:rsid w:val="003D1461"/>
    <w:rsid w:val="004A04F3"/>
    <w:rsid w:val="00592089"/>
    <w:rsid w:val="005B6F70"/>
    <w:rsid w:val="005C3145"/>
    <w:rsid w:val="006742F1"/>
    <w:rsid w:val="006B1E09"/>
    <w:rsid w:val="007E0BCF"/>
    <w:rsid w:val="00DD3950"/>
    <w:rsid w:val="00E2703D"/>
    <w:rsid w:val="00EE61DD"/>
    <w:rsid w:val="00F7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4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146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D146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4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146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D1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12</cp:revision>
  <cp:lastPrinted>2015-04-05T13:59:00Z</cp:lastPrinted>
  <dcterms:created xsi:type="dcterms:W3CDTF">2015-02-05T11:56:00Z</dcterms:created>
  <dcterms:modified xsi:type="dcterms:W3CDTF">2015-06-13T11:33:00Z</dcterms:modified>
</cp:coreProperties>
</file>