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23" w:rsidRPr="00D95023" w:rsidRDefault="00D95023" w:rsidP="00D95023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r w:rsidRPr="00D95023">
        <w:rPr>
          <w:rFonts w:ascii="Cambria" w:hAnsi="Cambria"/>
          <w:sz w:val="28"/>
          <w:szCs w:val="28"/>
        </w:rPr>
        <w:t>12. Цепи переменного тока, гармонический ток. Импеданс (полное сопротивление), омическое, емкостное и индуктивное сопротивления. Закон Ома и правила Кирхгофа для гармонических токов</w:t>
      </w:r>
    </w:p>
    <w:p w:rsidR="00421157" w:rsidRPr="00D95023" w:rsidRDefault="00C73199" w:rsidP="00D95023">
      <w:pPr>
        <w:spacing w:after="120"/>
        <w:ind w:left="-851"/>
        <w:rPr>
          <w:rFonts w:ascii="Cambria" w:hAnsi="Cambria"/>
          <w:color w:val="000000"/>
          <w:sz w:val="22"/>
          <w:szCs w:val="22"/>
        </w:rPr>
      </w:pPr>
      <w:r w:rsidRPr="00D95023">
        <w:rPr>
          <w:rFonts w:ascii="Cambria" w:hAnsi="Cambria"/>
          <w:color w:val="000000"/>
          <w:sz w:val="22"/>
          <w:szCs w:val="22"/>
        </w:rPr>
        <w:t>Широкое распространение переменного тока обусловлено его преимуществами в получе</w:t>
      </w:r>
      <w:r w:rsidR="00D95023" w:rsidRPr="00D95023">
        <w:rPr>
          <w:rFonts w:ascii="Cambria" w:hAnsi="Cambria"/>
          <w:color w:val="000000"/>
          <w:sz w:val="22"/>
          <w:szCs w:val="22"/>
        </w:rPr>
        <w:t>нии, передаче и преобразовании.</w:t>
      </w:r>
    </w:p>
    <w:p w:rsidR="00C73199" w:rsidRDefault="00C73199" w:rsidP="00D95023">
      <w:pPr>
        <w:spacing w:after="120"/>
        <w:ind w:left="-851"/>
        <w:rPr>
          <w:rFonts w:ascii="Cambria" w:hAnsi="Cambria"/>
          <w:color w:val="000000"/>
          <w:sz w:val="22"/>
          <w:szCs w:val="22"/>
        </w:rPr>
      </w:pPr>
      <w:r w:rsidRPr="00D95023">
        <w:rPr>
          <w:rFonts w:ascii="Cambria" w:hAnsi="Cambria"/>
          <w:color w:val="000000"/>
          <w:sz w:val="22"/>
          <w:szCs w:val="22"/>
          <w:u w:val="single"/>
        </w:rPr>
        <w:t>Переменным</w:t>
      </w:r>
      <w:r w:rsidRPr="00D95023">
        <w:rPr>
          <w:rFonts w:ascii="Cambria" w:hAnsi="Cambria"/>
          <w:color w:val="000000"/>
          <w:sz w:val="22"/>
          <w:szCs w:val="22"/>
        </w:rPr>
        <w:t xml:space="preserve"> называется ток, изменяющийся во времени. Значение тока в любой момент времени называется его мгновенным значением и обозначается малой буквой </w:t>
      </w:r>
      <w:r w:rsidRPr="00D95023">
        <w:rPr>
          <w:rFonts w:ascii="Cambria" w:hAnsi="Cambria"/>
          <w:b/>
          <w:i/>
          <w:color w:val="000000"/>
          <w:sz w:val="22"/>
          <w:szCs w:val="22"/>
        </w:rPr>
        <w:t>i(t)</w:t>
      </w:r>
      <w:r w:rsidRPr="00D95023">
        <w:rPr>
          <w:rFonts w:ascii="Cambria" w:hAnsi="Cambria"/>
          <w:color w:val="000000"/>
          <w:sz w:val="22"/>
          <w:szCs w:val="22"/>
        </w:rPr>
        <w:t>.</w:t>
      </w:r>
    </w:p>
    <w:p w:rsidR="00BB7DD2" w:rsidRPr="00D95023" w:rsidRDefault="00BB7DD2" w:rsidP="00D95023">
      <w:pPr>
        <w:spacing w:after="120"/>
        <w:ind w:left="-851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7B103CB9" wp14:editId="38F68F27">
            <wp:extent cx="5940425" cy="11436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57" w:rsidRPr="00D95023" w:rsidRDefault="00421157">
      <w:pPr>
        <w:ind w:left="-851"/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</w:pPr>
      <w:r w:rsidRPr="00D95023"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 xml:space="preserve">Гармонический </w:t>
      </w:r>
      <w:r w:rsidR="00C73199" w:rsidRPr="00D95023"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ток</w:t>
      </w:r>
      <w:r w:rsidR="00D95023" w:rsidRPr="00D95023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– п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еременный</w:t>
      </w:r>
      <w:r w:rsidR="00D95023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ток</w:t>
      </w:r>
      <w:r w:rsidR="00C73199" w:rsidRPr="00D95023">
        <w:rPr>
          <w:rStyle w:val="a3"/>
          <w:rFonts w:ascii="Cambria" w:hAnsi="Cambria"/>
          <w:color w:val="000000"/>
          <w:sz w:val="22"/>
          <w:szCs w:val="22"/>
          <w:shd w:val="clear" w:color="auto" w:fill="FFFFFF"/>
        </w:rPr>
        <w:t>,</w:t>
      </w:r>
      <w:r w:rsidR="00D95023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являющийся</w:t>
      </w:r>
      <w:r w:rsidR="00D95023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синусоидальной</w:t>
      </w:r>
      <w:r w:rsidR="00D95023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функцией</w:t>
      </w:r>
      <w:r w:rsidR="00D95023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времени</w:t>
      </w:r>
      <w:r w:rsidR="00D95023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вида:</w:t>
      </w:r>
      <w:r w:rsidR="00C73199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</w:p>
    <w:p w:rsidR="00BB7DD2" w:rsidRPr="00BB7DD2" w:rsidRDefault="00BB7DD2" w:rsidP="00A87B74">
      <w:pPr>
        <w:spacing w:after="120"/>
        <w:ind w:left="-851"/>
        <w:rPr>
          <w:rFonts w:ascii="Cambria" w:hAnsi="Cambria"/>
          <w:color w:val="000000"/>
          <w:sz w:val="22"/>
          <w:szCs w:val="22"/>
        </w:rPr>
      </w:pPr>
      <m:oMath>
        <m:r>
          <w:rPr>
            <w:rStyle w:val="w"/>
            <w:rFonts w:ascii="Cambria Math" w:hAnsi="Cambria Math"/>
            <w:color w:val="000000"/>
            <w:sz w:val="22"/>
            <w:szCs w:val="22"/>
            <w:shd w:val="clear" w:color="auto" w:fill="FFFFFF"/>
          </w:rPr>
          <m:t>i</m:t>
        </m:r>
        <m:r>
          <m:rPr>
            <m:sty m:val="p"/>
          </m:rPr>
          <w:rPr>
            <w:rStyle w:val="a3"/>
            <w:rFonts w:ascii="Cambria Math" w:hAnsi="Cambria Math"/>
            <w:color w:val="000000"/>
            <w:sz w:val="22"/>
            <w:szCs w:val="22"/>
            <w:shd w:val="clear" w:color="auto" w:fill="FFFFFF"/>
          </w:rPr>
          <m:t>=</m:t>
        </m:r>
        <m:r>
          <w:rPr>
            <w:rStyle w:val="w"/>
            <w:rFonts w:ascii="Cambria Math" w:hAnsi="Cambria Math"/>
            <w:color w:val="000000"/>
            <w:sz w:val="22"/>
            <w:szCs w:val="22"/>
            <w:shd w:val="clear" w:color="auto" w:fill="FFFFFF"/>
          </w:rPr>
          <m:t>Asin</m:t>
        </m:r>
        <m:r>
          <w:rPr>
            <w:rFonts w:ascii="Cambria Math" w:hAnsi="Cambria Math"/>
            <w:color w:val="000000"/>
            <w:sz w:val="22"/>
            <w:szCs w:val="22"/>
            <w:shd w:val="clear" w:color="auto" w:fill="FFFFFF"/>
          </w:rPr>
          <m:t>(</m:t>
        </m:r>
        <m:r>
          <w:rPr>
            <w:rStyle w:val="w"/>
            <w:rFonts w:ascii="Cambria Math" w:hAnsi="Cambria Math"/>
            <w:color w:val="000000"/>
            <w:sz w:val="22"/>
            <w:szCs w:val="22"/>
            <w:shd w:val="clear" w:color="auto" w:fill="FFFFFF"/>
          </w:rPr>
          <m:t>ωt</m:t>
        </m:r>
        <m:r>
          <m:rPr>
            <m:sty m:val="p"/>
          </m:rPr>
          <w:rPr>
            <w:rStyle w:val="a3"/>
            <w:rFonts w:ascii="Cambria Math" w:hAnsi="Cambria Math"/>
            <w:color w:val="000000"/>
            <w:sz w:val="22"/>
            <w:szCs w:val="22"/>
            <w:shd w:val="clear" w:color="auto" w:fill="FFFFFF"/>
          </w:rPr>
          <m:t>+</m:t>
        </m:r>
        <m:r>
          <w:rPr>
            <w:rStyle w:val="w"/>
            <w:rFonts w:ascii="Cambria Math" w:hAnsi="Cambria Math"/>
            <w:color w:val="000000"/>
            <w:sz w:val="22"/>
            <w:szCs w:val="22"/>
            <w:shd w:val="clear" w:color="auto" w:fill="FFFFFF"/>
          </w:rPr>
          <m:t>φ</m:t>
        </m:r>
        <m:r>
          <w:rPr>
            <w:rFonts w:ascii="Cambria Math" w:hAnsi="Cambria Math"/>
            <w:color w:val="000000"/>
            <w:sz w:val="22"/>
            <w:szCs w:val="22"/>
            <w:shd w:val="clear" w:color="auto" w:fill="FFFFFF"/>
          </w:rPr>
          <m:t>)</m:t>
        </m:r>
      </m:oMath>
      <w:r w:rsidR="00C73199" w:rsidRPr="00D95023">
        <w:rPr>
          <w:rFonts w:ascii="Cambria" w:hAnsi="Cambria"/>
          <w:color w:val="000000"/>
          <w:sz w:val="22"/>
          <w:szCs w:val="22"/>
          <w:shd w:val="clear" w:color="auto" w:fill="FFFFFF"/>
        </w:rPr>
        <w:t>,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г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де</w:t>
      </w:r>
      <w:r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w"/>
            <w:rFonts w:ascii="Cambria Math" w:hAnsi="Cambria Math"/>
            <w:color w:val="000000"/>
            <w:sz w:val="22"/>
            <w:szCs w:val="22"/>
            <w:shd w:val="clear" w:color="auto" w:fill="FFFFFF"/>
          </w:rPr>
          <m:t>i</m:t>
        </m:r>
      </m:oMath>
      <w:r>
        <w:rPr>
          <w:rStyle w:val="apple-converted-space"/>
          <w:rFonts w:ascii="Cambria" w:hAnsi="Cambria"/>
          <w:iCs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a3"/>
          <w:rFonts w:ascii="Cambria" w:hAnsi="Cambria"/>
          <w:color w:val="000000"/>
          <w:sz w:val="22"/>
          <w:szCs w:val="22"/>
          <w:shd w:val="clear" w:color="auto" w:fill="FFFFFF"/>
        </w:rPr>
        <w:t>—</w:t>
      </w:r>
      <w:r>
        <w:rPr>
          <w:rStyle w:val="a3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мгновенное</w:t>
      </w:r>
      <w:r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значение</w:t>
      </w:r>
      <w:r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тока</w:t>
      </w:r>
      <w:r w:rsidR="00C73199" w:rsidRPr="00D95023">
        <w:rPr>
          <w:rFonts w:ascii="Cambria" w:hAnsi="Cambria"/>
          <w:color w:val="000000"/>
          <w:sz w:val="22"/>
          <w:szCs w:val="22"/>
          <w:shd w:val="clear" w:color="auto" w:fill="FFFFFF"/>
        </w:rPr>
        <w:t>,</w:t>
      </w:r>
      <w:r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w"/>
            <w:rFonts w:ascii="Cambria Math" w:hAnsi="Cambria Math"/>
            <w:color w:val="000000"/>
            <w:sz w:val="22"/>
            <w:szCs w:val="22"/>
            <w:shd w:val="clear" w:color="auto" w:fill="FFFFFF"/>
            <w:lang w:val="en-US"/>
          </w:rPr>
          <m:t>A</m:t>
        </m:r>
      </m:oMath>
      <w:r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="00C73199" w:rsidRPr="00D95023">
        <w:rPr>
          <w:rFonts w:ascii="Cambria" w:hAnsi="Cambria"/>
          <w:color w:val="000000"/>
          <w:sz w:val="22"/>
          <w:szCs w:val="22"/>
          <w:shd w:val="clear" w:color="auto" w:fill="FFFFFF"/>
        </w:rPr>
        <w:t>—</w:t>
      </w:r>
      <w:r w:rsidR="00C73199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его</w:t>
      </w:r>
      <w:r w:rsidR="00C73199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амплитуда</w:t>
      </w:r>
      <w:r w:rsidR="00C73199" w:rsidRPr="00D95023">
        <w:rPr>
          <w:rFonts w:ascii="Cambria" w:hAnsi="Cambria"/>
          <w:color w:val="000000"/>
          <w:sz w:val="22"/>
          <w:szCs w:val="22"/>
          <w:shd w:val="clear" w:color="auto" w:fill="FFFFFF"/>
        </w:rPr>
        <w:t>,</w:t>
      </w:r>
      <w:r w:rsidR="00C73199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m:oMath>
        <m:r>
          <m:rPr>
            <m:sty m:val="bi"/>
          </m:rPr>
          <w:rPr>
            <w:rStyle w:val="w"/>
            <w:rFonts w:ascii="Cambria Math" w:hAnsi="Cambria Math"/>
            <w:color w:val="000000"/>
            <w:sz w:val="22"/>
            <w:szCs w:val="22"/>
            <w:shd w:val="clear" w:color="auto" w:fill="FFFFFF"/>
          </w:rPr>
          <m:t>ω</m:t>
        </m:r>
      </m:oMath>
      <w:r w:rsidR="00C73199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w:r w:rsidR="00C73199" w:rsidRPr="00D95023">
        <w:rPr>
          <w:rFonts w:ascii="Cambria" w:hAnsi="Cambria"/>
          <w:color w:val="000000"/>
          <w:sz w:val="22"/>
          <w:szCs w:val="22"/>
          <w:shd w:val="clear" w:color="auto" w:fill="FFFFFF"/>
        </w:rPr>
        <w:t>—</w:t>
      </w:r>
      <w:r w:rsidR="00C73199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угловая</w:t>
      </w:r>
      <w:r w:rsidR="00C73199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частота</w:t>
      </w:r>
      <w:r w:rsidR="00C73199" w:rsidRPr="00D95023">
        <w:rPr>
          <w:rFonts w:ascii="Cambria" w:hAnsi="Cambria"/>
          <w:color w:val="000000"/>
          <w:sz w:val="22"/>
          <w:szCs w:val="22"/>
          <w:shd w:val="clear" w:color="auto" w:fill="FFFFFF"/>
        </w:rPr>
        <w:t>,</w:t>
      </w:r>
      <w:r w:rsidR="00C73199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m:oMath>
        <m:r>
          <m:rPr>
            <m:sty m:val="bi"/>
          </m:rPr>
          <w:rPr>
            <w:rStyle w:val="w"/>
            <w:rFonts w:ascii="Cambria Math" w:hAnsi="Cambria Math"/>
            <w:color w:val="000000"/>
            <w:sz w:val="22"/>
            <w:szCs w:val="22"/>
            <w:shd w:val="clear" w:color="auto" w:fill="FFFFFF"/>
          </w:rPr>
          <m:t>φ</m:t>
        </m:r>
      </m:oMath>
      <w:r w:rsidR="00C73199" w:rsidRPr="00D95023">
        <w:rPr>
          <w:rStyle w:val="apple-converted-space"/>
          <w:rFonts w:ascii="Cambria" w:hAnsi="Cambria"/>
          <w:iCs/>
          <w:color w:val="000000"/>
          <w:sz w:val="22"/>
          <w:szCs w:val="22"/>
          <w:shd w:val="clear" w:color="auto" w:fill="FFFFFF"/>
        </w:rPr>
        <w:t> </w:t>
      </w:r>
      <w:proofErr w:type="gramStart"/>
      <w:r w:rsidR="00C73199" w:rsidRPr="00D95023">
        <w:rPr>
          <w:rStyle w:val="a3"/>
          <w:rFonts w:ascii="Cambria" w:hAnsi="Cambria"/>
          <w:color w:val="000000"/>
          <w:sz w:val="22"/>
          <w:szCs w:val="22"/>
          <w:shd w:val="clear" w:color="auto" w:fill="FFFFFF"/>
        </w:rPr>
        <w:t>—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н</w:t>
      </w:r>
      <w:proofErr w:type="gramEnd"/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ачальная</w:t>
      </w:r>
      <w:r w:rsidR="00C73199" w:rsidRPr="00D95023">
        <w:rPr>
          <w:rStyle w:val="apple-converted-space"/>
          <w:rFonts w:ascii="Cambria" w:hAnsi="Cambria"/>
          <w:color w:val="000000"/>
          <w:sz w:val="22"/>
          <w:szCs w:val="22"/>
          <w:shd w:val="clear" w:color="auto" w:fill="FFFFFF"/>
        </w:rPr>
        <w:t> </w:t>
      </w:r>
      <w:r w:rsidR="00C73199" w:rsidRPr="00D95023"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фаз</w:t>
      </w:r>
      <w:r>
        <w:rPr>
          <w:rStyle w:val="w"/>
          <w:rFonts w:ascii="Cambria" w:hAnsi="Cambria"/>
          <w:color w:val="000000"/>
          <w:sz w:val="22"/>
          <w:szCs w:val="22"/>
          <w:shd w:val="clear" w:color="auto" w:fill="FFFFFF"/>
        </w:rPr>
        <w:t>а.</w:t>
      </w:r>
    </w:p>
    <w:p w:rsidR="00C73199" w:rsidRDefault="00A87B74" w:rsidP="00A87B74">
      <w:pPr>
        <w:spacing w:after="120"/>
        <w:ind w:left="-851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4FD17D6D" wp14:editId="32C5937E">
            <wp:extent cx="5940425" cy="11772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6C" w:rsidRPr="009E636C" w:rsidRDefault="009E636C" w:rsidP="009E636C">
      <w:pPr>
        <w:spacing w:after="120"/>
        <w:ind w:left="-851"/>
        <w:rPr>
          <w:rFonts w:ascii="Cambria" w:hAnsi="Cambria"/>
          <w:sz w:val="22"/>
          <w:szCs w:val="22"/>
        </w:rPr>
      </w:pPr>
      <w:r w:rsidRPr="009E636C">
        <w:rPr>
          <w:rFonts w:ascii="Cambria" w:hAnsi="Cambria"/>
          <w:sz w:val="22"/>
          <w:szCs w:val="22"/>
        </w:rPr>
        <w:t>Широкое использование синусоидального переменного тока в технике и народном хозяйстве связано со многими его преимуществами, в частности с удобством его преобразования с помощью трансформаторов.</w:t>
      </w:r>
    </w:p>
    <w:p w:rsidR="009E636C" w:rsidRPr="00D95023" w:rsidRDefault="009E636C" w:rsidP="009E636C">
      <w:pPr>
        <w:spacing w:after="240"/>
        <w:ind w:left="-851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 w:rsidRPr="009E636C">
        <w:rPr>
          <w:rFonts w:ascii="Cambria" w:hAnsi="Cambria"/>
          <w:sz w:val="22"/>
          <w:szCs w:val="22"/>
        </w:rPr>
        <w:t>Почему из всех возможных форм периодических переменных токов наибольшее распространение получили</w:t>
      </w:r>
      <w:r>
        <w:rPr>
          <w:rFonts w:ascii="Cambria" w:hAnsi="Cambria"/>
          <w:sz w:val="22"/>
          <w:szCs w:val="22"/>
        </w:rPr>
        <w:t xml:space="preserve"> </w:t>
      </w:r>
      <w:r w:rsidRPr="009E636C">
        <w:rPr>
          <w:rFonts w:ascii="Cambria" w:hAnsi="Cambria"/>
          <w:sz w:val="22"/>
          <w:szCs w:val="22"/>
        </w:rPr>
        <w:t>переменные токи именно си</w:t>
      </w:r>
      <w:r w:rsidR="00B33027">
        <w:rPr>
          <w:rFonts w:ascii="Cambria" w:hAnsi="Cambria"/>
          <w:sz w:val="22"/>
          <w:szCs w:val="22"/>
        </w:rPr>
        <w:t>нусоидальной формы? Дело в том, ч</w:t>
      </w:r>
      <w:r w:rsidRPr="009E636C">
        <w:rPr>
          <w:rFonts w:ascii="Cambria" w:hAnsi="Cambria"/>
          <w:sz w:val="22"/>
          <w:szCs w:val="22"/>
        </w:rPr>
        <w:t>то синусоидальные токи по сравнению со всеми другими токами позволяют наиболее просто и экономично осуществлять передачу, распределение, преобразование и использование электрической энергии.</w:t>
      </w:r>
    </w:p>
    <w:p w:rsidR="004462DE" w:rsidRDefault="00A87B74" w:rsidP="00A87B74">
      <w:pPr>
        <w:spacing w:after="120"/>
        <w:ind w:left="-851"/>
        <w:rPr>
          <w:rFonts w:ascii="Cambria" w:hAnsi="Cambria"/>
          <w:b/>
          <w:noProof/>
          <w:color w:val="000000"/>
          <w:sz w:val="22"/>
          <w:szCs w:val="22"/>
          <w:shd w:val="clear" w:color="auto" w:fill="FFFFFF"/>
        </w:rPr>
      </w:pPr>
      <w:r>
        <w:rPr>
          <w:rFonts w:ascii="Cambria" w:hAnsi="Cambria"/>
          <w:b/>
          <w:noProof/>
          <w:color w:val="000000"/>
          <w:sz w:val="22"/>
          <w:szCs w:val="22"/>
          <w:shd w:val="clear" w:color="auto" w:fill="FFFFFF"/>
        </w:rPr>
        <w:t>Правила Кирхгофа для гармонических токов</w:t>
      </w:r>
    </w:p>
    <w:p w:rsidR="00A87B74" w:rsidRDefault="00FD6306" w:rsidP="00A87B74">
      <w:pPr>
        <w:spacing w:after="120"/>
        <w:ind w:left="-851"/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</w:pPr>
      <w:r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drawing>
          <wp:anchor distT="0" distB="0" distL="114300" distR="114300" simplePos="0" relativeHeight="251659776" behindDoc="1" locked="0" layoutInCell="1" allowOverlap="1" wp14:anchorId="60B81AE5" wp14:editId="11ECA008">
            <wp:simplePos x="0" y="0"/>
            <wp:positionH relativeFrom="column">
              <wp:posOffset>-539115</wp:posOffset>
            </wp:positionH>
            <wp:positionV relativeFrom="paragraph">
              <wp:posOffset>384810</wp:posOffset>
            </wp:positionV>
            <wp:extent cx="1672590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403" y="21375"/>
                <wp:lineTo x="21403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B74" w:rsidRPr="00A87B74"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t>При расчете сложных электрических цепей значительно проще использовать правила Кирхгофа, чем законы Ома.</w:t>
      </w:r>
    </w:p>
    <w:p w:rsidR="00A87B74" w:rsidRDefault="00A87B74" w:rsidP="00A87B74">
      <w:pPr>
        <w:spacing w:after="120"/>
        <w:ind w:left="-851"/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</w:pPr>
      <w:r w:rsidRPr="00FD6306">
        <w:rPr>
          <w:rFonts w:ascii="Cambria" w:hAnsi="Cambria"/>
          <w:noProof/>
          <w:color w:val="000000"/>
          <w:sz w:val="22"/>
          <w:szCs w:val="22"/>
          <w:u w:val="single"/>
          <w:shd w:val="clear" w:color="auto" w:fill="FFFFFF"/>
        </w:rPr>
        <w:t>Первое правило Кирхгофа</w:t>
      </w:r>
      <w:r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t xml:space="preserve">: </w:t>
      </w:r>
      <w:r w:rsidRPr="00A87B74">
        <w:rPr>
          <w:rFonts w:ascii="Cambria" w:hAnsi="Cambria"/>
          <w:i/>
          <w:noProof/>
          <w:color w:val="000000"/>
          <w:sz w:val="22"/>
          <w:szCs w:val="22"/>
          <w:shd w:val="clear" w:color="auto" w:fill="FFFFFF"/>
        </w:rPr>
        <w:t>Алгебраическая сумма токов в узле равна нулю</w:t>
      </w:r>
    </w:p>
    <w:p w:rsidR="00A87B74" w:rsidRPr="00A87B74" w:rsidRDefault="00A87B74" w:rsidP="00A87B74">
      <w:pPr>
        <w:spacing w:after="120"/>
        <w:ind w:left="-851"/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</w:pPr>
      <w:r w:rsidRPr="00A87B74">
        <w:rPr>
          <w:rFonts w:ascii="Cambria" w:hAnsi="Cambria"/>
          <w:i/>
          <w:noProof/>
          <w:color w:val="000000"/>
          <w:sz w:val="22"/>
          <w:szCs w:val="22"/>
          <w:shd w:val="clear" w:color="auto" w:fill="FFFFFF"/>
        </w:rPr>
        <w:t>Узлом</w:t>
      </w:r>
      <w:r w:rsidRPr="00A87B74"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t xml:space="preserve"> называют соединение не менее трех проводов. Условились считать, токи подходящие к узлу положительными, а отходящие − отрицательными.</w:t>
      </w:r>
    </w:p>
    <w:p w:rsidR="00A87B74" w:rsidRDefault="002774AC" w:rsidP="00FD6306">
      <w:pPr>
        <w:spacing w:after="120"/>
        <w:ind w:left="-851"/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</w:pPr>
      <w:r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drawing>
          <wp:anchor distT="0" distB="0" distL="114300" distR="114300" simplePos="0" relativeHeight="251660800" behindDoc="1" locked="0" layoutInCell="1" allowOverlap="1" wp14:anchorId="3F584246" wp14:editId="37F35B63">
            <wp:simplePos x="0" y="0"/>
            <wp:positionH relativeFrom="column">
              <wp:posOffset>2564765</wp:posOffset>
            </wp:positionH>
            <wp:positionV relativeFrom="paragraph">
              <wp:posOffset>323215</wp:posOffset>
            </wp:positionV>
            <wp:extent cx="1704340" cy="1949450"/>
            <wp:effectExtent l="0" t="0" r="0" b="0"/>
            <wp:wrapTight wrapText="bothSides">
              <wp:wrapPolygon edited="1">
                <wp:start x="1483" y="568"/>
                <wp:lineTo x="1205" y="20707"/>
                <wp:lineTo x="9363" y="20626"/>
                <wp:lineTo x="19856" y="20544"/>
                <wp:lineTo x="20024" y="487"/>
                <wp:lineTo x="1483" y="568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B74" w:rsidRPr="00A87B74"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t>Первое правило Кирхгофа является следствием условия непрерывности для постоянного тока (стационарных токов).</w:t>
      </w:r>
      <w:r w:rsidR="00FD6306"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br w:type="textWrapping" w:clear="all"/>
      </w:r>
      <w:r w:rsidR="00FD6306" w:rsidRPr="00FD6306">
        <w:rPr>
          <w:rFonts w:ascii="Cambria" w:hAnsi="Cambria"/>
          <w:noProof/>
          <w:color w:val="000000"/>
          <w:sz w:val="22"/>
          <w:szCs w:val="22"/>
          <w:u w:val="single"/>
          <w:shd w:val="clear" w:color="auto" w:fill="FFFFFF"/>
        </w:rPr>
        <w:lastRenderedPageBreak/>
        <w:t>Второе правило Кирхгофа</w:t>
      </w:r>
      <w:r w:rsidR="00FD6306"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t xml:space="preserve">: </w:t>
      </w:r>
      <w:r w:rsidR="00FD6306" w:rsidRPr="00FD6306">
        <w:rPr>
          <w:rFonts w:ascii="Cambria" w:hAnsi="Cambria"/>
          <w:i/>
          <w:noProof/>
          <w:color w:val="000000"/>
          <w:sz w:val="22"/>
          <w:szCs w:val="22"/>
          <w:shd w:val="clear" w:color="auto" w:fill="FFFFFF"/>
        </w:rPr>
        <w:t>Алгебраическая сумма произведений сил токов на сопротивление отдельных участков произвольного замкнутого контура равна алгебраической сумме ЭДС, действующих на этих участках в замкнутом контуре</w:t>
      </w:r>
    </w:p>
    <w:p w:rsidR="006D284D" w:rsidRDefault="00FD6306" w:rsidP="006D284D">
      <w:pPr>
        <w:spacing w:after="240"/>
        <w:ind w:left="-851"/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</w:pPr>
      <w:r w:rsidRPr="00FD6306">
        <w:rPr>
          <w:rFonts w:ascii="Cambria" w:hAnsi="Cambria"/>
          <w:noProof/>
          <w:color w:val="000000"/>
          <w:sz w:val="22"/>
          <w:szCs w:val="22"/>
          <w:shd w:val="clear" w:color="auto" w:fill="FFFFFF"/>
        </w:rPr>
        <w:t>Второе правило Кирхгофа применимо к любому замкнутому контуру разветвленной цепи.</w:t>
      </w:r>
    </w:p>
    <w:p w:rsidR="00B56870" w:rsidRDefault="00B56870" w:rsidP="006D284D">
      <w:pPr>
        <w:spacing w:after="120"/>
        <w:ind w:left="-851"/>
        <w:rPr>
          <w:rFonts w:ascii="Cambria" w:hAnsi="Cambria"/>
          <w:noProof/>
          <w:sz w:val="22"/>
          <w:szCs w:val="22"/>
          <w:shd w:val="clear" w:color="auto" w:fill="FFFFFF"/>
        </w:rPr>
      </w:pPr>
      <w:r w:rsidRPr="00B56870">
        <w:rPr>
          <w:rFonts w:ascii="Cambria" w:hAnsi="Cambria"/>
          <w:b/>
          <w:sz w:val="22"/>
          <w:szCs w:val="22"/>
        </w:rPr>
        <w:t>Импеданс (полное сопротивление), омическое, емкостное и индуктивное сопротивления</w:t>
      </w:r>
    </w:p>
    <w:p w:rsidR="00B56870" w:rsidRDefault="00B56870" w:rsidP="00B56870">
      <w:pPr>
        <w:spacing w:after="120"/>
        <w:ind w:left="-851"/>
        <w:rPr>
          <w:rFonts w:ascii="Cambria" w:hAnsi="Cambria"/>
          <w:sz w:val="22"/>
          <w:szCs w:val="22"/>
          <w:shd w:val="clear" w:color="auto" w:fill="FFFFFF"/>
        </w:rPr>
      </w:pPr>
      <w:r>
        <w:rPr>
          <w:rFonts w:ascii="Cambria" w:hAnsi="Cambria"/>
          <w:noProof/>
          <w:sz w:val="22"/>
          <w:szCs w:val="22"/>
          <w:shd w:val="clear" w:color="auto" w:fill="FFFFFF"/>
        </w:rPr>
        <w:drawing>
          <wp:inline distT="0" distB="0" distL="0" distR="0">
            <wp:extent cx="5940425" cy="15430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70" w:rsidRDefault="00421157" w:rsidP="00B56870">
      <w:pPr>
        <w:spacing w:after="120"/>
        <w:ind w:left="-851"/>
        <w:rPr>
          <w:rFonts w:ascii="Cambria" w:hAnsi="Cambria"/>
          <w:sz w:val="22"/>
          <w:szCs w:val="22"/>
        </w:rPr>
      </w:pPr>
      <w:r w:rsidRPr="00FD6306">
        <w:rPr>
          <w:rFonts w:ascii="Cambria" w:hAnsi="Cambria"/>
          <w:sz w:val="22"/>
          <w:szCs w:val="22"/>
          <w:shd w:val="clear" w:color="auto" w:fill="FFFFFF"/>
        </w:rPr>
        <w:t xml:space="preserve">Полное сопротивление, или </w:t>
      </w:r>
      <w:r w:rsidRPr="00B56870">
        <w:rPr>
          <w:rFonts w:ascii="Cambria" w:hAnsi="Cambria"/>
          <w:i/>
          <w:sz w:val="22"/>
          <w:szCs w:val="22"/>
          <w:shd w:val="clear" w:color="auto" w:fill="FFFFFF"/>
        </w:rPr>
        <w:t>импеданс</w:t>
      </w:r>
      <w:r w:rsidRPr="00FD6306">
        <w:rPr>
          <w:rFonts w:ascii="Cambria" w:hAnsi="Cambria"/>
          <w:sz w:val="22"/>
          <w:szCs w:val="22"/>
          <w:shd w:val="clear" w:color="auto" w:fill="FFFFFF"/>
        </w:rPr>
        <w:t>, характеризует сопротивление цепи переменному электрическому току. Данная величина измеряется в омах.</w:t>
      </w:r>
      <w:r w:rsidR="00B56870">
        <w:rPr>
          <w:rFonts w:ascii="Cambria" w:hAnsi="Cambria"/>
          <w:sz w:val="22"/>
          <w:szCs w:val="22"/>
          <w:shd w:val="clear" w:color="auto" w:fill="FFFFFF"/>
        </w:rPr>
        <w:t xml:space="preserve"> </w:t>
      </w:r>
      <w:r w:rsidR="004462DE" w:rsidRPr="00B56870">
        <w:rPr>
          <w:rFonts w:ascii="Cambria" w:hAnsi="Cambria"/>
          <w:sz w:val="22"/>
          <w:szCs w:val="22"/>
          <w:u w:val="single"/>
        </w:rPr>
        <w:t>Полное сопротивление</w:t>
      </w:r>
      <w:r w:rsidR="004462DE" w:rsidRPr="00FD6306">
        <w:rPr>
          <w:rFonts w:ascii="Cambria" w:hAnsi="Cambria"/>
          <w:sz w:val="22"/>
          <w:szCs w:val="22"/>
        </w:rPr>
        <w:t xml:space="preserve"> – это векторная сумма всех сопротивлений: активного, емкостного и индуктивного.</w:t>
      </w:r>
    </w:p>
    <w:p w:rsidR="004C268B" w:rsidRPr="00B56870" w:rsidRDefault="004462DE" w:rsidP="004C268B">
      <w:pPr>
        <w:ind w:left="-851"/>
        <w:rPr>
          <w:rFonts w:ascii="Cambria" w:hAnsi="Cambria"/>
          <w:sz w:val="22"/>
          <w:szCs w:val="22"/>
        </w:rPr>
      </w:pPr>
      <w:bookmarkStart w:id="0" w:name="_GoBack"/>
      <w:bookmarkEnd w:id="0"/>
      <w:r w:rsidRPr="00B56870">
        <w:rPr>
          <w:rStyle w:val="a4"/>
          <w:rFonts w:ascii="Cambria" w:hAnsi="Cambria"/>
          <w:b w:val="0"/>
          <w:sz w:val="22"/>
          <w:szCs w:val="22"/>
          <w:u w:val="single"/>
          <w:bdr w:val="none" w:sz="0" w:space="0" w:color="auto" w:frame="1"/>
          <w:shd w:val="clear" w:color="auto" w:fill="FFFFFF"/>
        </w:rPr>
        <w:t>Активное сопротивление</w:t>
      </w:r>
      <w:r w:rsidRPr="00B56870">
        <w:rPr>
          <w:rStyle w:val="a4"/>
          <w:rFonts w:ascii="Cambria" w:hAnsi="Cambria"/>
          <w:b w:val="0"/>
          <w:sz w:val="22"/>
          <w:szCs w:val="22"/>
          <w:bdr w:val="none" w:sz="0" w:space="0" w:color="auto" w:frame="1"/>
          <w:shd w:val="clear" w:color="auto" w:fill="FFFFFF"/>
        </w:rPr>
        <w:t xml:space="preserve"> – это сопротивление цепи переменному току вызывающее безвозвратные потери энергии переменного тока.</w:t>
      </w:r>
      <w:r w:rsidR="004C268B" w:rsidRPr="00B56870">
        <w:rPr>
          <w:rStyle w:val="a4"/>
          <w:rFonts w:ascii="Cambria" w:hAnsi="Cambria"/>
          <w:b w:val="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4C268B" w:rsidRPr="00B56870">
        <w:rPr>
          <w:rFonts w:ascii="Cambria" w:hAnsi="Cambria"/>
          <w:sz w:val="22"/>
          <w:szCs w:val="22"/>
        </w:rPr>
        <w:t xml:space="preserve">Активное сопротивление – это проводник, включенный в цепь переменного тока и не имеющий </w:t>
      </w:r>
      <w:proofErr w:type="gramStart"/>
      <w:r w:rsidR="004C268B" w:rsidRPr="00B56870">
        <w:rPr>
          <w:rFonts w:ascii="Cambria" w:hAnsi="Cambria"/>
          <w:sz w:val="22"/>
          <w:szCs w:val="22"/>
        </w:rPr>
        <w:t>заметных</w:t>
      </w:r>
      <w:proofErr w:type="gramEnd"/>
      <w:r w:rsidR="004C268B" w:rsidRPr="00B56870">
        <w:rPr>
          <w:rFonts w:ascii="Cambria" w:hAnsi="Cambria"/>
          <w:sz w:val="22"/>
          <w:szCs w:val="22"/>
        </w:rPr>
        <w:t xml:space="preserve"> индуктивности и емкости.</w:t>
      </w:r>
    </w:p>
    <w:p w:rsidR="00B56870" w:rsidRDefault="004C268B" w:rsidP="00B56870">
      <w:pPr>
        <w:spacing w:after="120"/>
        <w:ind w:left="-851"/>
        <w:rPr>
          <w:rFonts w:ascii="Cambria" w:hAnsi="Cambria"/>
          <w:sz w:val="22"/>
          <w:szCs w:val="22"/>
        </w:rPr>
      </w:pPr>
      <w:r w:rsidRPr="00FD6306">
        <w:rPr>
          <w:rFonts w:ascii="Cambria" w:hAnsi="Cambria"/>
          <w:sz w:val="22"/>
          <w:szCs w:val="22"/>
        </w:rPr>
        <w:t>Активное сопротивление:</w:t>
      </w:r>
      <w:r w:rsidRPr="00FD6306">
        <w:rPr>
          <w:rFonts w:ascii="Cambria" w:hAnsi="Cambria"/>
          <w:sz w:val="22"/>
          <w:szCs w:val="22"/>
        </w:rPr>
        <w:br/>
      </w:r>
      <w:r w:rsidR="002B5DB8" w:rsidRPr="00FD6306">
        <w:rPr>
          <w:rFonts w:ascii="Cambria" w:hAnsi="Cambria"/>
          <w:noProof/>
          <w:sz w:val="22"/>
          <w:szCs w:val="22"/>
        </w:rPr>
        <w:drawing>
          <wp:inline distT="0" distB="0" distL="0" distR="0" wp14:anchorId="4A47D856" wp14:editId="41433408">
            <wp:extent cx="800100" cy="619125"/>
            <wp:effectExtent l="0" t="0" r="0" b="9525"/>
            <wp:docPr id="4" name="Рисунок 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870" w:rsidRPr="00FD6306">
        <w:rPr>
          <w:rFonts w:ascii="Cambria" w:hAnsi="Cambria"/>
          <w:noProof/>
          <w:sz w:val="22"/>
          <w:szCs w:val="22"/>
        </w:rPr>
        <w:drawing>
          <wp:inline distT="0" distB="0" distL="0" distR="0" wp14:anchorId="4A2FFA1C" wp14:editId="2D9AF0E5">
            <wp:extent cx="914400" cy="676275"/>
            <wp:effectExtent l="0" t="0" r="0" b="9525"/>
            <wp:docPr id="5" name="Рисунок 5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870" w:rsidRDefault="004462DE" w:rsidP="00B56870">
      <w:pPr>
        <w:spacing w:after="120"/>
        <w:ind w:left="-851"/>
        <w:rPr>
          <w:rFonts w:ascii="Cambria" w:hAnsi="Cambria"/>
          <w:sz w:val="22"/>
          <w:szCs w:val="22"/>
        </w:rPr>
      </w:pPr>
      <w:r w:rsidRPr="00B56870">
        <w:rPr>
          <w:rStyle w:val="a4"/>
          <w:rFonts w:ascii="Cambria" w:hAnsi="Cambria"/>
          <w:b w:val="0"/>
          <w:sz w:val="22"/>
          <w:szCs w:val="22"/>
          <w:u w:val="single"/>
          <w:bdr w:val="none" w:sz="0" w:space="0" w:color="auto" w:frame="1"/>
          <w:shd w:val="clear" w:color="auto" w:fill="FFFFFF"/>
        </w:rPr>
        <w:t>Индуктивное сопротивление</w:t>
      </w:r>
      <w:r w:rsidRPr="00FD6306">
        <w:rPr>
          <w:rStyle w:val="a4"/>
          <w:rFonts w:ascii="Cambria" w:hAnsi="Cambria"/>
          <w:b w:val="0"/>
          <w:sz w:val="22"/>
          <w:szCs w:val="22"/>
          <w:bdr w:val="none" w:sz="0" w:space="0" w:color="auto" w:frame="1"/>
          <w:shd w:val="clear" w:color="auto" w:fill="FFFFFF"/>
        </w:rPr>
        <w:t xml:space="preserve"> – это противодействие тока самоиндукции катушки нарастающему  току генератора.</w:t>
      </w:r>
      <w:r w:rsidR="00B56870">
        <w:rPr>
          <w:rStyle w:val="a4"/>
          <w:rFonts w:ascii="Cambria" w:hAnsi="Cambria"/>
          <w:b w:val="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4C268B" w:rsidRPr="00FD6306">
        <w:rPr>
          <w:rFonts w:ascii="Cambria" w:hAnsi="Cambria"/>
          <w:sz w:val="22"/>
          <w:szCs w:val="22"/>
        </w:rPr>
        <w:t xml:space="preserve">Индуктивное сопротивление – это проводник, включенный в цепь переменного тока и не имеющий заметного активного сопротивления и емкости, но имеющий заметную индуктивность </w:t>
      </w:r>
      <w:r w:rsidR="004C268B" w:rsidRPr="00FD6306">
        <w:rPr>
          <w:rFonts w:ascii="Cambria" w:hAnsi="Cambria"/>
          <w:sz w:val="22"/>
          <w:szCs w:val="22"/>
          <w:lang w:val="en-US"/>
        </w:rPr>
        <w:t>L</w:t>
      </w:r>
      <w:r w:rsidR="004C268B" w:rsidRPr="00FD6306">
        <w:rPr>
          <w:rFonts w:ascii="Cambria" w:hAnsi="Cambria"/>
          <w:sz w:val="22"/>
          <w:szCs w:val="22"/>
        </w:rPr>
        <w:t>.</w:t>
      </w:r>
    </w:p>
    <w:p w:rsidR="00B56870" w:rsidRDefault="004C268B" w:rsidP="00B56870">
      <w:pPr>
        <w:ind w:left="-851"/>
        <w:rPr>
          <w:rFonts w:ascii="Cambria" w:hAnsi="Cambria"/>
          <w:sz w:val="22"/>
          <w:szCs w:val="22"/>
        </w:rPr>
      </w:pPr>
      <w:r w:rsidRPr="00B56870">
        <w:rPr>
          <w:rStyle w:val="a4"/>
          <w:rFonts w:ascii="Cambria" w:hAnsi="Cambria"/>
          <w:b w:val="0"/>
          <w:sz w:val="22"/>
          <w:szCs w:val="22"/>
          <w:u w:val="single"/>
          <w:bdr w:val="none" w:sz="0" w:space="0" w:color="auto" w:frame="1"/>
          <w:shd w:val="clear" w:color="auto" w:fill="FFFFFF"/>
        </w:rPr>
        <w:t>Емкостное сопротивление</w:t>
      </w:r>
      <w:r w:rsidRPr="00FD6306">
        <w:rPr>
          <w:rStyle w:val="a4"/>
          <w:rFonts w:ascii="Cambria" w:hAnsi="Cambria"/>
          <w:b w:val="0"/>
          <w:sz w:val="22"/>
          <w:szCs w:val="22"/>
          <w:bdr w:val="none" w:sz="0" w:space="0" w:color="auto" w:frame="1"/>
          <w:shd w:val="clear" w:color="auto" w:fill="FFFFFF"/>
        </w:rPr>
        <w:t xml:space="preserve"> – это противодействие электродвижущей силы заряжаемого конденсатора заряду этого конденсатора.</w:t>
      </w:r>
      <w:r w:rsidR="00B56870">
        <w:rPr>
          <w:rStyle w:val="a4"/>
          <w:rFonts w:ascii="Cambria" w:hAnsi="Cambria"/>
          <w:b w:val="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FD6306">
        <w:rPr>
          <w:rFonts w:ascii="Cambria" w:hAnsi="Cambria"/>
          <w:sz w:val="22"/>
          <w:szCs w:val="22"/>
        </w:rPr>
        <w:t xml:space="preserve">Емкостное сопротивление – это проводник, включенный в цепь переменного тока и не имеющий заметного сопротивления и индуктивности, но имеющий заметную емкость </w:t>
      </w:r>
      <w:r w:rsidRPr="00FD6306">
        <w:rPr>
          <w:rFonts w:ascii="Cambria" w:hAnsi="Cambria"/>
          <w:sz w:val="22"/>
          <w:szCs w:val="22"/>
          <w:lang w:val="en-US"/>
        </w:rPr>
        <w:t>C</w:t>
      </w:r>
      <w:r w:rsidRPr="00FD6306">
        <w:rPr>
          <w:rFonts w:ascii="Cambria" w:hAnsi="Cambria"/>
          <w:sz w:val="22"/>
          <w:szCs w:val="22"/>
        </w:rPr>
        <w:t>.</w:t>
      </w:r>
    </w:p>
    <w:p w:rsidR="004462DE" w:rsidRPr="00FD6306" w:rsidRDefault="002B5DB8" w:rsidP="00B56870">
      <w:pPr>
        <w:ind w:left="-851"/>
        <w:rPr>
          <w:rFonts w:ascii="Cambria" w:hAnsi="Cambria" w:cs="Arial"/>
          <w:noProof/>
          <w:sz w:val="22"/>
          <w:szCs w:val="22"/>
          <w:shd w:val="clear" w:color="auto" w:fill="FFFFFF"/>
        </w:rPr>
      </w:pPr>
      <w:r w:rsidRPr="00FD6306">
        <w:rPr>
          <w:rFonts w:ascii="Cambria" w:hAnsi="Cambria"/>
          <w:noProof/>
          <w:sz w:val="22"/>
          <w:szCs w:val="22"/>
        </w:rPr>
        <w:drawing>
          <wp:inline distT="0" distB="0" distL="0" distR="0" wp14:anchorId="1473C1E0" wp14:editId="37E166CC">
            <wp:extent cx="1028700" cy="504825"/>
            <wp:effectExtent l="0" t="0" r="0" b="9525"/>
            <wp:docPr id="9" name="Рисунок 9" descr="Cpk_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pk_clip_image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2DE" w:rsidRPr="00FD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99"/>
    <w:rsid w:val="002774AC"/>
    <w:rsid w:val="002B5DB8"/>
    <w:rsid w:val="00421157"/>
    <w:rsid w:val="004462DE"/>
    <w:rsid w:val="004C268B"/>
    <w:rsid w:val="006D284D"/>
    <w:rsid w:val="007336CF"/>
    <w:rsid w:val="009E636C"/>
    <w:rsid w:val="00A430E7"/>
    <w:rsid w:val="00A87B74"/>
    <w:rsid w:val="00AC2212"/>
    <w:rsid w:val="00B33027"/>
    <w:rsid w:val="00B56870"/>
    <w:rsid w:val="00BB7DD2"/>
    <w:rsid w:val="00C73199"/>
    <w:rsid w:val="00D95023"/>
    <w:rsid w:val="00F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C73199"/>
  </w:style>
  <w:style w:type="character" w:customStyle="1" w:styleId="apple-converted-space">
    <w:name w:val="apple-converted-space"/>
    <w:basedOn w:val="a0"/>
    <w:rsid w:val="00C73199"/>
  </w:style>
  <w:style w:type="character" w:styleId="a3">
    <w:name w:val="Emphasis"/>
    <w:qFormat/>
    <w:rsid w:val="00C73199"/>
    <w:rPr>
      <w:i/>
      <w:iCs/>
    </w:rPr>
  </w:style>
  <w:style w:type="character" w:styleId="a4">
    <w:name w:val="Strong"/>
    <w:qFormat/>
    <w:rsid w:val="00421157"/>
    <w:rPr>
      <w:b/>
      <w:bCs/>
    </w:rPr>
  </w:style>
  <w:style w:type="paragraph" w:styleId="a5">
    <w:name w:val="Normal (Web)"/>
    <w:basedOn w:val="a"/>
    <w:uiPriority w:val="99"/>
    <w:semiHidden/>
    <w:rsid w:val="00A430E7"/>
    <w:pPr>
      <w:spacing w:before="100" w:beforeAutospacing="1" w:after="100" w:afterAutospacing="1"/>
    </w:pPr>
    <w:rPr>
      <w:rFonts w:eastAsia="Calibri"/>
    </w:rPr>
  </w:style>
  <w:style w:type="character" w:styleId="a6">
    <w:name w:val="Hyperlink"/>
    <w:semiHidden/>
    <w:rsid w:val="00A430E7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rsid w:val="00BB7DD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BB7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C73199"/>
  </w:style>
  <w:style w:type="character" w:customStyle="1" w:styleId="apple-converted-space">
    <w:name w:val="apple-converted-space"/>
    <w:basedOn w:val="a0"/>
    <w:rsid w:val="00C73199"/>
  </w:style>
  <w:style w:type="character" w:styleId="a3">
    <w:name w:val="Emphasis"/>
    <w:qFormat/>
    <w:rsid w:val="00C73199"/>
    <w:rPr>
      <w:i/>
      <w:iCs/>
    </w:rPr>
  </w:style>
  <w:style w:type="character" w:styleId="a4">
    <w:name w:val="Strong"/>
    <w:qFormat/>
    <w:rsid w:val="00421157"/>
    <w:rPr>
      <w:b/>
      <w:bCs/>
    </w:rPr>
  </w:style>
  <w:style w:type="paragraph" w:styleId="a5">
    <w:name w:val="Normal (Web)"/>
    <w:basedOn w:val="a"/>
    <w:uiPriority w:val="99"/>
    <w:semiHidden/>
    <w:rsid w:val="00A430E7"/>
    <w:pPr>
      <w:spacing w:before="100" w:beforeAutospacing="1" w:after="100" w:afterAutospacing="1"/>
    </w:pPr>
    <w:rPr>
      <w:rFonts w:eastAsia="Calibri"/>
    </w:rPr>
  </w:style>
  <w:style w:type="character" w:styleId="a6">
    <w:name w:val="Hyperlink"/>
    <w:semiHidden/>
    <w:rsid w:val="00A430E7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rsid w:val="00BB7DD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BB7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Широкое распространение переменного тока обусловлено его преимуществами в получении, передаче и преобразовании</vt:lpstr>
    </vt:vector>
  </TitlesOfParts>
  <Company>SPecialiST RePack</Company>
  <LinksUpToDate>false</LinksUpToDate>
  <CharactersWithSpaces>3118</CharactersWithSpaces>
  <SharedDoc>false</SharedDoc>
  <HLinks>
    <vt:vector size="30" baseType="variant">
      <vt:variant>
        <vt:i4>2293845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http://ru.wikipedia.org/wiki/%D0%AD%D0%BB%D0%B5%D0%BA%D1%82%D1%80%D0%BE%D0%B4%D0%B2%D0%B8%D0%B6%D1%83%D1%89%D0%B0%D1%8F_%D1%81%D0%B8%D0%BB%D0%B0</vt:lpwstr>
      </vt:variant>
      <vt:variant>
        <vt:lpwstr/>
      </vt:variant>
      <vt:variant>
        <vt:i4>2949125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http://ru.wikipedia.org/wiki/%D0%AD%D0%BB%D0%B5%D0%BA%D1%82%D1%80%D0%B8%D1%87%D0%B5%D1%81%D0%BA%D0%BE%D0%B5_%D0%BD%D0%B0%D0%BF%D1%80%D1%8F%D0%B6%D0%B5%D0%BD%D0%B8%D0%B5</vt:lpwstr>
      </vt:variant>
      <vt:variant>
        <vt:lpwstr/>
      </vt:variant>
      <vt:variant>
        <vt:i4>8323072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http://ru.wikipedia.org/wiki/%D0%90%D0%BB%D0%B3%D0%B5%D0%B1%D1%80%D0%B0%D0%B8%D1%87%D0%B5%D1%81%D0%BA%D0%B0%D1%8F_%D1%81%D1%83%D0%BC%D0%BC%D0%B0</vt:lpwstr>
      </vt:variant>
      <vt:variant>
        <vt:lpwstr/>
      </vt:variant>
      <vt:variant>
        <vt:i4>5373998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http://ru.wikipedia.org/wiki/%D0%A1%D0%B8%D0%BB%D0%B0_%D1%82%D0%BE%D0%BA%D0%B0</vt:lpwstr>
      </vt:variant>
      <vt:variant>
        <vt:lpwstr/>
      </vt:variant>
      <vt:variant>
        <vt:i4>8323072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http://ru.wikipedia.org/wiki/%D0%90%D0%BB%D0%B3%D0%B5%D0%B1%D1%80%D0%B0%D0%B8%D1%87%D0%B5%D1%81%D0%BA%D0%B0%D1%8F_%D1%81%D1%83%D0%BC%D0%BC%D0%B0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Широкое распространение переменного тока обусловлено его преимуществами в получении, передаче и преобразовании</dc:title>
  <dc:creator>Adolf</dc:creator>
  <cp:lastModifiedBy>Сергей Кухаренко</cp:lastModifiedBy>
  <cp:revision>5</cp:revision>
  <dcterms:created xsi:type="dcterms:W3CDTF">2015-03-20T12:26:00Z</dcterms:created>
  <dcterms:modified xsi:type="dcterms:W3CDTF">2015-04-22T11:25:00Z</dcterms:modified>
</cp:coreProperties>
</file>