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F60" w:rsidRPr="006E7BA0" w:rsidRDefault="00FD1512" w:rsidP="006E7BA0">
      <w:pPr>
        <w:spacing w:after="240"/>
        <w:ind w:left="-851"/>
        <w:jc w:val="center"/>
        <w:rPr>
          <w:rFonts w:ascii="Cambria" w:hAnsi="Cambria"/>
          <w:sz w:val="28"/>
          <w:szCs w:val="28"/>
        </w:rPr>
      </w:pPr>
      <w:r w:rsidRPr="006E7BA0">
        <w:rPr>
          <w:rFonts w:ascii="Cambria" w:hAnsi="Cambria"/>
          <w:sz w:val="28"/>
          <w:szCs w:val="28"/>
        </w:rPr>
        <w:t xml:space="preserve">15. </w:t>
      </w:r>
      <w:proofErr w:type="gramStart"/>
      <w:r w:rsidRPr="006E7BA0">
        <w:rPr>
          <w:rFonts w:ascii="Cambria" w:hAnsi="Cambria"/>
          <w:sz w:val="28"/>
          <w:szCs w:val="28"/>
        </w:rPr>
        <w:t xml:space="preserve">Теорема о циркуляции вектора </w:t>
      </w:r>
      <w:r w:rsidRPr="006E7BA0">
        <w:rPr>
          <w:rFonts w:ascii="Cambria" w:hAnsi="Cambria"/>
          <w:sz w:val="28"/>
          <w:szCs w:val="28"/>
          <w:lang w:val="en-US"/>
        </w:rPr>
        <w:t>H</w:t>
      </w:r>
      <w:r w:rsidRPr="006E7BA0">
        <w:rPr>
          <w:rFonts w:ascii="Cambria" w:hAnsi="Cambria"/>
          <w:sz w:val="28"/>
          <w:szCs w:val="28"/>
        </w:rPr>
        <w:t xml:space="preserve"> (в интегральной и дифференциальной формах).</w:t>
      </w:r>
      <w:proofErr w:type="gramEnd"/>
      <w:r w:rsidRPr="006E7BA0">
        <w:rPr>
          <w:rFonts w:ascii="Cambria" w:hAnsi="Cambria"/>
          <w:sz w:val="28"/>
          <w:szCs w:val="28"/>
        </w:rPr>
        <w:t xml:space="preserve"> Поле в линейном однородном изотропном магнетике. Граничные условия на </w:t>
      </w:r>
      <w:r w:rsidR="006E7BA0">
        <w:rPr>
          <w:rFonts w:ascii="Cambria" w:hAnsi="Cambria"/>
          <w:sz w:val="28"/>
          <w:szCs w:val="28"/>
        </w:rPr>
        <w:t>границе раздела двух магнетиков</w:t>
      </w:r>
    </w:p>
    <w:p w:rsidR="0065177A" w:rsidRPr="006E7BA0" w:rsidRDefault="0065177A" w:rsidP="0065177A">
      <w:pPr>
        <w:ind w:left="-851"/>
        <w:rPr>
          <w:rFonts w:ascii="Cambria" w:hAnsi="Cambria"/>
        </w:rPr>
      </w:pPr>
      <w:r w:rsidRPr="006E7BA0">
        <w:rPr>
          <w:rFonts w:ascii="Cambria" w:hAnsi="Cambria"/>
        </w:rPr>
        <w:t xml:space="preserve">Вектор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</m:acc>
      </m:oMath>
      <w:r w:rsidRPr="006E7BA0">
        <w:rPr>
          <w:rFonts w:ascii="Cambria" w:hAnsi="Cambria"/>
        </w:rPr>
        <w:t xml:space="preserve"> – вспомогательный вектор, не связанный с каким-либо физическим объектом. C его помощью во многих случаях упрощается изучение поля в магнетике.</w:t>
      </w:r>
    </w:p>
    <w:p w:rsidR="0065177A" w:rsidRPr="006E7BA0" w:rsidRDefault="0065177A" w:rsidP="006E7BA0">
      <w:pPr>
        <w:spacing w:after="120"/>
        <w:ind w:left="-851"/>
        <w:rPr>
          <w:rFonts w:ascii="Cambria" w:hAnsi="Cambria"/>
          <w:b/>
        </w:rPr>
      </w:pPr>
      <w:r w:rsidRPr="006E7BA0">
        <w:rPr>
          <w:rFonts w:ascii="Cambria" w:hAnsi="Cambria"/>
          <w:b/>
        </w:rPr>
        <w:t xml:space="preserve">Теорема о циркуляции вектора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H</m:t>
            </m:r>
          </m:e>
        </m:acc>
      </m:oMath>
    </w:p>
    <w:p w:rsidR="00FD1512" w:rsidRPr="006E7BA0" w:rsidRDefault="00C71D3D" w:rsidP="00C71D3D">
      <w:pPr>
        <w:ind w:left="-851"/>
        <w:rPr>
          <w:rFonts w:ascii="Cambria" w:hAnsi="Cambria"/>
          <w:i/>
        </w:rPr>
      </w:pPr>
      <w:r w:rsidRPr="006E7BA0">
        <w:rPr>
          <w:rFonts w:ascii="Cambria" w:hAnsi="Cambria"/>
          <w:i/>
        </w:rPr>
        <w:t xml:space="preserve">Циркуляция вектора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</m:acc>
      </m:oMath>
      <w:r w:rsidRPr="006E7BA0">
        <w:rPr>
          <w:rFonts w:ascii="Cambria" w:hAnsi="Cambria"/>
          <w:i/>
        </w:rPr>
        <w:t xml:space="preserve"> по произвольному контуру </w:t>
      </w:r>
      <w:r w:rsidRPr="006E7BA0">
        <w:rPr>
          <w:rFonts w:ascii="Cambria" w:hAnsi="Cambria"/>
          <w:b/>
          <w:i/>
        </w:rPr>
        <w:t>L</w:t>
      </w:r>
      <w:r w:rsidRPr="006E7BA0">
        <w:rPr>
          <w:rFonts w:ascii="Cambria" w:hAnsi="Cambria"/>
          <w:i/>
        </w:rPr>
        <w:t xml:space="preserve"> равна алгебраической сумме токов проводимости, охватываемых этим контуром.</w:t>
      </w:r>
    </w:p>
    <w:p w:rsidR="0065177A" w:rsidRPr="006E7BA0" w:rsidRDefault="00203E3F" w:rsidP="00C71D3D">
      <w:pPr>
        <w:ind w:left="-851"/>
        <w:rPr>
          <w:rFonts w:ascii="Cambria" w:hAnsi="Cambria"/>
        </w:rPr>
      </w:pPr>
      <w:r>
        <w:rPr>
          <w:rFonts w:ascii="Cambria" w:hAnsi="Cambria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101.25pt;margin-top:16.35pt;width:124.5pt;height:60pt;z-index:-251655168;mso-position-horizontal-relative:text;mso-position-vertical-relative:text;mso-width-relative:page;mso-height-relative:page" wrapcoords="-130 0 -130 21330 21600 21330 21600 0 -130 0">
            <v:imagedata r:id="rId5" o:title="Безымянный"/>
            <w10:wrap type="tight"/>
          </v:shape>
        </w:pict>
      </w:r>
      <w:r w:rsidR="0065177A" w:rsidRPr="006E7BA0">
        <w:rPr>
          <w:rFonts w:ascii="Cambria" w:hAnsi="Cambria"/>
        </w:rPr>
        <w:t>Интегральная форма:</w:t>
      </w:r>
    </w:p>
    <w:p w:rsidR="0065177A" w:rsidRPr="006E7BA0" w:rsidRDefault="0065177A" w:rsidP="00C71D3D">
      <w:pPr>
        <w:ind w:left="-851"/>
        <w:rPr>
          <w:rFonts w:ascii="Cambria" w:hAnsi="Cambria"/>
        </w:rPr>
      </w:pPr>
    </w:p>
    <w:p w:rsidR="0065177A" w:rsidRPr="006E7BA0" w:rsidRDefault="0065177A" w:rsidP="00C71D3D">
      <w:pPr>
        <w:ind w:left="-851"/>
        <w:rPr>
          <w:rFonts w:ascii="Cambria" w:hAnsi="Cambria"/>
        </w:rPr>
      </w:pPr>
    </w:p>
    <w:p w:rsidR="0065177A" w:rsidRPr="006E7BA0" w:rsidRDefault="0065177A" w:rsidP="00C71D3D">
      <w:pPr>
        <w:ind w:left="-851"/>
        <w:rPr>
          <w:rFonts w:ascii="Cambria" w:hAnsi="Cambria"/>
        </w:rPr>
      </w:pPr>
    </w:p>
    <w:p w:rsidR="0065177A" w:rsidRPr="006E7BA0" w:rsidRDefault="0065177A" w:rsidP="00C71D3D">
      <w:pPr>
        <w:ind w:left="-851"/>
        <w:rPr>
          <w:rFonts w:ascii="Cambria" w:hAnsi="Cambria"/>
        </w:rPr>
      </w:pPr>
      <w:r w:rsidRPr="006E7BA0">
        <w:rPr>
          <w:rFonts w:ascii="Cambria" w:hAnsi="Cambria"/>
        </w:rPr>
        <w:t>Дифференциальная форма:</w:t>
      </w:r>
    </w:p>
    <w:p w:rsidR="0065177A" w:rsidRDefault="00203E3F" w:rsidP="00C71D3D">
      <w:pPr>
        <w:ind w:left="-851"/>
        <w:rPr>
          <w:rFonts w:ascii="Cambria" w:hAnsi="Cambria"/>
        </w:rPr>
      </w:pPr>
      <w:r>
        <w:rPr>
          <w:rFonts w:ascii="Cambria" w:hAnsi="Cambria"/>
          <w:noProof/>
        </w:rPr>
        <w:pict>
          <v:shape id="_x0000_s1026" type="#_x0000_t75" style="position:absolute;left:0;text-align:left;margin-left:101.25pt;margin-top:2.65pt;width:115.5pt;height:51.75pt;z-index:-251657216;mso-position-horizontal-relative:text;mso-position-vertical-relative:text;mso-width-relative:page;mso-height-relative:page" wrapcoords="-140 0 -140 21287 21600 21287 21600 0 -140 0">
            <v:imagedata r:id="rId6" o:title="Безымянный"/>
            <w10:wrap type="tight"/>
          </v:shape>
        </w:pict>
      </w:r>
    </w:p>
    <w:p w:rsidR="006E7BA0" w:rsidRDefault="006E7BA0" w:rsidP="00C71D3D">
      <w:pPr>
        <w:ind w:left="-851"/>
        <w:rPr>
          <w:rFonts w:ascii="Cambria" w:hAnsi="Cambria"/>
        </w:rPr>
      </w:pPr>
    </w:p>
    <w:p w:rsidR="006E7BA0" w:rsidRDefault="006E7BA0" w:rsidP="00C71D3D">
      <w:pPr>
        <w:ind w:left="-851"/>
        <w:rPr>
          <w:rFonts w:ascii="Cambria" w:hAnsi="Cambria"/>
        </w:rPr>
      </w:pPr>
    </w:p>
    <w:p w:rsidR="0065177A" w:rsidRPr="006E7BA0" w:rsidRDefault="006E7BA0" w:rsidP="00C71D3D">
      <w:pPr>
        <w:ind w:left="-851"/>
        <w:rPr>
          <w:rFonts w:ascii="Cambria" w:hAnsi="Cambria"/>
          <w:b/>
        </w:rPr>
      </w:pPr>
      <w:r w:rsidRPr="006E7BA0">
        <w:rPr>
          <w:rFonts w:ascii="Cambria" w:hAnsi="Cambria"/>
          <w:b/>
        </w:rPr>
        <w:t>Поле в линейном однородном изотропном магнетике</w:t>
      </w:r>
    </w:p>
    <w:p w:rsidR="003968D1" w:rsidRPr="006E7BA0" w:rsidRDefault="00203E3F" w:rsidP="00D727D8">
      <w:pPr>
        <w:ind w:left="-851"/>
        <w:rPr>
          <w:rFonts w:ascii="Cambria" w:eastAsiaTheme="minorEastAsia" w:hAnsi="Cambria"/>
        </w:rPr>
      </w:pPr>
      <w:r>
        <w:rPr>
          <w:rFonts w:ascii="Cambria" w:hAnsi="Cambria"/>
          <w:noProof/>
        </w:rPr>
        <w:pict>
          <v:shape id="_x0000_s1028" type="#_x0000_t75" style="position:absolute;left:0;text-align:left;margin-left:-18.75pt;margin-top:67.95pt;width:442.2pt;height:291.7pt;z-index:-251653120;mso-position-horizontal-relative:text;mso-position-vertical-relative:text;mso-width-relative:page;mso-height-relative:page" wrapcoords="-35 0 -35 21547 21600 21547 21600 0 -35 0">
            <v:imagedata r:id="rId7" o:title="Безымянный"/>
            <w10:wrap type="tight"/>
          </v:shape>
        </w:pict>
      </w:r>
      <w:r w:rsidR="003968D1" w:rsidRPr="006E7BA0">
        <w:rPr>
          <w:rFonts w:ascii="Cambria" w:hAnsi="Cambria"/>
        </w:rPr>
        <w:t xml:space="preserve">Магнетик называется </w:t>
      </w:r>
      <w:r w:rsidR="003968D1" w:rsidRPr="000E60C2">
        <w:rPr>
          <w:rFonts w:ascii="Cambria" w:hAnsi="Cambria"/>
          <w:i/>
        </w:rPr>
        <w:t>изотропным</w:t>
      </w:r>
      <w:r w:rsidR="003968D1" w:rsidRPr="006E7BA0">
        <w:rPr>
          <w:rFonts w:ascii="Cambria" w:hAnsi="Cambria"/>
        </w:rPr>
        <w:t>, есл</w:t>
      </w:r>
      <w:bookmarkStart w:id="0" w:name="_GoBack"/>
      <w:bookmarkEnd w:id="0"/>
      <w:r w:rsidR="003968D1" w:rsidRPr="006E7BA0">
        <w:rPr>
          <w:rFonts w:ascii="Cambria" w:hAnsi="Cambria"/>
        </w:rPr>
        <w:t>и его магнитные свойства одинаковы по всем направлениям</w:t>
      </w:r>
      <w:r w:rsidR="00D727D8" w:rsidRPr="006E7BA0">
        <w:rPr>
          <w:rFonts w:ascii="Cambria" w:hAnsi="Cambria"/>
        </w:rPr>
        <w:t xml:space="preserve">. Поле в однородном изотропном магнетике равно полю в вакууме </w:t>
      </w:r>
      <w:r w:rsidR="00D727D8" w:rsidRPr="006E7BA0">
        <w:rPr>
          <w:rFonts w:ascii="Cambria" w:eastAsiaTheme="minorEastAsia" w:hAnsi="Cambria"/>
        </w:rPr>
        <w:t>и совпадает с напряженностью внешнего поля.</w:t>
      </w:r>
    </w:p>
    <w:p w:rsidR="00D727D8" w:rsidRPr="006E7BA0" w:rsidRDefault="00D727D8" w:rsidP="00D727D8">
      <w:pPr>
        <w:ind w:left="-851"/>
        <w:rPr>
          <w:rFonts w:ascii="Cambria" w:eastAsiaTheme="minorEastAsia" w:hAnsi="Cambria"/>
        </w:rPr>
      </w:pPr>
    </w:p>
    <w:p w:rsidR="00D727D8" w:rsidRPr="006E7BA0" w:rsidRDefault="00D727D8" w:rsidP="00D727D8">
      <w:pPr>
        <w:ind w:left="-851"/>
        <w:rPr>
          <w:rFonts w:ascii="Cambria" w:eastAsiaTheme="minorEastAsia" w:hAnsi="Cambria"/>
        </w:rPr>
      </w:pPr>
    </w:p>
    <w:p w:rsidR="00D727D8" w:rsidRPr="006E7BA0" w:rsidRDefault="00D727D8" w:rsidP="00D727D8">
      <w:pPr>
        <w:ind w:left="-851"/>
        <w:rPr>
          <w:rFonts w:ascii="Cambria" w:eastAsiaTheme="minorEastAsia" w:hAnsi="Cambria"/>
        </w:rPr>
      </w:pPr>
    </w:p>
    <w:p w:rsidR="00D727D8" w:rsidRPr="006E7BA0" w:rsidRDefault="00D727D8" w:rsidP="00D727D8">
      <w:pPr>
        <w:ind w:left="-851"/>
        <w:rPr>
          <w:rFonts w:ascii="Cambria" w:eastAsiaTheme="minorEastAsia" w:hAnsi="Cambria"/>
        </w:rPr>
      </w:pPr>
    </w:p>
    <w:p w:rsidR="00D727D8" w:rsidRPr="006E7BA0" w:rsidRDefault="00D727D8" w:rsidP="00D727D8">
      <w:pPr>
        <w:ind w:left="-851"/>
        <w:rPr>
          <w:rFonts w:ascii="Cambria" w:eastAsiaTheme="minorEastAsia" w:hAnsi="Cambria"/>
        </w:rPr>
      </w:pPr>
    </w:p>
    <w:p w:rsidR="00D727D8" w:rsidRPr="006E7BA0" w:rsidRDefault="00D727D8" w:rsidP="00D727D8">
      <w:pPr>
        <w:ind w:left="-851"/>
        <w:rPr>
          <w:rFonts w:ascii="Cambria" w:eastAsiaTheme="minorEastAsia" w:hAnsi="Cambria"/>
        </w:rPr>
      </w:pPr>
    </w:p>
    <w:p w:rsidR="00D727D8" w:rsidRPr="006E7BA0" w:rsidRDefault="00D727D8" w:rsidP="00D727D8">
      <w:pPr>
        <w:ind w:left="-851"/>
        <w:rPr>
          <w:rFonts w:ascii="Cambria" w:eastAsiaTheme="minorEastAsia" w:hAnsi="Cambria"/>
        </w:rPr>
      </w:pPr>
    </w:p>
    <w:p w:rsidR="00D727D8" w:rsidRPr="006E7BA0" w:rsidRDefault="00D727D8" w:rsidP="00D727D8">
      <w:pPr>
        <w:ind w:left="-851"/>
        <w:rPr>
          <w:rFonts w:ascii="Cambria" w:eastAsiaTheme="minorEastAsia" w:hAnsi="Cambria"/>
        </w:rPr>
      </w:pPr>
    </w:p>
    <w:p w:rsidR="00D727D8" w:rsidRPr="006E7BA0" w:rsidRDefault="00D727D8" w:rsidP="00D727D8">
      <w:pPr>
        <w:ind w:left="-851"/>
        <w:rPr>
          <w:rFonts w:ascii="Cambria" w:eastAsiaTheme="minorEastAsia" w:hAnsi="Cambria"/>
        </w:rPr>
      </w:pPr>
    </w:p>
    <w:p w:rsidR="00D727D8" w:rsidRPr="006E7BA0" w:rsidRDefault="00D727D8" w:rsidP="00D727D8">
      <w:pPr>
        <w:ind w:left="-851"/>
        <w:rPr>
          <w:rFonts w:ascii="Cambria" w:eastAsiaTheme="minorEastAsia" w:hAnsi="Cambria"/>
        </w:rPr>
      </w:pPr>
    </w:p>
    <w:p w:rsidR="00D727D8" w:rsidRPr="006E7BA0" w:rsidRDefault="00D727D8" w:rsidP="00D727D8">
      <w:pPr>
        <w:ind w:left="-851"/>
        <w:rPr>
          <w:rFonts w:ascii="Cambria" w:eastAsiaTheme="minorEastAsia" w:hAnsi="Cambria"/>
        </w:rPr>
      </w:pPr>
    </w:p>
    <w:p w:rsidR="00D727D8" w:rsidRPr="006E7BA0" w:rsidRDefault="00D727D8" w:rsidP="00D727D8">
      <w:pPr>
        <w:ind w:left="-851"/>
        <w:rPr>
          <w:rFonts w:ascii="Cambria" w:eastAsiaTheme="minorEastAsia" w:hAnsi="Cambria"/>
        </w:rPr>
      </w:pPr>
    </w:p>
    <w:p w:rsidR="00D727D8" w:rsidRPr="006E7BA0" w:rsidRDefault="00D727D8" w:rsidP="00D727D8">
      <w:pPr>
        <w:ind w:left="-851"/>
        <w:rPr>
          <w:rFonts w:ascii="Cambria" w:eastAsiaTheme="minorEastAsia" w:hAnsi="Cambria"/>
        </w:rPr>
      </w:pPr>
    </w:p>
    <w:p w:rsidR="00D727D8" w:rsidRPr="006E7BA0" w:rsidRDefault="00D727D8" w:rsidP="00D727D8">
      <w:pPr>
        <w:ind w:left="-851"/>
        <w:rPr>
          <w:rFonts w:ascii="Cambria" w:eastAsiaTheme="minorEastAsia" w:hAnsi="Cambria"/>
        </w:rPr>
      </w:pPr>
    </w:p>
    <w:p w:rsidR="006E7BA0" w:rsidRDefault="006E7BA0" w:rsidP="00B04F57">
      <w:pPr>
        <w:spacing w:after="240"/>
        <w:ind w:left="-851"/>
        <w:rPr>
          <w:rFonts w:ascii="Cambria" w:eastAsiaTheme="minorEastAsia" w:hAnsi="Cambria"/>
          <w:b/>
        </w:rPr>
      </w:pPr>
      <w:r>
        <w:rPr>
          <w:rFonts w:ascii="Cambria" w:eastAsiaTheme="minorEastAsia" w:hAnsi="Cambria"/>
          <w:b/>
          <w:noProof/>
          <w:lang w:eastAsia="ru-RU"/>
        </w:rPr>
        <w:lastRenderedPageBreak/>
        <w:drawing>
          <wp:inline distT="0" distB="0" distL="0" distR="0">
            <wp:extent cx="6534150" cy="3848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994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7D8" w:rsidRPr="006E7BA0" w:rsidRDefault="00D727D8" w:rsidP="00D727D8">
      <w:pPr>
        <w:ind w:left="-851"/>
        <w:rPr>
          <w:rFonts w:ascii="Cambria" w:eastAsiaTheme="minorEastAsia" w:hAnsi="Cambria"/>
          <w:b/>
        </w:rPr>
      </w:pPr>
      <w:r w:rsidRPr="006E7BA0">
        <w:rPr>
          <w:rFonts w:ascii="Cambria" w:eastAsiaTheme="minorEastAsia" w:hAnsi="Cambria"/>
          <w:b/>
        </w:rPr>
        <w:t>Граничные условия на границе раздела двух</w:t>
      </w:r>
      <w:r w:rsidR="00080E29" w:rsidRPr="006E7BA0">
        <w:rPr>
          <w:rFonts w:ascii="Cambria" w:eastAsiaTheme="minorEastAsia" w:hAnsi="Cambria"/>
          <w:b/>
        </w:rPr>
        <w:t xml:space="preserve"> магнетиков</w:t>
      </w:r>
    </w:p>
    <w:p w:rsidR="00080E29" w:rsidRDefault="00B94D1C" w:rsidP="00B04F57">
      <w:pPr>
        <w:spacing w:after="120"/>
        <w:ind w:left="-851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Первое граничное условие</w:t>
      </w:r>
    </w:p>
    <w:p w:rsidR="00B04F57" w:rsidRPr="006E7BA0" w:rsidRDefault="00B04F57" w:rsidP="00B04F57">
      <w:pPr>
        <w:spacing w:after="120"/>
        <w:ind w:left="-851"/>
        <w:rPr>
          <w:rFonts w:ascii="Cambria" w:hAnsi="Cambria"/>
        </w:rPr>
      </w:pPr>
      <w:r>
        <w:rPr>
          <w:rFonts w:ascii="Cambria" w:hAnsi="Cambria"/>
          <w:noProof/>
          <w:lang w:eastAsia="ru-RU"/>
        </w:rPr>
        <w:drawing>
          <wp:inline distT="0" distB="0" distL="0" distR="0">
            <wp:extent cx="4706007" cy="21148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E29" w:rsidRDefault="00B94D1C" w:rsidP="00C71D3D">
      <w:pPr>
        <w:ind w:left="-851"/>
        <w:rPr>
          <w:rFonts w:ascii="Cambria" w:hAnsi="Cambria"/>
        </w:rPr>
      </w:pPr>
      <w:r>
        <w:rPr>
          <w:rFonts w:ascii="Cambria" w:hAnsi="Cambria"/>
        </w:rPr>
        <w:t>Второе</w:t>
      </w:r>
      <w:r w:rsidR="00A97B93">
        <w:rPr>
          <w:rFonts w:ascii="Cambria" w:hAnsi="Cambria"/>
        </w:rPr>
        <w:t xml:space="preserve"> граничное условие</w:t>
      </w:r>
    </w:p>
    <w:p w:rsidR="00B04F57" w:rsidRDefault="00B04F57" w:rsidP="00C71D3D">
      <w:pPr>
        <w:ind w:left="-851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5001323" cy="198147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D1C" w:rsidRPr="00B94D1C" w:rsidRDefault="00B94D1C" w:rsidP="00B94D1C">
      <w:pPr>
        <w:pStyle w:val="a8"/>
        <w:spacing w:before="120" w:after="120"/>
        <w:ind w:left="-851"/>
        <w:rPr>
          <w:rFonts w:ascii="Cambria" w:hAnsi="Cambria"/>
        </w:rPr>
      </w:pPr>
      <w:r w:rsidRPr="00B94D1C">
        <w:rPr>
          <w:rFonts w:ascii="Cambria" w:hAnsi="Cambria"/>
        </w:rPr>
        <w:lastRenderedPageBreak/>
        <w:t>Резюмируя, можно сказать, что при переходе через границу раздела двух магнетиков нормальная составляющая вектора</w:t>
      </w:r>
      <w:proofErr w:type="gramStart"/>
      <w:r w:rsidRPr="00B94D1C">
        <w:rPr>
          <w:rFonts w:ascii="Cambria" w:hAnsi="Cambria"/>
        </w:rPr>
        <w:t xml:space="preserve"> </w:t>
      </w:r>
      <w:r w:rsidRPr="00B94D1C">
        <w:rPr>
          <w:rFonts w:ascii="Cambria" w:hAnsi="Cambria"/>
          <w:b/>
          <w:i/>
        </w:rPr>
        <w:t>В</w:t>
      </w:r>
      <w:proofErr w:type="gramEnd"/>
      <w:r w:rsidRPr="00B94D1C">
        <w:rPr>
          <w:rFonts w:ascii="Cambria" w:hAnsi="Cambria"/>
        </w:rPr>
        <w:t xml:space="preserve"> и тангенциальная составляющая вектора </w:t>
      </w:r>
      <w:r w:rsidRPr="00B94D1C">
        <w:rPr>
          <w:rFonts w:ascii="Cambria" w:hAnsi="Cambria"/>
          <w:b/>
          <w:i/>
        </w:rPr>
        <w:t>Н</w:t>
      </w:r>
      <w:r w:rsidRPr="00B94D1C">
        <w:rPr>
          <w:rFonts w:ascii="Cambria" w:hAnsi="Cambria"/>
        </w:rPr>
        <w:t xml:space="preserve"> изменяются непрерывно.</w:t>
      </w:r>
    </w:p>
    <w:p w:rsidR="00B94D1C" w:rsidRPr="006E7BA0" w:rsidRDefault="00B94D1C" w:rsidP="00B94D1C">
      <w:pPr>
        <w:pStyle w:val="a8"/>
        <w:ind w:left="-851"/>
        <w:rPr>
          <w:rFonts w:ascii="Cambria" w:hAnsi="Cambria"/>
          <w:sz w:val="28"/>
          <w:szCs w:val="28"/>
        </w:rPr>
      </w:pPr>
      <w:r w:rsidRPr="00B94D1C">
        <w:rPr>
          <w:rFonts w:ascii="Cambria" w:hAnsi="Cambria"/>
        </w:rPr>
        <w:t>Тангенциальная же составляющая вектора</w:t>
      </w:r>
      <w:proofErr w:type="gramStart"/>
      <w:r w:rsidRPr="00B94D1C">
        <w:rPr>
          <w:rFonts w:ascii="Cambria" w:hAnsi="Cambria"/>
        </w:rPr>
        <w:t xml:space="preserve"> </w:t>
      </w:r>
      <w:r w:rsidRPr="00B94D1C">
        <w:rPr>
          <w:rFonts w:ascii="Cambria" w:hAnsi="Cambria"/>
          <w:b/>
          <w:i/>
        </w:rPr>
        <w:t>В</w:t>
      </w:r>
      <w:proofErr w:type="gramEnd"/>
      <w:r w:rsidRPr="00B94D1C">
        <w:rPr>
          <w:rFonts w:ascii="Cambria" w:hAnsi="Cambria"/>
        </w:rPr>
        <w:t xml:space="preserve"> и нормальная составляющая вектора </w:t>
      </w:r>
      <w:r w:rsidRPr="00B94D1C">
        <w:rPr>
          <w:rFonts w:ascii="Cambria" w:hAnsi="Cambria"/>
          <w:b/>
          <w:i/>
        </w:rPr>
        <w:t>Н</w:t>
      </w:r>
      <w:r w:rsidRPr="00B94D1C">
        <w:rPr>
          <w:rFonts w:ascii="Cambria" w:hAnsi="Cambria"/>
        </w:rPr>
        <w:t xml:space="preserve"> при переходе через границу раздела претерпевают разрыв. Таким образом, при переходе через границу раздела двух сред</w:t>
      </w:r>
      <w:r w:rsidRPr="00B94D1C">
        <w:rPr>
          <w:rStyle w:val="apple-converted-space"/>
          <w:rFonts w:ascii="Cambria" w:hAnsi="Cambria"/>
          <w:color w:val="000000"/>
        </w:rPr>
        <w:t> </w:t>
      </w:r>
      <w:r w:rsidRPr="00B94D1C">
        <w:rPr>
          <w:rFonts w:ascii="Cambria" w:hAnsi="Cambria"/>
        </w:rPr>
        <w:t>вектор</w:t>
      </w:r>
      <w:proofErr w:type="gramStart"/>
      <w:r w:rsidRPr="00B94D1C">
        <w:rPr>
          <w:rStyle w:val="apple-converted-space"/>
          <w:rFonts w:ascii="Cambria" w:hAnsi="Cambria"/>
          <w:color w:val="000000"/>
        </w:rPr>
        <w:t> </w:t>
      </w:r>
      <w:r w:rsidRPr="00B94D1C">
        <w:rPr>
          <w:rFonts w:ascii="Cambria" w:hAnsi="Cambria"/>
          <w:b/>
          <w:i/>
        </w:rPr>
        <w:t>В</w:t>
      </w:r>
      <w:proofErr w:type="gramEnd"/>
      <w:r w:rsidRPr="00B94D1C">
        <w:rPr>
          <w:rFonts w:ascii="Cambria" w:hAnsi="Cambria"/>
        </w:rPr>
        <w:t xml:space="preserve"> ведет себя аналогично вектору </w:t>
      </w:r>
      <w:r w:rsidRPr="00B94D1C">
        <w:rPr>
          <w:rFonts w:ascii="Cambria" w:hAnsi="Cambria"/>
          <w:b/>
          <w:i/>
        </w:rPr>
        <w:t>D</w:t>
      </w:r>
      <w:r w:rsidRPr="00B94D1C">
        <w:rPr>
          <w:rFonts w:ascii="Cambria" w:hAnsi="Cambria"/>
        </w:rPr>
        <w:t xml:space="preserve">, а вектор </w:t>
      </w:r>
      <w:r w:rsidRPr="00B94D1C">
        <w:rPr>
          <w:rFonts w:ascii="Cambria" w:hAnsi="Cambria"/>
          <w:b/>
          <w:i/>
        </w:rPr>
        <w:t>Н</w:t>
      </w:r>
      <w:r w:rsidRPr="00B94D1C">
        <w:rPr>
          <w:rFonts w:ascii="Cambria" w:hAnsi="Cambria"/>
        </w:rPr>
        <w:t xml:space="preserve"> — аналогично вектору </w:t>
      </w:r>
      <w:r w:rsidRPr="00B94D1C">
        <w:rPr>
          <w:rFonts w:ascii="Cambria" w:hAnsi="Cambria"/>
          <w:b/>
          <w:i/>
        </w:rPr>
        <w:t>Е</w:t>
      </w:r>
      <w:r w:rsidRPr="00B94D1C">
        <w:rPr>
          <w:rFonts w:ascii="Cambria" w:hAnsi="Cambria"/>
        </w:rPr>
        <w:t>.</w:t>
      </w:r>
    </w:p>
    <w:sectPr w:rsidR="00B94D1C" w:rsidRPr="006E7B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1FB"/>
    <w:rsid w:val="00080E29"/>
    <w:rsid w:val="000E60C2"/>
    <w:rsid w:val="00203E3F"/>
    <w:rsid w:val="00233544"/>
    <w:rsid w:val="003968D1"/>
    <w:rsid w:val="004C01FB"/>
    <w:rsid w:val="0065177A"/>
    <w:rsid w:val="006E7BA0"/>
    <w:rsid w:val="00A97B93"/>
    <w:rsid w:val="00AE4F60"/>
    <w:rsid w:val="00B04F57"/>
    <w:rsid w:val="00B94D1C"/>
    <w:rsid w:val="00C71D3D"/>
    <w:rsid w:val="00D51607"/>
    <w:rsid w:val="00D727D8"/>
    <w:rsid w:val="00FD1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5177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E7B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E7BA0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B94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94D1C"/>
  </w:style>
  <w:style w:type="character" w:styleId="a7">
    <w:name w:val="Hyperlink"/>
    <w:basedOn w:val="a0"/>
    <w:uiPriority w:val="99"/>
    <w:semiHidden/>
    <w:unhideWhenUsed/>
    <w:rsid w:val="00B94D1C"/>
    <w:rPr>
      <w:color w:val="0000FF"/>
      <w:u w:val="single"/>
    </w:rPr>
  </w:style>
  <w:style w:type="paragraph" w:styleId="a8">
    <w:name w:val="No Spacing"/>
    <w:uiPriority w:val="1"/>
    <w:qFormat/>
    <w:rsid w:val="00B94D1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5177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E7B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E7BA0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B94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94D1C"/>
  </w:style>
  <w:style w:type="character" w:styleId="a7">
    <w:name w:val="Hyperlink"/>
    <w:basedOn w:val="a0"/>
    <w:uiPriority w:val="99"/>
    <w:semiHidden/>
    <w:unhideWhenUsed/>
    <w:rsid w:val="00B94D1C"/>
    <w:rPr>
      <w:color w:val="0000FF"/>
      <w:u w:val="single"/>
    </w:rPr>
  </w:style>
  <w:style w:type="paragraph" w:styleId="a8">
    <w:name w:val="No Spacing"/>
    <w:uiPriority w:val="1"/>
    <w:qFormat/>
    <w:rsid w:val="00B94D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3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8551">
          <w:marLeft w:val="150"/>
          <w:marRight w:val="0"/>
          <w:marTop w:val="0"/>
          <w:marBottom w:val="75"/>
          <w:divBdr>
            <w:top w:val="single" w:sz="6" w:space="4" w:color="A0A0A0"/>
            <w:left w:val="single" w:sz="6" w:space="4" w:color="A0A0A0"/>
            <w:bottom w:val="single" w:sz="6" w:space="4" w:color="A0A0A0"/>
            <w:right w:val="single" w:sz="6" w:space="4" w:color="A0A0A0"/>
          </w:divBdr>
        </w:div>
        <w:div w:id="1463768090">
          <w:marLeft w:val="150"/>
          <w:marRight w:val="0"/>
          <w:marTop w:val="0"/>
          <w:marBottom w:val="75"/>
          <w:divBdr>
            <w:top w:val="single" w:sz="6" w:space="4" w:color="A0A0A0"/>
            <w:left w:val="single" w:sz="6" w:space="4" w:color="A0A0A0"/>
            <w:bottom w:val="single" w:sz="6" w:space="4" w:color="A0A0A0"/>
            <w:right w:val="single" w:sz="6" w:space="4" w:color="A0A0A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1392</TotalTime>
  <Pages>3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Кривова</dc:creator>
  <cp:lastModifiedBy>Сергей Кухаренко</cp:lastModifiedBy>
  <cp:revision>9</cp:revision>
  <cp:lastPrinted>2015-04-05T14:03:00Z</cp:lastPrinted>
  <dcterms:created xsi:type="dcterms:W3CDTF">2015-03-17T15:57:00Z</dcterms:created>
  <dcterms:modified xsi:type="dcterms:W3CDTF">2015-04-24T12:05:00Z</dcterms:modified>
</cp:coreProperties>
</file>