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020" w:rsidRPr="00E43F2E" w:rsidRDefault="004C5186" w:rsidP="00E43F2E">
      <w:pPr>
        <w:spacing w:after="240" w:line="240" w:lineRule="auto"/>
        <w:ind w:left="-851"/>
        <w:jc w:val="center"/>
        <w:rPr>
          <w:rFonts w:ascii="Cambria" w:eastAsia="Times New Roman" w:hAnsi="Cambria" w:cs="Arial"/>
          <w:sz w:val="28"/>
          <w:szCs w:val="28"/>
          <w:lang w:eastAsia="ru-RU"/>
        </w:rPr>
      </w:pPr>
      <w:r w:rsidRPr="00E43F2E">
        <w:rPr>
          <w:rFonts w:ascii="Cambria" w:eastAsia="Times New Roman" w:hAnsi="Cambria" w:cs="Arial"/>
          <w:sz w:val="28"/>
          <w:szCs w:val="28"/>
          <w:lang w:eastAsia="ru-RU"/>
        </w:rPr>
        <w:t>16. Уравнения Максвелла. Материальны</w:t>
      </w:r>
      <w:r w:rsidR="00E43F2E">
        <w:rPr>
          <w:rFonts w:ascii="Cambria" w:eastAsia="Times New Roman" w:hAnsi="Cambria" w:cs="Arial"/>
          <w:sz w:val="28"/>
          <w:szCs w:val="28"/>
          <w:lang w:eastAsia="ru-RU"/>
        </w:rPr>
        <w:t>е уравнения и граничные условия</w:t>
      </w:r>
    </w:p>
    <w:p w:rsidR="00022020" w:rsidRPr="00E43F2E" w:rsidRDefault="00022020" w:rsidP="00022020">
      <w:pPr>
        <w:spacing w:after="0" w:line="240" w:lineRule="auto"/>
        <w:ind w:left="-851"/>
        <w:rPr>
          <w:rFonts w:ascii="Cambria" w:eastAsia="Times New Roman" w:hAnsi="Cambria" w:cs="Arial"/>
          <w:lang w:eastAsia="ru-RU"/>
        </w:rPr>
      </w:pPr>
      <w:r w:rsidRPr="00E43F2E">
        <w:rPr>
          <w:rFonts w:ascii="Cambria" w:hAnsi="Cambria"/>
        </w:rPr>
        <w:t>В дифференциальной форме.</w:t>
      </w:r>
    </w:p>
    <w:p w:rsidR="00022020" w:rsidRPr="00E43F2E" w:rsidRDefault="00CB7BF9">
      <w:pPr>
        <w:ind w:left="-851"/>
        <w:rPr>
          <w:rFonts w:ascii="Cambria" w:hAnsi="Cambria"/>
        </w:rPr>
      </w:pPr>
      <w:r>
        <w:rPr>
          <w:rFonts w:ascii="Cambria" w:hAnsi="Cambria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.3pt;margin-top:8.3pt;width:312pt;height:121.75pt;z-index:-251657216;mso-position-horizontal-relative:text;mso-position-vertical-relative:text;mso-width-relative:page;mso-height-relative:page" wrapcoords="-41 0 -41 21495 21600 21495 21600 0 -41 0">
            <v:imagedata r:id="rId6" o:title="Безымянный"/>
            <w10:wrap type="tight"/>
          </v:shape>
        </w:pict>
      </w:r>
    </w:p>
    <w:p w:rsidR="00022020" w:rsidRPr="00E43F2E" w:rsidRDefault="00022020">
      <w:pPr>
        <w:ind w:left="-851"/>
        <w:rPr>
          <w:rFonts w:ascii="Cambria" w:hAnsi="Cambria"/>
        </w:rPr>
      </w:pPr>
    </w:p>
    <w:p w:rsidR="00022020" w:rsidRPr="00E43F2E" w:rsidRDefault="00022020">
      <w:pPr>
        <w:ind w:left="-851"/>
        <w:rPr>
          <w:rFonts w:ascii="Cambria" w:hAnsi="Cambria"/>
        </w:rPr>
      </w:pPr>
    </w:p>
    <w:p w:rsidR="00022020" w:rsidRPr="00E43F2E" w:rsidRDefault="00022020">
      <w:pPr>
        <w:ind w:left="-851"/>
        <w:rPr>
          <w:rFonts w:ascii="Cambria" w:hAnsi="Cambria"/>
        </w:rPr>
      </w:pPr>
    </w:p>
    <w:p w:rsidR="00022020" w:rsidRPr="00E43F2E" w:rsidRDefault="00022020">
      <w:pPr>
        <w:ind w:left="-851"/>
        <w:rPr>
          <w:rFonts w:ascii="Cambria" w:hAnsi="Cambria"/>
        </w:rPr>
      </w:pPr>
    </w:p>
    <w:p w:rsidR="00022020" w:rsidRPr="00E43F2E" w:rsidRDefault="00022020">
      <w:pPr>
        <w:ind w:left="-851"/>
        <w:rPr>
          <w:rFonts w:ascii="Cambria" w:hAnsi="Cambria"/>
        </w:rPr>
      </w:pPr>
    </w:p>
    <w:p w:rsidR="00022020" w:rsidRPr="00E43F2E" w:rsidRDefault="00CB7BF9">
      <w:pPr>
        <w:ind w:left="-851"/>
        <w:rPr>
          <w:rFonts w:ascii="Cambria" w:hAnsi="Cambria"/>
        </w:rPr>
      </w:pPr>
      <w:r>
        <w:rPr>
          <w:rFonts w:ascii="Cambria" w:hAnsi="Cambria"/>
          <w:noProof/>
        </w:rPr>
        <w:pict>
          <v:shape id="_x0000_s1028" type="#_x0000_t75" style="position:absolute;left:0;text-align:left;margin-left:-5.55pt;margin-top:7.3pt;width:225.9pt;height:162pt;z-index:-251655168;mso-position-horizontal-relative:text;mso-position-vertical-relative:text;mso-width-relative:page;mso-height-relative:page" wrapcoords="-63 0 -63 21512 21600 21512 21600 0 -63 0">
            <v:imagedata r:id="rId7" o:title="Безымянный"/>
            <w10:wrap type="tight"/>
          </v:shape>
        </w:pict>
      </w:r>
    </w:p>
    <w:p w:rsidR="00022020" w:rsidRPr="00E43F2E" w:rsidRDefault="00022020">
      <w:pPr>
        <w:ind w:left="-851"/>
        <w:rPr>
          <w:rFonts w:ascii="Cambria" w:hAnsi="Cambria"/>
        </w:rPr>
      </w:pPr>
    </w:p>
    <w:p w:rsidR="00022020" w:rsidRPr="00E43F2E" w:rsidRDefault="00022020">
      <w:pPr>
        <w:ind w:left="-851"/>
        <w:rPr>
          <w:rFonts w:ascii="Cambria" w:hAnsi="Cambria"/>
        </w:rPr>
      </w:pPr>
    </w:p>
    <w:p w:rsidR="00022020" w:rsidRPr="00E43F2E" w:rsidRDefault="00022020">
      <w:pPr>
        <w:ind w:left="-851"/>
        <w:rPr>
          <w:rFonts w:ascii="Cambria" w:hAnsi="Cambria"/>
        </w:rPr>
      </w:pPr>
    </w:p>
    <w:p w:rsidR="00022020" w:rsidRPr="00E43F2E" w:rsidRDefault="00022020">
      <w:pPr>
        <w:ind w:left="-851"/>
        <w:rPr>
          <w:rFonts w:ascii="Cambria" w:hAnsi="Cambria"/>
        </w:rPr>
      </w:pPr>
    </w:p>
    <w:p w:rsidR="00022020" w:rsidRPr="00E43F2E" w:rsidRDefault="00022020">
      <w:pPr>
        <w:ind w:left="-851"/>
        <w:rPr>
          <w:rFonts w:ascii="Cambria" w:hAnsi="Cambria"/>
        </w:rPr>
      </w:pPr>
    </w:p>
    <w:p w:rsidR="00022020" w:rsidRPr="00E43F2E" w:rsidRDefault="00022020">
      <w:pPr>
        <w:ind w:left="-851"/>
        <w:rPr>
          <w:rFonts w:ascii="Cambria" w:hAnsi="Cambria"/>
        </w:rPr>
      </w:pPr>
    </w:p>
    <w:p w:rsidR="008F09B2" w:rsidRPr="00E43F2E" w:rsidRDefault="008F09B2">
      <w:pPr>
        <w:ind w:left="-851"/>
        <w:rPr>
          <w:rFonts w:ascii="Cambria" w:hAnsi="Cambria"/>
        </w:rPr>
      </w:pPr>
    </w:p>
    <w:p w:rsidR="00022020" w:rsidRPr="00E43F2E" w:rsidRDefault="00022020" w:rsidP="00E43F2E">
      <w:pPr>
        <w:spacing w:after="240"/>
        <w:ind w:left="-851"/>
        <w:rPr>
          <w:rFonts w:ascii="Cambria" w:hAnsi="Cambria"/>
        </w:rPr>
      </w:pPr>
      <w:r w:rsidRPr="00E43F2E">
        <w:rPr>
          <w:rFonts w:ascii="Cambria" w:hAnsi="Cambria"/>
        </w:rPr>
        <w:t>Уравнения Максвелла показывают, что источниками электрического поля могут быть либо электрические заряды, либо магнитные поля, меняющиеся во времени. Магнитные же поля могут возбуждаться либо движущими электрическими зарядами</w:t>
      </w:r>
      <w:r w:rsidR="00E43F2E" w:rsidRPr="00E43F2E">
        <w:rPr>
          <w:rFonts w:ascii="Cambria" w:hAnsi="Cambria"/>
        </w:rPr>
        <w:t xml:space="preserve"> </w:t>
      </w:r>
      <w:r w:rsidRPr="00E43F2E">
        <w:rPr>
          <w:rFonts w:ascii="Cambria" w:hAnsi="Cambria"/>
        </w:rPr>
        <w:t>(электрическими токами), либо переменными электрическими полями.</w:t>
      </w:r>
    </w:p>
    <w:p w:rsidR="00022020" w:rsidRPr="00E43F2E" w:rsidRDefault="00022020" w:rsidP="00E43F2E">
      <w:pPr>
        <w:spacing w:after="120"/>
        <w:ind w:left="-851"/>
        <w:rPr>
          <w:rFonts w:ascii="Cambria" w:hAnsi="Cambria"/>
          <w:b/>
        </w:rPr>
      </w:pPr>
      <w:r w:rsidRPr="00E43F2E">
        <w:rPr>
          <w:rFonts w:ascii="Cambria" w:hAnsi="Cambria"/>
          <w:b/>
        </w:rPr>
        <w:t>Граничные условия</w:t>
      </w:r>
    </w:p>
    <w:p w:rsidR="00022020" w:rsidRPr="00E43F2E" w:rsidRDefault="00022020" w:rsidP="00E43F2E">
      <w:pPr>
        <w:spacing w:after="120"/>
        <w:ind w:left="-851"/>
        <w:rPr>
          <w:rFonts w:ascii="Cambria" w:hAnsi="Cambria"/>
        </w:rPr>
      </w:pPr>
      <w:r w:rsidRPr="00E43F2E">
        <w:rPr>
          <w:rFonts w:ascii="Cambria" w:hAnsi="Cambria"/>
        </w:rPr>
        <w:t>Уравнения Максвелла в интегральной форме справедливы и в случаях, когда существуют поверхности разрыва, на которых свойства среды или напряжённости электрических и магнитных полей меняются скачкообразно.</w:t>
      </w:r>
    </w:p>
    <w:p w:rsidR="00022020" w:rsidRPr="00E43F2E" w:rsidRDefault="00022020" w:rsidP="00E43F2E">
      <w:pPr>
        <w:spacing w:after="120"/>
        <w:ind w:left="-851"/>
        <w:rPr>
          <w:rFonts w:ascii="Cambria" w:hAnsi="Cambria"/>
        </w:rPr>
      </w:pPr>
      <w:r w:rsidRPr="00E43F2E">
        <w:rPr>
          <w:rFonts w:ascii="Cambria" w:hAnsi="Cambria"/>
        </w:rPr>
        <w:t>В дифференциальной форме предполагают, что все величины в пространстве и во времени меняются непрерывно.</w:t>
      </w:r>
    </w:p>
    <w:p w:rsidR="00022020" w:rsidRDefault="00022020" w:rsidP="00022020">
      <w:pPr>
        <w:ind w:left="-851"/>
        <w:rPr>
          <w:rFonts w:ascii="Cambria" w:hAnsi="Cambria"/>
        </w:rPr>
      </w:pPr>
      <w:r w:rsidRPr="00E43F2E">
        <w:rPr>
          <w:rFonts w:ascii="Cambria" w:hAnsi="Cambria"/>
        </w:rPr>
        <w:t xml:space="preserve">Но можно достигнуть полной математической эквивалентности обеих форм уравнений Максвелла. Для этого дифференциальные уравнения надо дополнить граничными условиями, которым должно удовлетворять </w:t>
      </w:r>
      <w:r w:rsidR="00E43F2E">
        <w:rPr>
          <w:rFonts w:ascii="Cambria" w:hAnsi="Cambria"/>
        </w:rPr>
        <w:t>электромагнитное</w:t>
      </w:r>
      <w:r w:rsidRPr="00E43F2E">
        <w:rPr>
          <w:rFonts w:ascii="Cambria" w:hAnsi="Cambria"/>
        </w:rPr>
        <w:t xml:space="preserve"> поле на границе раздела </w:t>
      </w:r>
      <w:r w:rsidR="00E43F2E">
        <w:rPr>
          <w:rFonts w:ascii="Cambria" w:hAnsi="Cambria"/>
        </w:rPr>
        <w:t>двух</w:t>
      </w:r>
      <w:r w:rsidR="009F4972">
        <w:rPr>
          <w:rFonts w:ascii="Cambria" w:hAnsi="Cambria"/>
        </w:rPr>
        <w:t xml:space="preserve"> сред</w:t>
      </w:r>
      <w:bookmarkStart w:id="0" w:name="_GoBack"/>
      <w:bookmarkEnd w:id="0"/>
      <w:r w:rsidRPr="00E43F2E">
        <w:rPr>
          <w:rFonts w:ascii="Cambria" w:hAnsi="Cambria"/>
        </w:rPr>
        <w:t xml:space="preserve"> (эти условия содержаться в </w:t>
      </w:r>
      <w:r w:rsidR="00E43F2E">
        <w:rPr>
          <w:rFonts w:ascii="Cambria" w:hAnsi="Cambria"/>
        </w:rPr>
        <w:t>интегральных уравнениях</w:t>
      </w:r>
      <w:r w:rsidRPr="00E43F2E">
        <w:rPr>
          <w:rFonts w:ascii="Cambria" w:hAnsi="Cambria"/>
        </w:rPr>
        <w:t xml:space="preserve"> Максвелла):</w:t>
      </w:r>
    </w:p>
    <w:p w:rsidR="00A27F5A" w:rsidRDefault="00A27F5A" w:rsidP="00022020">
      <w:pPr>
        <w:ind w:left="-851"/>
        <w:rPr>
          <w:rFonts w:ascii="Cambria" w:hAnsi="Cambria"/>
          <w:noProof/>
          <w:lang w:eastAsia="ru-RU"/>
        </w:rPr>
      </w:pPr>
      <w:r>
        <w:rPr>
          <w:rFonts w:ascii="Cambria" w:hAnsi="Cambria"/>
          <w:noProof/>
          <w:lang w:eastAsia="ru-RU"/>
        </w:rPr>
        <w:drawing>
          <wp:inline distT="0" distB="0" distL="0" distR="0">
            <wp:extent cx="5725324" cy="12955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F2E" w:rsidRPr="00E43F2E" w:rsidRDefault="00E43F2E" w:rsidP="00022020">
      <w:pPr>
        <w:ind w:left="-851"/>
        <w:rPr>
          <w:rFonts w:ascii="Cambria" w:hAnsi="Cambria"/>
        </w:rPr>
      </w:pPr>
    </w:p>
    <w:p w:rsidR="00022020" w:rsidRPr="00E43F2E" w:rsidRDefault="00022020" w:rsidP="00022020">
      <w:pPr>
        <w:ind w:left="-851"/>
        <w:rPr>
          <w:rFonts w:ascii="Cambria" w:hAnsi="Cambria"/>
        </w:rPr>
      </w:pPr>
    </w:p>
    <w:p w:rsidR="00022020" w:rsidRPr="00E43F2E" w:rsidRDefault="00022020" w:rsidP="00022020">
      <w:pPr>
        <w:ind w:left="-851"/>
        <w:rPr>
          <w:rFonts w:ascii="Cambria" w:hAnsi="Cambria"/>
        </w:rPr>
      </w:pPr>
    </w:p>
    <w:p w:rsidR="008F09B2" w:rsidRPr="00E43F2E" w:rsidRDefault="00CB7BF9" w:rsidP="00022020">
      <w:pPr>
        <w:pStyle w:val="a3"/>
        <w:ind w:left="-851"/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  <w:lang w:eastAsia="en-US"/>
        </w:rPr>
        <w:pict>
          <v:shape id="_x0000_s1029" type="#_x0000_t75" style="position:absolute;left:0;text-align:left;margin-left:-20.9pt;margin-top:9.05pt;width:419.45pt;height:156.2pt;z-index:-251653120;mso-position-horizontal-relative:text;mso-position-vertical-relative:text;mso-width-relative:page;mso-height-relative:page" wrapcoords="-35 0 -35 21507 21600 21507 21600 0 -35 0">
            <v:imagedata r:id="rId9" o:title="Безымянный"/>
            <w10:wrap type="tight"/>
          </v:shape>
        </w:pict>
      </w:r>
    </w:p>
    <w:p w:rsidR="008F09B2" w:rsidRPr="00E43F2E" w:rsidRDefault="008F09B2" w:rsidP="00022020">
      <w:pPr>
        <w:pStyle w:val="a3"/>
        <w:ind w:left="-851"/>
        <w:rPr>
          <w:rFonts w:ascii="Cambria" w:hAnsi="Cambria"/>
          <w:sz w:val="22"/>
          <w:szCs w:val="22"/>
        </w:rPr>
      </w:pPr>
    </w:p>
    <w:p w:rsidR="00022020" w:rsidRDefault="00022020" w:rsidP="00A27F5A">
      <w:pPr>
        <w:pStyle w:val="a3"/>
        <w:spacing w:before="0" w:beforeAutospacing="0" w:after="120" w:afterAutospacing="0"/>
        <w:ind w:left="-851"/>
        <w:rPr>
          <w:rFonts w:ascii="Cambria" w:hAnsi="Cambria"/>
          <w:sz w:val="22"/>
          <w:szCs w:val="22"/>
        </w:rPr>
      </w:pPr>
      <w:r w:rsidRPr="00E43F2E">
        <w:rPr>
          <w:rFonts w:ascii="Cambria" w:hAnsi="Cambria"/>
          <w:sz w:val="22"/>
          <w:szCs w:val="22"/>
        </w:rPr>
        <w:t xml:space="preserve">Фундаментальные </w:t>
      </w:r>
      <w:r w:rsidR="00A27F5A">
        <w:rPr>
          <w:rFonts w:ascii="Cambria" w:hAnsi="Cambria"/>
          <w:sz w:val="22"/>
          <w:szCs w:val="22"/>
        </w:rPr>
        <w:t>уравнения</w:t>
      </w:r>
      <w:r w:rsidRPr="00E43F2E">
        <w:rPr>
          <w:rFonts w:ascii="Cambria" w:hAnsi="Cambria"/>
          <w:sz w:val="22"/>
          <w:szCs w:val="22"/>
        </w:rPr>
        <w:t xml:space="preserve"> Максвелла не составляют полную систему ур</w:t>
      </w:r>
      <w:r w:rsidR="00A27F5A">
        <w:rPr>
          <w:rFonts w:ascii="Cambria" w:hAnsi="Cambria"/>
          <w:sz w:val="22"/>
          <w:szCs w:val="22"/>
        </w:rPr>
        <w:t>авнений</w:t>
      </w:r>
      <w:r w:rsidRPr="00E43F2E">
        <w:rPr>
          <w:rFonts w:ascii="Cambria" w:hAnsi="Cambria"/>
          <w:sz w:val="22"/>
          <w:szCs w:val="22"/>
        </w:rPr>
        <w:t xml:space="preserve"> </w:t>
      </w:r>
      <w:r w:rsidR="00A27F5A">
        <w:rPr>
          <w:rFonts w:ascii="Cambria" w:hAnsi="Cambria"/>
          <w:sz w:val="22"/>
          <w:szCs w:val="22"/>
        </w:rPr>
        <w:t>электромагнитного</w:t>
      </w:r>
      <w:r w:rsidRPr="00E43F2E">
        <w:rPr>
          <w:rFonts w:ascii="Cambria" w:hAnsi="Cambria"/>
          <w:sz w:val="22"/>
          <w:szCs w:val="22"/>
        </w:rPr>
        <w:t xml:space="preserve"> поля, они не содержат никаких постоянных, характеризующих свойства среды, в которой возбуждено </w:t>
      </w:r>
      <w:r w:rsidR="00A27F5A">
        <w:rPr>
          <w:rFonts w:ascii="Cambria" w:hAnsi="Cambria"/>
          <w:sz w:val="22"/>
          <w:szCs w:val="22"/>
        </w:rPr>
        <w:t>электромагнитное</w:t>
      </w:r>
      <w:r w:rsidRPr="00E43F2E">
        <w:rPr>
          <w:rFonts w:ascii="Cambria" w:hAnsi="Cambria"/>
          <w:sz w:val="22"/>
          <w:szCs w:val="22"/>
        </w:rPr>
        <w:t xml:space="preserve"> поле. Необходимо дополнить эти уравнения такими соотношениями, в которые входили бы величины, характеризующие индивидуальные свойства среды. </w:t>
      </w:r>
      <w:r w:rsidR="008F09B2" w:rsidRPr="00E43F2E">
        <w:rPr>
          <w:rFonts w:ascii="Cambria" w:hAnsi="Cambria"/>
          <w:sz w:val="22"/>
          <w:szCs w:val="22"/>
        </w:rPr>
        <w:t xml:space="preserve">Эти соотношения </w:t>
      </w:r>
      <w:r w:rsidRPr="00E43F2E">
        <w:rPr>
          <w:rFonts w:ascii="Cambria" w:hAnsi="Cambria"/>
          <w:sz w:val="22"/>
          <w:szCs w:val="22"/>
        </w:rPr>
        <w:t>называются</w:t>
      </w:r>
      <w:r w:rsidR="008F09B2" w:rsidRPr="00E43F2E">
        <w:rPr>
          <w:rFonts w:ascii="Cambria" w:hAnsi="Cambria"/>
          <w:sz w:val="22"/>
          <w:szCs w:val="22"/>
        </w:rPr>
        <w:t xml:space="preserve"> материальными уравнениями</w:t>
      </w:r>
      <w:r w:rsidR="00A27F5A">
        <w:rPr>
          <w:rFonts w:ascii="Cambria" w:hAnsi="Cambria"/>
          <w:sz w:val="22"/>
          <w:szCs w:val="22"/>
        </w:rPr>
        <w:t>.</w:t>
      </w:r>
    </w:p>
    <w:p w:rsidR="00A27F5A" w:rsidRPr="00E43F2E" w:rsidRDefault="00A27F5A" w:rsidP="00A27F5A">
      <w:pPr>
        <w:pStyle w:val="a3"/>
        <w:spacing w:before="0" w:beforeAutospacing="0" w:after="120" w:afterAutospacing="0"/>
        <w:ind w:left="-851"/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w:drawing>
          <wp:inline distT="0" distB="0" distL="0" distR="0">
            <wp:extent cx="5940425" cy="9086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020" w:rsidRPr="00E43F2E" w:rsidRDefault="00022020" w:rsidP="00A27F5A">
      <w:pPr>
        <w:pStyle w:val="a3"/>
        <w:spacing w:before="0" w:beforeAutospacing="0" w:after="120" w:afterAutospacing="0"/>
        <w:ind w:left="-851"/>
        <w:rPr>
          <w:rFonts w:ascii="Cambria" w:hAnsi="Cambria"/>
          <w:sz w:val="22"/>
          <w:szCs w:val="22"/>
        </w:rPr>
      </w:pPr>
      <w:r w:rsidRPr="00E43F2E">
        <w:rPr>
          <w:rFonts w:ascii="Cambria" w:hAnsi="Cambria"/>
          <w:sz w:val="22"/>
          <w:szCs w:val="22"/>
        </w:rPr>
        <w:t xml:space="preserve">Наиболее просты материальные уравнения в случае слабых </w:t>
      </w:r>
      <w:r w:rsidR="00A27F5A">
        <w:rPr>
          <w:rFonts w:ascii="Cambria" w:hAnsi="Cambria"/>
          <w:sz w:val="22"/>
          <w:szCs w:val="22"/>
        </w:rPr>
        <w:t>электромагнитных</w:t>
      </w:r>
      <w:r w:rsidRPr="00E43F2E">
        <w:rPr>
          <w:rFonts w:ascii="Cambria" w:hAnsi="Cambria"/>
          <w:sz w:val="22"/>
          <w:szCs w:val="22"/>
        </w:rPr>
        <w:t xml:space="preserve"> полей, медленно изменяющихся в пространстве и во времени. В этом случае для изотропных </w:t>
      </w:r>
      <w:proofErr w:type="spellStart"/>
      <w:r w:rsidRPr="00E43F2E">
        <w:rPr>
          <w:rFonts w:ascii="Cambria" w:hAnsi="Cambria"/>
          <w:sz w:val="22"/>
          <w:szCs w:val="22"/>
        </w:rPr>
        <w:t>неферрромагнитных</w:t>
      </w:r>
      <w:proofErr w:type="spellEnd"/>
      <w:r w:rsidRPr="00E43F2E">
        <w:rPr>
          <w:rFonts w:ascii="Cambria" w:hAnsi="Cambria"/>
          <w:sz w:val="22"/>
          <w:szCs w:val="22"/>
        </w:rPr>
        <w:t xml:space="preserve"> и </w:t>
      </w:r>
      <w:proofErr w:type="spellStart"/>
      <w:r w:rsidRPr="00E43F2E">
        <w:rPr>
          <w:rFonts w:ascii="Cambria" w:hAnsi="Cambria"/>
          <w:sz w:val="22"/>
          <w:szCs w:val="22"/>
        </w:rPr>
        <w:t>несегнетоэлектрических</w:t>
      </w:r>
      <w:proofErr w:type="spellEnd"/>
      <w:r w:rsidRPr="00E43F2E">
        <w:rPr>
          <w:rFonts w:ascii="Cambria" w:hAnsi="Cambria"/>
          <w:sz w:val="22"/>
          <w:szCs w:val="22"/>
        </w:rPr>
        <w:t xml:space="preserve"> сред материальные уравнения могут быть записаны в виде:</w:t>
      </w:r>
    </w:p>
    <w:p w:rsidR="00022020" w:rsidRDefault="00022020" w:rsidP="00A27F5A">
      <w:pPr>
        <w:pStyle w:val="a3"/>
        <w:spacing w:before="0" w:beforeAutospacing="0" w:after="240" w:afterAutospacing="0"/>
        <w:ind w:left="-851"/>
        <w:rPr>
          <w:rFonts w:ascii="Cambria" w:hAnsi="Cambria"/>
          <w:sz w:val="22"/>
          <w:szCs w:val="22"/>
        </w:rPr>
      </w:pPr>
      <w:r w:rsidRPr="00E43F2E">
        <w:rPr>
          <w:rFonts w:ascii="Cambria" w:hAnsi="Cambria"/>
          <w:noProof/>
          <w:sz w:val="22"/>
          <w:szCs w:val="22"/>
        </w:rPr>
        <w:drawing>
          <wp:inline distT="0" distB="0" distL="0" distR="0" wp14:anchorId="03730AC9" wp14:editId="6F7181E8">
            <wp:extent cx="514350" cy="171450"/>
            <wp:effectExtent l="0" t="0" r="0" b="0"/>
            <wp:docPr id="4" name="Рисунок 4" descr="http://mipt1.ru/3_fiz/33/index_html_753965c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ipt1.ru/3_fiz/33/index_html_753965ca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3F2E">
        <w:rPr>
          <w:rFonts w:ascii="Cambria" w:hAnsi="Cambria"/>
          <w:sz w:val="22"/>
          <w:szCs w:val="22"/>
        </w:rPr>
        <w:t xml:space="preserve">, </w:t>
      </w:r>
      <w:r w:rsidRPr="00E43F2E">
        <w:rPr>
          <w:rFonts w:ascii="Cambria" w:hAnsi="Cambria"/>
          <w:noProof/>
          <w:sz w:val="22"/>
          <w:szCs w:val="22"/>
        </w:rPr>
        <w:drawing>
          <wp:inline distT="0" distB="0" distL="0" distR="0" wp14:anchorId="709186A8" wp14:editId="19E7D218">
            <wp:extent cx="542925" cy="171450"/>
            <wp:effectExtent l="0" t="0" r="9525" b="0"/>
            <wp:docPr id="3" name="Рисунок 3" descr="http://mipt1.ru/3_fiz/33/index_html_m196f6af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ipt1.ru/3_fiz/33/index_html_m196f6afc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3F2E">
        <w:rPr>
          <w:rFonts w:ascii="Cambria" w:hAnsi="Cambria"/>
          <w:sz w:val="22"/>
          <w:szCs w:val="22"/>
        </w:rPr>
        <w:t xml:space="preserve">, </w:t>
      </w:r>
      <w:r w:rsidRPr="00E43F2E">
        <w:rPr>
          <w:rFonts w:ascii="Cambria" w:hAnsi="Cambria"/>
          <w:noProof/>
          <w:sz w:val="22"/>
          <w:szCs w:val="22"/>
        </w:rPr>
        <w:drawing>
          <wp:inline distT="0" distB="0" distL="0" distR="0" wp14:anchorId="6D73AE52" wp14:editId="09F36432">
            <wp:extent cx="476250" cy="171450"/>
            <wp:effectExtent l="0" t="0" r="0" b="0"/>
            <wp:docPr id="2" name="Рисунок 2" descr="http://mipt1.ru/3_fiz/33/index_html_m6a892c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ipt1.ru/3_fiz/33/index_html_m6a892c3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3F2E">
        <w:rPr>
          <w:rFonts w:ascii="Cambria" w:hAnsi="Cambria"/>
          <w:sz w:val="22"/>
          <w:szCs w:val="22"/>
        </w:rPr>
        <w:t xml:space="preserve">, где </w:t>
      </w:r>
      <w:r w:rsidRPr="00E43F2E">
        <w:rPr>
          <w:rFonts w:ascii="Cambria" w:hAnsi="Cambria"/>
          <w:noProof/>
          <w:sz w:val="22"/>
          <w:szCs w:val="22"/>
        </w:rPr>
        <w:drawing>
          <wp:inline distT="0" distB="0" distL="0" distR="0" wp14:anchorId="595794ED" wp14:editId="0FF91BDF">
            <wp:extent cx="495300" cy="171450"/>
            <wp:effectExtent l="0" t="0" r="0" b="0"/>
            <wp:docPr id="1" name="Рисунок 1" descr="http://mipt1.ru/3_fiz/33/index_html_m673d6e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ipt1.ru/3_fiz/33/index_html_m673d6e33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3F2E">
        <w:rPr>
          <w:rFonts w:ascii="Cambria" w:hAnsi="Cambria"/>
          <w:sz w:val="22"/>
          <w:szCs w:val="22"/>
        </w:rPr>
        <w:t xml:space="preserve">- постоянные, характеризующие </w:t>
      </w:r>
      <w:r w:rsidR="00A27F5A">
        <w:rPr>
          <w:rFonts w:ascii="Cambria" w:hAnsi="Cambria"/>
          <w:sz w:val="22"/>
          <w:szCs w:val="22"/>
        </w:rPr>
        <w:t>электромагнитные</w:t>
      </w:r>
      <w:r w:rsidRPr="00E43F2E">
        <w:rPr>
          <w:rFonts w:ascii="Cambria" w:hAnsi="Cambria"/>
          <w:sz w:val="22"/>
          <w:szCs w:val="22"/>
        </w:rPr>
        <w:t xml:space="preserve"> свойства среды. Они называются </w:t>
      </w:r>
      <w:r w:rsidRPr="00A27F5A">
        <w:rPr>
          <w:rFonts w:ascii="Cambria" w:hAnsi="Cambria"/>
          <w:sz w:val="22"/>
          <w:szCs w:val="22"/>
          <w:u w:val="single"/>
        </w:rPr>
        <w:t>диэлектрической проницаемостью среды</w:t>
      </w:r>
      <w:r w:rsidRPr="00E43F2E">
        <w:rPr>
          <w:rFonts w:ascii="Cambria" w:hAnsi="Cambria"/>
          <w:sz w:val="22"/>
          <w:szCs w:val="22"/>
        </w:rPr>
        <w:t xml:space="preserve">, </w:t>
      </w:r>
      <w:r w:rsidRPr="00A27F5A">
        <w:rPr>
          <w:rFonts w:ascii="Cambria" w:hAnsi="Cambria"/>
          <w:sz w:val="22"/>
          <w:szCs w:val="22"/>
          <w:u w:val="single"/>
        </w:rPr>
        <w:t>магнитной проницаемостью среды</w:t>
      </w:r>
      <w:r w:rsidRPr="00E43F2E">
        <w:rPr>
          <w:rFonts w:ascii="Cambria" w:hAnsi="Cambria"/>
          <w:sz w:val="22"/>
          <w:szCs w:val="22"/>
        </w:rPr>
        <w:t xml:space="preserve"> и </w:t>
      </w:r>
      <w:r w:rsidRPr="00A27F5A">
        <w:rPr>
          <w:rFonts w:ascii="Cambria" w:hAnsi="Cambria"/>
          <w:sz w:val="22"/>
          <w:szCs w:val="22"/>
          <w:u w:val="single"/>
        </w:rPr>
        <w:t>электрической проводимостью среды</w:t>
      </w:r>
      <w:r w:rsidRPr="00E43F2E">
        <w:rPr>
          <w:rFonts w:ascii="Cambria" w:hAnsi="Cambria"/>
          <w:sz w:val="22"/>
          <w:szCs w:val="22"/>
        </w:rPr>
        <w:t>.</w:t>
      </w:r>
    </w:p>
    <w:p w:rsidR="00A27F5A" w:rsidRPr="00022020" w:rsidRDefault="00A27F5A" w:rsidP="00A27F5A">
      <w:pPr>
        <w:pStyle w:val="a3"/>
        <w:spacing w:before="0" w:beforeAutospacing="0" w:after="0" w:afterAutospacing="0"/>
        <w:ind w:left="-851"/>
      </w:pPr>
      <w:r>
        <w:rPr>
          <w:noProof/>
        </w:rPr>
        <w:drawing>
          <wp:inline distT="0" distB="0" distL="0" distR="0">
            <wp:extent cx="5940425" cy="28352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F5A" w:rsidRPr="00022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186"/>
    <w:rsid w:val="00022020"/>
    <w:rsid w:val="002201F5"/>
    <w:rsid w:val="004C5186"/>
    <w:rsid w:val="008F09B2"/>
    <w:rsid w:val="009F4972"/>
    <w:rsid w:val="00A27F5A"/>
    <w:rsid w:val="00BA3CC8"/>
    <w:rsid w:val="00CB7BF9"/>
    <w:rsid w:val="00E4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1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22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43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3F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1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22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43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3F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78408-F831-4DB6-8E59-C3152C6AC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Кривова</dc:creator>
  <cp:lastModifiedBy>Сергей Кухаренко</cp:lastModifiedBy>
  <cp:revision>6</cp:revision>
  <cp:lastPrinted>2015-04-05T14:03:00Z</cp:lastPrinted>
  <dcterms:created xsi:type="dcterms:W3CDTF">2015-03-29T16:37:00Z</dcterms:created>
  <dcterms:modified xsi:type="dcterms:W3CDTF">2015-04-26T10:12:00Z</dcterms:modified>
</cp:coreProperties>
</file>