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9E4CD9" w:rsidP="009E4CD9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9E4CD9">
        <w:rPr>
          <w:rFonts w:ascii="Cambria" w:hAnsi="Cambria"/>
          <w:sz w:val="28"/>
          <w:szCs w:val="28"/>
        </w:rPr>
        <w:t>41. Волновые свойства вещества, гипотеза де Бройля. Корпускулярно-волновой дуал</w:t>
      </w:r>
      <w:r>
        <w:rPr>
          <w:rFonts w:ascii="Cambria" w:hAnsi="Cambria"/>
          <w:sz w:val="28"/>
          <w:szCs w:val="28"/>
        </w:rPr>
        <w:t xml:space="preserve">изм. Опыты </w:t>
      </w:r>
      <w:proofErr w:type="spellStart"/>
      <w:r>
        <w:rPr>
          <w:rFonts w:ascii="Cambria" w:hAnsi="Cambria"/>
          <w:sz w:val="28"/>
          <w:szCs w:val="28"/>
        </w:rPr>
        <w:t>Дэвиссона</w:t>
      </w:r>
      <w:proofErr w:type="spellEnd"/>
      <w:r>
        <w:rPr>
          <w:rFonts w:ascii="Cambria" w:hAnsi="Cambria"/>
          <w:sz w:val="28"/>
          <w:szCs w:val="28"/>
        </w:rPr>
        <w:t xml:space="preserve"> и </w:t>
      </w:r>
      <w:proofErr w:type="spellStart"/>
      <w:r>
        <w:rPr>
          <w:rFonts w:ascii="Cambria" w:hAnsi="Cambria"/>
          <w:sz w:val="28"/>
          <w:szCs w:val="28"/>
        </w:rPr>
        <w:t>Джермера</w:t>
      </w:r>
      <w:proofErr w:type="spellEnd"/>
    </w:p>
    <w:p w:rsidR="009E4CD9" w:rsidRDefault="009E4CD9" w:rsidP="009E4CD9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131672" cy="3761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22" cy="37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3C" w:rsidRPr="00801F3C" w:rsidRDefault="00801F3C" w:rsidP="00801F3C">
      <w:pPr>
        <w:spacing w:after="120"/>
        <w:ind w:left="-851"/>
        <w:rPr>
          <w:rFonts w:ascii="Cambria" w:hAnsi="Cambria"/>
        </w:rPr>
      </w:pPr>
      <w:r w:rsidRPr="00801F3C">
        <w:rPr>
          <w:rFonts w:ascii="Cambria" w:hAnsi="Cambria"/>
        </w:rPr>
        <w:t>Частица (например, электрон), движущаяся с некоторой скоростью, обладает волновыми свойствами, т.е., с движением любой микрочастицы связано распространение волны (</w:t>
      </w:r>
      <w:r w:rsidRPr="00801F3C">
        <w:rPr>
          <w:rFonts w:ascii="Cambria" w:hAnsi="Cambria"/>
          <w:i/>
        </w:rPr>
        <w:t>гипотеза де Бройля</w:t>
      </w:r>
      <w:r w:rsidRPr="00801F3C">
        <w:rPr>
          <w:rFonts w:ascii="Cambria" w:hAnsi="Cambria"/>
        </w:rPr>
        <w:t>).</w:t>
      </w:r>
    </w:p>
    <w:p w:rsidR="00801F3C" w:rsidRPr="00801F3C" w:rsidRDefault="00801F3C" w:rsidP="00801F3C">
      <w:pPr>
        <w:spacing w:after="120"/>
        <w:ind w:left="-851"/>
        <w:rPr>
          <w:rFonts w:ascii="Cambria" w:hAnsi="Cambria"/>
        </w:rPr>
      </w:pPr>
      <w:r w:rsidRPr="00801F3C">
        <w:rPr>
          <w:rFonts w:ascii="Cambria" w:hAnsi="Cambria"/>
          <w:i/>
        </w:rPr>
        <w:t>Волны де Бройля</w:t>
      </w:r>
      <w:r w:rsidRPr="00801F3C">
        <w:rPr>
          <w:rFonts w:ascii="Cambria" w:hAnsi="Cambria"/>
        </w:rPr>
        <w:t xml:space="preserve"> не являются электромагнитными, это волны особой природы.</w:t>
      </w:r>
    </w:p>
    <w:p w:rsidR="00801F3C" w:rsidRDefault="00801F3C" w:rsidP="00801F3C">
      <w:pPr>
        <w:spacing w:after="120"/>
        <w:ind w:left="-851"/>
        <w:rPr>
          <w:rFonts w:ascii="Cambria" w:hAnsi="Cambria"/>
        </w:rPr>
      </w:pPr>
      <w:r w:rsidRPr="00801F3C">
        <w:rPr>
          <w:rFonts w:ascii="Cambria" w:hAnsi="Cambria"/>
          <w:i/>
        </w:rPr>
        <w:t>Дифракция частиц</w:t>
      </w:r>
      <w:r w:rsidRPr="00801F3C">
        <w:rPr>
          <w:rFonts w:ascii="Cambria" w:hAnsi="Cambria"/>
        </w:rPr>
        <w:t xml:space="preserve"> - рассеяние микрочастиц (электронов, нейтронов, атомов и т.п.) кристаллами или молекулами жидкостей и газов, при котором из начального пучка частиц данного типа возникают пучки этих </w:t>
      </w:r>
      <w:proofErr w:type="gramStart"/>
      <w:r w:rsidRPr="00801F3C">
        <w:rPr>
          <w:rFonts w:ascii="Cambria" w:hAnsi="Cambria"/>
        </w:rPr>
        <w:t>частиц</w:t>
      </w:r>
      <w:proofErr w:type="gramEnd"/>
      <w:r w:rsidRPr="00801F3C">
        <w:rPr>
          <w:rFonts w:ascii="Cambria" w:hAnsi="Cambria"/>
        </w:rPr>
        <w:t xml:space="preserve"> отклон</w:t>
      </w:r>
      <w:r>
        <w:rPr>
          <w:rFonts w:ascii="Cambria" w:hAnsi="Cambria"/>
        </w:rPr>
        <w:t>ённые в различных направлениях.</w:t>
      </w:r>
    </w:p>
    <w:p w:rsidR="00801F3C" w:rsidRDefault="00801F3C" w:rsidP="00801F3C">
      <w:pPr>
        <w:spacing w:after="120"/>
        <w:ind w:left="-851"/>
        <w:rPr>
          <w:rFonts w:ascii="Cambria" w:hAnsi="Cambria"/>
        </w:rPr>
      </w:pPr>
      <w:r w:rsidRPr="00801F3C">
        <w:rPr>
          <w:rFonts w:ascii="Cambria" w:hAnsi="Cambria"/>
        </w:rPr>
        <w:t>Дифракция – явление волновое, оно наблюдается при распространении волн различной природы: дифракция света, звуковых волн, волн на поверхности жидкости и т.д. Дифракция при рассеянии частиц, с точки зрения к</w:t>
      </w:r>
      <w:r>
        <w:rPr>
          <w:rFonts w:ascii="Cambria" w:hAnsi="Cambria"/>
        </w:rPr>
        <w:t>лассической физики, невозможна.</w:t>
      </w:r>
    </w:p>
    <w:p w:rsidR="00801F3C" w:rsidRDefault="00801F3C" w:rsidP="00801F3C">
      <w:pPr>
        <w:spacing w:after="120"/>
        <w:ind w:left="-851"/>
        <w:rPr>
          <w:rFonts w:ascii="Cambria" w:hAnsi="Cambria"/>
        </w:rPr>
      </w:pPr>
      <w:r w:rsidRPr="00801F3C">
        <w:rPr>
          <w:rFonts w:ascii="Cambria" w:hAnsi="Cambria"/>
        </w:rPr>
        <w:t xml:space="preserve">Первым опытом по дифракции частиц, блестяще подтвердившим исходную идею квантовой механики – корпускулярно-волновой дуализм, явился опыт американских физиков К. </w:t>
      </w:r>
      <w:proofErr w:type="spellStart"/>
      <w:r w:rsidRPr="00801F3C">
        <w:rPr>
          <w:rFonts w:ascii="Cambria" w:hAnsi="Cambria"/>
        </w:rPr>
        <w:t>Дэвиссона</w:t>
      </w:r>
      <w:proofErr w:type="spellEnd"/>
      <w:r w:rsidRPr="00801F3C">
        <w:rPr>
          <w:rFonts w:ascii="Cambria" w:hAnsi="Cambria"/>
        </w:rPr>
        <w:t xml:space="preserve"> и Л. </w:t>
      </w:r>
      <w:proofErr w:type="spellStart"/>
      <w:r w:rsidRPr="00801F3C">
        <w:rPr>
          <w:rFonts w:ascii="Cambria" w:hAnsi="Cambria"/>
        </w:rPr>
        <w:t>Джермера</w:t>
      </w:r>
      <w:proofErr w:type="spellEnd"/>
      <w:r w:rsidRPr="00801F3C">
        <w:rPr>
          <w:rFonts w:ascii="Cambria" w:hAnsi="Cambria"/>
        </w:rPr>
        <w:t xml:space="preserve"> проведенный в 1927 по дифракции электронов на монокристаллах никеля</w:t>
      </w:r>
      <w:r w:rsidR="00E11663">
        <w:rPr>
          <w:rFonts w:ascii="Cambria" w:hAnsi="Cambria"/>
        </w:rPr>
        <w:t>.</w:t>
      </w:r>
    </w:p>
    <w:p w:rsidR="00E11663" w:rsidRDefault="00E11663" w:rsidP="00801F3C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3672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63" w:rsidRPr="00E11663" w:rsidRDefault="00E11663" w:rsidP="00801F3C">
      <w:pPr>
        <w:spacing w:after="120"/>
        <w:ind w:left="-851"/>
        <w:rPr>
          <w:rFonts w:ascii="Cambria" w:hAnsi="Cambria"/>
        </w:rPr>
      </w:pPr>
      <w:r w:rsidRPr="00E11663">
        <w:rPr>
          <w:rFonts w:ascii="Cambria" w:hAnsi="Cambria"/>
        </w:rPr>
        <w:t xml:space="preserve">При более высоких ускоряющих электрических напряжениях (десятках </w:t>
      </w:r>
      <w:proofErr w:type="spellStart"/>
      <w:r w:rsidRPr="00E11663">
        <w:rPr>
          <w:rFonts w:ascii="Cambria" w:hAnsi="Cambria"/>
        </w:rPr>
        <w:t>кВ</w:t>
      </w:r>
      <w:proofErr w:type="spellEnd"/>
      <w:r w:rsidRPr="00E11663">
        <w:rPr>
          <w:rFonts w:ascii="Cambria" w:hAnsi="Cambria"/>
        </w:rPr>
        <w:t>) электроны приобретают достаточную кинетическую энергию, чтобы проникать сквозь тонкие плёнки вещества. Тогда возникает так называемая дифракция быстрых электронов на прохождение, которую на поликристаллических плёнках алюминия и золота впервые исследовали английский учёный Дж. Дж. Томсон и советский физик П. С. Тартаковский.</w:t>
      </w:r>
    </w:p>
    <w:p w:rsidR="00E11663" w:rsidRPr="00E11663" w:rsidRDefault="00E11663" w:rsidP="00801F3C">
      <w:pPr>
        <w:spacing w:after="120"/>
        <w:ind w:left="-851"/>
        <w:rPr>
          <w:rFonts w:ascii="Cambria" w:hAnsi="Cambria"/>
        </w:rPr>
      </w:pPr>
      <w:r w:rsidRPr="00E11663">
        <w:rPr>
          <w:rFonts w:ascii="Cambria" w:hAnsi="Cambria"/>
          <w:noProof/>
          <w:lang w:eastAsia="ru-RU"/>
        </w:rPr>
        <w:drawing>
          <wp:inline distT="0" distB="0" distL="0" distR="0" wp14:anchorId="54EB3F0F" wp14:editId="5FDF0667">
            <wp:extent cx="5172391" cy="32134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72" cy="32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63" w:rsidRDefault="00E11663" w:rsidP="00801F3C">
      <w:pPr>
        <w:spacing w:after="120"/>
        <w:ind w:left="-851"/>
        <w:rPr>
          <w:rFonts w:ascii="Cambria" w:hAnsi="Cambria"/>
        </w:rPr>
      </w:pPr>
      <w:r w:rsidRPr="00E11663">
        <w:rPr>
          <w:rFonts w:ascii="Cambria" w:hAnsi="Cambria"/>
        </w:rPr>
        <w:t>Позже наблюдалась дифракция протонов, а также дифракция нейтронов, получившая широкое распространение как один из методов исследования структуры вещества. Так было доказано экспериментально, что волновые свойства присущи всем без исключения микрочастицам.</w:t>
      </w:r>
    </w:p>
    <w:p w:rsidR="00E11663" w:rsidRDefault="00E11663" w:rsidP="00801F3C">
      <w:pPr>
        <w:spacing w:after="120"/>
        <w:ind w:left="-851"/>
        <w:rPr>
          <w:rFonts w:ascii="Cambria" w:hAnsi="Cambria"/>
        </w:rPr>
      </w:pPr>
      <w:r w:rsidRPr="00E11663">
        <w:rPr>
          <w:rFonts w:ascii="Cambria" w:hAnsi="Cambria"/>
        </w:rPr>
        <w:t xml:space="preserve">Дифракция частиц, сыгравшая в своё время столь большую роль в установлении двойственной природы материи – корпускулярно-волнового дуализма (и тем самым послужившая </w:t>
      </w:r>
      <w:r w:rsidRPr="00E11663">
        <w:rPr>
          <w:rFonts w:ascii="Cambria" w:hAnsi="Cambria"/>
        </w:rPr>
        <w:lastRenderedPageBreak/>
        <w:t>экспериментальным обоснованием квантовой механики), давно уже стала одним из главных рабочих методов для изучения строения вещества. На дифракции частиц основаны два важных современных метода анализа атомной структуры вещества – электронография и нейтро</w:t>
      </w:r>
      <w:r>
        <w:rPr>
          <w:rFonts w:ascii="Cambria" w:hAnsi="Cambria"/>
        </w:rPr>
        <w:t>нография.</w:t>
      </w:r>
    </w:p>
    <w:p w:rsidR="00E11663" w:rsidRPr="00E11663" w:rsidRDefault="00E11663" w:rsidP="00801F3C">
      <w:pPr>
        <w:spacing w:after="120"/>
        <w:ind w:left="-851"/>
        <w:rPr>
          <w:rFonts w:ascii="Cambria" w:hAnsi="Cambria"/>
        </w:rPr>
      </w:pPr>
      <w:r w:rsidRPr="00E11663">
        <w:rPr>
          <w:rFonts w:ascii="Cambria" w:hAnsi="Cambria"/>
        </w:rPr>
        <w:t xml:space="preserve">Согласно двойственной </w:t>
      </w:r>
      <w:r w:rsidRPr="00E11663">
        <w:rPr>
          <w:rFonts w:ascii="Cambria" w:hAnsi="Cambria"/>
          <w:i/>
        </w:rPr>
        <w:t>корпускулярно-волновой природе частиц вещества</w:t>
      </w:r>
      <w:r w:rsidRPr="00E11663">
        <w:rPr>
          <w:rFonts w:ascii="Cambria" w:hAnsi="Cambria"/>
        </w:rPr>
        <w:t>, для описания микрочастиц используются то волновые, то корпускулярные представления. Поэтому приписывать им все свойства волн и все свойства частиц нельзя.</w:t>
      </w:r>
    </w:p>
    <w:sectPr w:rsidR="00E11663" w:rsidRPr="00E1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56"/>
    <w:rsid w:val="002C5B72"/>
    <w:rsid w:val="005C3145"/>
    <w:rsid w:val="00801F3C"/>
    <w:rsid w:val="009E4CD9"/>
    <w:rsid w:val="00E11663"/>
    <w:rsid w:val="00E2703D"/>
    <w:rsid w:val="00F3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</cp:revision>
  <cp:lastPrinted>2015-06-14T04:34:00Z</cp:lastPrinted>
  <dcterms:created xsi:type="dcterms:W3CDTF">2015-06-13T05:14:00Z</dcterms:created>
  <dcterms:modified xsi:type="dcterms:W3CDTF">2015-06-14T04:34:00Z</dcterms:modified>
</cp:coreProperties>
</file>