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5D94" w:rsidRDefault="0087393D" w:rsidP="00291B10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Pr="00B5521A" w:rsidRDefault="0087393D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ПРАКТИЧЕСКОМУ ЗАДАНИЮ</w:t>
      </w:r>
      <w:r w:rsidR="00744F4C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B5521A">
        <w:rPr>
          <w:rFonts w:ascii="Times New Roman" w:hAnsi="Times New Roman" w:cs="Times New Roman"/>
          <w:b/>
          <w:sz w:val="32"/>
          <w:szCs w:val="32"/>
          <w:lang w:val="en-US"/>
        </w:rPr>
        <w:t>19</w:t>
      </w:r>
      <w:r w:rsidR="00744F4C">
        <w:rPr>
          <w:rFonts w:ascii="Times New Roman" w:hAnsi="Times New Roman" w:cs="Times New Roman"/>
          <w:b/>
          <w:sz w:val="32"/>
          <w:szCs w:val="32"/>
        </w:rPr>
        <w:t>-</w:t>
      </w:r>
      <w:r w:rsidR="00B5521A">
        <w:rPr>
          <w:rFonts w:ascii="Times New Roman" w:hAnsi="Times New Roman" w:cs="Times New Roman"/>
          <w:b/>
          <w:sz w:val="32"/>
          <w:szCs w:val="32"/>
          <w:lang w:val="en-US"/>
        </w:rPr>
        <w:t>20</w:t>
      </w:r>
    </w:p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Default="00B5521A" w:rsidP="0032775E">
            <w:pPr>
              <w:pStyle w:val="1"/>
              <w:jc w:val="center"/>
            </w:pPr>
            <w:r>
              <w:t>Реализация плана проекта. Отслеживание продвижения проекта</w:t>
            </w:r>
            <w:r w:rsidR="0032775E">
              <w:t>.</w:t>
            </w:r>
          </w:p>
        </w:tc>
      </w:tr>
      <w:tr w:rsidR="00AE5D94" w:rsidTr="00744F4C">
        <w:tc>
          <w:tcPr>
            <w:tcW w:w="9570" w:type="dxa"/>
            <w:tcBorders>
              <w:top w:val="single" w:sz="4" w:space="0" w:color="000000"/>
              <w:left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E5D94" w:rsidTr="00744F4C">
        <w:tc>
          <w:tcPr>
            <w:tcW w:w="957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E5D94" w:rsidTr="00AE5D94">
        <w:tc>
          <w:tcPr>
            <w:tcW w:w="372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AE5D94">
        <w:trPr>
          <w:trHeight w:val="457"/>
        </w:trPr>
        <w:tc>
          <w:tcPr>
            <w:tcW w:w="372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А.В. Кривова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М.А. Скрипкин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Н.А. Шилоносова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Pr="00E50AC6" w:rsidRDefault="0032775E" w:rsidP="00AE5D94">
      <w:pPr>
        <w:widowControl w:val="0"/>
        <w:tabs>
          <w:tab w:val="center" w:pos="4677"/>
        </w:tabs>
        <w:spacing w:before="1800" w:after="0" w:line="10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Красноярск 2016</w:t>
      </w:r>
      <w:r w:rsidR="00AE5D94">
        <w:rPr>
          <w:rFonts w:ascii="Times New Roman" w:hAnsi="Times New Roman" w:cs="Times New Roman"/>
          <w:sz w:val="28"/>
          <w:szCs w:val="28"/>
        </w:rPr>
        <w:t xml:space="preserve"> </w:t>
      </w:r>
      <w:r w:rsidR="00AE5D94">
        <w:rPr>
          <w:rFonts w:ascii="Times New Roman" w:hAnsi="Times New Roman" w:cs="Times New Roman"/>
          <w:sz w:val="28"/>
          <w:szCs w:val="28"/>
        </w:rPr>
        <w:br w:type="page"/>
      </w:r>
    </w:p>
    <w:p w:rsidR="002B2E1B" w:rsidRPr="002B2E1B" w:rsidRDefault="007A68AC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24CFA" w:rsidRPr="00B5521A" w:rsidRDefault="00822CC1" w:rsidP="007C37E8">
      <w:pPr>
        <w:tabs>
          <w:tab w:val="left" w:pos="993"/>
        </w:tabs>
        <w:spacing w:after="36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Научиться реализовывать план проекта, отслеживать продвижение проекта, осуществлять специальные процессы программных средств</w:t>
      </w:r>
      <w:r w:rsidR="00924CFA" w:rsidRPr="002F1D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1D93" w:rsidRPr="00A93C02" w:rsidRDefault="00822CC1" w:rsidP="002F1D93">
      <w:pPr>
        <w:tabs>
          <w:tab w:val="left" w:pos="993"/>
        </w:tabs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Процессы реализации программных средств</w:t>
      </w:r>
    </w:p>
    <w:p w:rsidR="00822CC1" w:rsidRDefault="00822CC1" w:rsidP="002F1D93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Процессы реализации программных средств используются для создания конкретного элемента системы (составной части), выполненного в виде программного средства.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Эти процессы преобразуют заданные характеристики поведения, интерфейсы и ограничения на реализацию в действия, результатом которых становится системный элемент, удовлетворяющий требованиям, вытекающим из системных требований.</w:t>
      </w:r>
    </w:p>
    <w:p w:rsidR="002F1D93" w:rsidRDefault="00822CC1" w:rsidP="002F1D93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Специальным процессом является процесс реализации программных средств, выражающий специфически программную особенность процесса реализации.</w:t>
      </w:r>
    </w:p>
    <w:p w:rsidR="00822CC1" w:rsidRDefault="00822CC1" w:rsidP="002F1D93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реализации программных сре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дств вкл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ючает в себя несколько специальных процессов более низкого уровня</w:t>
      </w:r>
    </w:p>
    <w:p w:rsidR="002F1D93" w:rsidRDefault="002F1D93" w:rsidP="002F1D93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результате успешного осуществлении процесса функционирования программных средств:</w:t>
      </w:r>
    </w:p>
    <w:p w:rsidR="002F1D93" w:rsidRPr="00822CC1" w:rsidRDefault="00822CC1" w:rsidP="002F1D93">
      <w:pPr>
        <w:pStyle w:val="a7"/>
        <w:numPr>
          <w:ilvl w:val="0"/>
          <w:numId w:val="18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анализа требований 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программным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средства</w:t>
      </w:r>
      <w:r w:rsidR="002F1D9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1D93" w:rsidRPr="002F1D93" w:rsidRDefault="00822CC1" w:rsidP="002F1D93">
      <w:pPr>
        <w:pStyle w:val="a7"/>
        <w:numPr>
          <w:ilvl w:val="0"/>
          <w:numId w:val="18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проектирования архитектуры программных средств</w:t>
      </w:r>
      <w:r w:rsidR="002F1D9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1D93" w:rsidRDefault="00822CC1" w:rsidP="002F1D93">
      <w:pPr>
        <w:pStyle w:val="a7"/>
        <w:numPr>
          <w:ilvl w:val="0"/>
          <w:numId w:val="18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детального проектирования программных средств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A93C02" w:rsidRDefault="00822CC1" w:rsidP="002F1D93">
      <w:pPr>
        <w:pStyle w:val="a7"/>
        <w:numPr>
          <w:ilvl w:val="0"/>
          <w:numId w:val="18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</w:t>
      </w:r>
      <w:r w:rsidR="00CC735A">
        <w:rPr>
          <w:rFonts w:ascii="Times New Roman" w:hAnsi="Times New Roman" w:cs="Times New Roman"/>
          <w:sz w:val="28"/>
          <w:szCs w:val="28"/>
          <w:lang w:eastAsia="ru-RU"/>
        </w:rPr>
        <w:t>конструирования программных средств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A93C02" w:rsidRDefault="00CC735A" w:rsidP="002F1D93">
      <w:pPr>
        <w:pStyle w:val="a7"/>
        <w:numPr>
          <w:ilvl w:val="0"/>
          <w:numId w:val="18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квалификационного тестирования программных средств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93C02" w:rsidRPr="00A93C02" w:rsidRDefault="00CC735A" w:rsidP="00A93C02">
      <w:pPr>
        <w:tabs>
          <w:tab w:val="left" w:pos="993"/>
        </w:tabs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Процессы поддержки </w:t>
      </w:r>
      <w:r w:rsidR="007B46D3">
        <w:rPr>
          <w:rFonts w:ascii="Times New Roman" w:hAnsi="Times New Roman" w:cs="Times New Roman"/>
          <w:b/>
          <w:sz w:val="28"/>
          <w:szCs w:val="28"/>
          <w:lang w:eastAsia="ru-RU"/>
        </w:rPr>
        <w:t>программных средств</w:t>
      </w:r>
    </w:p>
    <w:p w:rsidR="00A93C02" w:rsidRDefault="007B46D3" w:rsidP="00A93C02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Процессы поддержки программных сре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едусматривают спец</w:t>
      </w:r>
      <w:r w:rsidR="004E3F15">
        <w:rPr>
          <w:rFonts w:ascii="Times New Roman" w:hAnsi="Times New Roman" w:cs="Times New Roman"/>
          <w:sz w:val="28"/>
          <w:szCs w:val="28"/>
          <w:lang w:eastAsia="ru-RU"/>
        </w:rPr>
        <w:t>иа</w:t>
      </w:r>
      <w:r>
        <w:rPr>
          <w:rFonts w:ascii="Times New Roman" w:hAnsi="Times New Roman" w:cs="Times New Roman"/>
          <w:sz w:val="28"/>
          <w:szCs w:val="28"/>
          <w:lang w:eastAsia="ru-RU"/>
        </w:rPr>
        <w:t>льно сфокусированную совокупность д</w:t>
      </w:r>
      <w:r w:rsidR="004E3F15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йствий, направленных на выполнение специализированного программного процесса. Любой поддерживающий процесс помогает процессу реализации программных средств как единое целое с обособленной целью, внося вклад в успех и качество программного проекта.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Существует восемь таких процессов:</w:t>
      </w:r>
    </w:p>
    <w:p w:rsidR="00A93C02" w:rsidRPr="00A93C02" w:rsidRDefault="007B46D3" w:rsidP="00A93C02">
      <w:pPr>
        <w:pStyle w:val="a7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менеджмента документации ПС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A93C02" w:rsidRDefault="007B46D3" w:rsidP="00A93C02">
      <w:pPr>
        <w:pStyle w:val="a7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менеджмента конфигурации ПС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A93C02" w:rsidRDefault="007B46D3" w:rsidP="00A93C02">
      <w:pPr>
        <w:pStyle w:val="a7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обеспечения гарантии качества программных средств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A93C02" w:rsidRDefault="007B46D3" w:rsidP="00A93C02">
      <w:pPr>
        <w:pStyle w:val="a7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верификации программных средств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B46D3" w:rsidRDefault="007B46D3" w:rsidP="00A93C02">
      <w:pPr>
        <w:pStyle w:val="a7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Процесс ревизии ПС;</w:t>
      </w:r>
    </w:p>
    <w:p w:rsidR="00A93C02" w:rsidRDefault="007B46D3" w:rsidP="00A93C02">
      <w:pPr>
        <w:pStyle w:val="a7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аудита ПС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A93C02" w:rsidRDefault="007B46D3" w:rsidP="00A93C02">
      <w:pPr>
        <w:pStyle w:val="a7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решения проблем в ПС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93C02" w:rsidRDefault="00A93C02" w:rsidP="00A93C02">
      <w:pPr>
        <w:tabs>
          <w:tab w:val="left" w:pos="851"/>
        </w:tabs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93C0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Процесс </w:t>
      </w:r>
      <w:r w:rsidR="007B46D3">
        <w:rPr>
          <w:rFonts w:ascii="Times New Roman" w:hAnsi="Times New Roman" w:cs="Times New Roman"/>
          <w:b/>
          <w:sz w:val="28"/>
          <w:szCs w:val="28"/>
          <w:lang w:eastAsia="ru-RU"/>
        </w:rPr>
        <w:t>повторного применения ПС</w:t>
      </w:r>
    </w:p>
    <w:p w:rsidR="00A93C02" w:rsidRDefault="007B46D3" w:rsidP="00A93C02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 процессов повторного применения ПС состоит из трех процессов, которые поддерживают возможности организации использовать повторно составные части программных средств за границами проекта.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Эти процессы уникальны, поскольку, в соответствии с их природой, они используются вне границ какого-либо конкретного проекта</w:t>
      </w:r>
      <w:r w:rsidR="00A93C0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C37E8" w:rsidRDefault="007B46D3" w:rsidP="00A93C02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Процессами повторного применения программных средств являются</w:t>
      </w:r>
      <w:r w:rsidR="007C37E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7C37E8" w:rsidRPr="007C37E8" w:rsidRDefault="00CA57B6" w:rsidP="007C37E8">
      <w:pPr>
        <w:pStyle w:val="a7"/>
        <w:numPr>
          <w:ilvl w:val="0"/>
          <w:numId w:val="20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проектирования доменов</w:t>
      </w:r>
      <w:r w:rsidR="007C37E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C37E8" w:rsidRPr="007C37E8" w:rsidRDefault="00CA57B6" w:rsidP="007C37E8">
      <w:pPr>
        <w:pStyle w:val="a7"/>
        <w:numPr>
          <w:ilvl w:val="0"/>
          <w:numId w:val="20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менеджмента повторного применения активов</w:t>
      </w:r>
      <w:r w:rsidR="007C37E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C37E8" w:rsidRPr="00CA57B6" w:rsidRDefault="00CA57B6" w:rsidP="00CA57B6">
      <w:pPr>
        <w:pStyle w:val="a7"/>
        <w:numPr>
          <w:ilvl w:val="0"/>
          <w:numId w:val="20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Процесс менеджмента повторного применения активов.</w:t>
      </w:r>
    </w:p>
    <w:p w:rsidR="007C37E8" w:rsidRPr="007C37E8" w:rsidRDefault="007C37E8" w:rsidP="007C37E8">
      <w:pPr>
        <w:tabs>
          <w:tab w:val="left" w:pos="851"/>
        </w:tabs>
        <w:spacing w:before="360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C37E8">
        <w:rPr>
          <w:rFonts w:ascii="Times New Roman" w:hAnsi="Times New Roman" w:cs="Times New Roman"/>
          <w:b/>
          <w:sz w:val="28"/>
          <w:szCs w:val="28"/>
          <w:lang w:eastAsia="ru-RU"/>
        </w:rPr>
        <w:t>Ход работы</w:t>
      </w:r>
    </w:p>
    <w:p w:rsidR="00744F4C" w:rsidRPr="002F1D93" w:rsidRDefault="00872415" w:rsidP="002F1D93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Тим-лидер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 разработчик по совместительству, обнаруживает существенный дефект в разрабатываемом программном средстве. Выясняется, что дефект относится к </w:t>
      </w:r>
      <w:r w:rsidRPr="008724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Blocker</w:t>
      </w:r>
      <w:r w:rsidRPr="008724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Специалист направляет дефект на тестировщика для проверки и подтверждения статуса</w:t>
      </w:r>
      <w:r w:rsidR="00924CFA" w:rsidRPr="002F1D93">
        <w:rPr>
          <w:rFonts w:ascii="Times New Roman" w:hAnsi="Times New Roman" w:cs="Times New Roman"/>
          <w:sz w:val="28"/>
          <w:szCs w:val="28"/>
        </w:rPr>
        <w:t>.</w:t>
      </w:r>
    </w:p>
    <w:p w:rsidR="00744F4C" w:rsidRPr="00872415" w:rsidRDefault="00872415" w:rsidP="00872415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0029" cy="345897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07" cy="34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E8" w:rsidRDefault="00872415" w:rsidP="002F1D93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Тестировщик проверяет наличие бага и подтверждает приоритет, перенаправляя его на разработчика модуля</w:t>
      </w:r>
      <w:r w:rsidR="007C37E8">
        <w:rPr>
          <w:rFonts w:ascii="Times New Roman" w:hAnsi="Times New Roman" w:cs="Times New Roman"/>
          <w:sz w:val="28"/>
          <w:szCs w:val="28"/>
        </w:rPr>
        <w:t>.</w:t>
      </w:r>
    </w:p>
    <w:p w:rsidR="007C37E8" w:rsidRPr="007C37E8" w:rsidRDefault="00872415" w:rsidP="00872415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1260" cy="4707255"/>
            <wp:effectExtent l="0" t="0" r="8890" b="0"/>
            <wp:docPr id="15" name="Рисунок 15" descr="http://cs630428.vk.me/v630428303/1eb62/6oqOUdmLq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30428.vk.me/v630428303/1eb62/6oqOUdmLqE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4C" w:rsidRPr="002F1D93" w:rsidRDefault="009A2C80" w:rsidP="002F1D93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D93"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="00872415">
        <w:rPr>
          <w:rFonts w:ascii="Times New Roman" w:hAnsi="Times New Roman" w:cs="Times New Roman"/>
          <w:sz w:val="28"/>
          <w:szCs w:val="28"/>
        </w:rPr>
        <w:t>приступает к устранению дефекта.</w:t>
      </w:r>
      <w:proofErr w:type="gramStart"/>
      <w:r w:rsidR="008724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872415">
        <w:rPr>
          <w:rFonts w:ascii="Times New Roman" w:hAnsi="Times New Roman" w:cs="Times New Roman"/>
          <w:sz w:val="28"/>
          <w:szCs w:val="28"/>
        </w:rPr>
        <w:t xml:space="preserve">И после </w:t>
      </w:r>
      <w:r w:rsidR="00E802B9">
        <w:rPr>
          <w:rFonts w:ascii="Times New Roman" w:hAnsi="Times New Roman" w:cs="Times New Roman"/>
          <w:sz w:val="28"/>
          <w:szCs w:val="28"/>
        </w:rPr>
        <w:t xml:space="preserve">исправлений перенаправляет </w:t>
      </w:r>
      <w:proofErr w:type="spellStart"/>
      <w:r w:rsidR="00E802B9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="00E802B9">
        <w:rPr>
          <w:rFonts w:ascii="Times New Roman" w:hAnsi="Times New Roman" w:cs="Times New Roman"/>
          <w:sz w:val="28"/>
          <w:szCs w:val="28"/>
        </w:rPr>
        <w:t xml:space="preserve"> на тестировщика с требованием повторного тестирования и прикрепленным файлом</w:t>
      </w:r>
      <w:r w:rsidRPr="002F1D93">
        <w:rPr>
          <w:rFonts w:ascii="Times New Roman" w:hAnsi="Times New Roman" w:cs="Times New Roman"/>
          <w:sz w:val="28"/>
          <w:szCs w:val="28"/>
        </w:rPr>
        <w:t>.</w:t>
      </w:r>
    </w:p>
    <w:p w:rsidR="00744F4C" w:rsidRPr="002F1D93" w:rsidRDefault="00E802B9" w:rsidP="00E802B9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9276" cy="39281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71" cy="39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F" w:rsidRPr="002F1D93" w:rsidRDefault="00E802B9" w:rsidP="002F1D93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Style w:val="ft5"/>
          <w:rFonts w:ascii="Times New Roman" w:hAnsi="Times New Roman" w:cs="Times New Roman"/>
          <w:sz w:val="28"/>
          <w:szCs w:val="28"/>
        </w:rPr>
        <w:t xml:space="preserve">Тестировщик проводит повторное тестирование </w:t>
      </w:r>
      <w:proofErr w:type="gramStart"/>
      <w:r>
        <w:rPr>
          <w:rStyle w:val="ft5"/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Style w:val="ft5"/>
          <w:rFonts w:ascii="Times New Roman" w:hAnsi="Times New Roman" w:cs="Times New Roman"/>
          <w:sz w:val="28"/>
          <w:szCs w:val="28"/>
        </w:rPr>
        <w:t xml:space="preserve"> убедившись, что дефект устранен, закрывает </w:t>
      </w:r>
      <w:proofErr w:type="spellStart"/>
      <w:r>
        <w:rPr>
          <w:rStyle w:val="ft5"/>
          <w:rFonts w:ascii="Times New Roman" w:hAnsi="Times New Roman" w:cs="Times New Roman"/>
          <w:sz w:val="28"/>
          <w:szCs w:val="28"/>
        </w:rPr>
        <w:t>тикет</w:t>
      </w:r>
      <w:proofErr w:type="spellEnd"/>
      <w:r w:rsidR="00907ADF" w:rsidRPr="002F1D93">
        <w:rPr>
          <w:rStyle w:val="ft5"/>
          <w:rFonts w:ascii="Times New Roman" w:hAnsi="Times New Roman" w:cs="Times New Roman"/>
          <w:sz w:val="28"/>
          <w:szCs w:val="28"/>
        </w:rPr>
        <w:t>.</w:t>
      </w:r>
    </w:p>
    <w:p w:rsidR="007C37E8" w:rsidRDefault="00E802B9" w:rsidP="00E802B9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91381" cy="4430667"/>
            <wp:effectExtent l="0" t="0" r="0" b="8255"/>
            <wp:docPr id="18" name="Рисунок 18" descr="http://cs630428.vk.me/v630428303/1eb77/ET3rfE7A-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30428.vk.me/v630428303/1eb77/ET3rfE7A-S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3" cy="44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22" w:rsidRDefault="00C02E22" w:rsidP="002F1D93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rPr>
          <w:rStyle w:val="ft6"/>
          <w:rFonts w:ascii="Times New Roman" w:hAnsi="Times New Roman" w:cs="Times New Roman"/>
          <w:sz w:val="28"/>
          <w:szCs w:val="28"/>
        </w:rPr>
      </w:pPr>
      <w:r>
        <w:rPr>
          <w:rStyle w:val="ft6"/>
          <w:rFonts w:ascii="Times New Roman" w:hAnsi="Times New Roman" w:cs="Times New Roman"/>
          <w:sz w:val="28"/>
          <w:szCs w:val="28"/>
        </w:rPr>
        <w:lastRenderedPageBreak/>
        <w:t xml:space="preserve">После решения предыдущей проблемы, был замечен еще один дефект. </w:t>
      </w:r>
      <w:proofErr w:type="gramStart"/>
      <w:r>
        <w:rPr>
          <w:rStyle w:val="ft6"/>
          <w:rFonts w:ascii="Times New Roman" w:hAnsi="Times New Roman" w:cs="Times New Roman"/>
          <w:sz w:val="28"/>
          <w:szCs w:val="28"/>
        </w:rPr>
        <w:t>Тим-лидер</w:t>
      </w:r>
      <w:proofErr w:type="gramEnd"/>
      <w:r>
        <w:rPr>
          <w:rStyle w:val="ft6"/>
          <w:rFonts w:ascii="Times New Roman" w:hAnsi="Times New Roman" w:cs="Times New Roman"/>
          <w:sz w:val="28"/>
          <w:szCs w:val="28"/>
        </w:rPr>
        <w:t xml:space="preserve"> создает </w:t>
      </w:r>
      <w:proofErr w:type="spellStart"/>
      <w:r>
        <w:rPr>
          <w:rStyle w:val="ft6"/>
          <w:rFonts w:ascii="Times New Roman" w:hAnsi="Times New Roman" w:cs="Times New Roman"/>
          <w:sz w:val="28"/>
          <w:szCs w:val="28"/>
        </w:rPr>
        <w:t>тикет</w:t>
      </w:r>
      <w:proofErr w:type="spellEnd"/>
      <w:r>
        <w:rPr>
          <w:rStyle w:val="ft6"/>
          <w:rFonts w:ascii="Times New Roman" w:hAnsi="Times New Roman" w:cs="Times New Roman"/>
          <w:sz w:val="28"/>
          <w:szCs w:val="28"/>
        </w:rPr>
        <w:t xml:space="preserve"> для данного бага и назначает приоритет </w:t>
      </w:r>
      <w:r w:rsidRPr="00C02E22">
        <w:rPr>
          <w:rStyle w:val="ft6"/>
          <w:rFonts w:ascii="Times New Roman" w:hAnsi="Times New Roman" w:cs="Times New Roman"/>
          <w:sz w:val="28"/>
          <w:szCs w:val="28"/>
        </w:rPr>
        <w:t>“</w:t>
      </w:r>
      <w:r>
        <w:rPr>
          <w:rStyle w:val="ft6"/>
          <w:rFonts w:ascii="Times New Roman" w:hAnsi="Times New Roman" w:cs="Times New Roman"/>
          <w:sz w:val="28"/>
          <w:szCs w:val="28"/>
          <w:lang w:val="en-US"/>
        </w:rPr>
        <w:t>Minor</w:t>
      </w:r>
      <w:r w:rsidRPr="00C02E22">
        <w:rPr>
          <w:rStyle w:val="ft6"/>
          <w:rFonts w:ascii="Times New Roman" w:hAnsi="Times New Roman" w:cs="Times New Roman"/>
          <w:sz w:val="28"/>
          <w:szCs w:val="28"/>
        </w:rPr>
        <w:t>”</w:t>
      </w:r>
      <w:r w:rsidR="003C1A3F" w:rsidRPr="002F1D93">
        <w:rPr>
          <w:rStyle w:val="ft6"/>
          <w:rFonts w:ascii="Times New Roman" w:hAnsi="Times New Roman" w:cs="Times New Roman"/>
          <w:sz w:val="28"/>
          <w:szCs w:val="28"/>
        </w:rPr>
        <w:t>.</w:t>
      </w:r>
    </w:p>
    <w:p w:rsidR="00744F4C" w:rsidRPr="00C02E22" w:rsidRDefault="00C02E22" w:rsidP="00C02E2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4435" cy="3616325"/>
            <wp:effectExtent l="0" t="0" r="5715" b="3175"/>
            <wp:docPr id="20" name="Рисунок 20" descr="http://cs630428.vk.me/v630428303/1eb89/w2JvM0Fk2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30428.vk.me/v630428303/1eb89/w2JvM0Fk2y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A3F" w:rsidRPr="002F1D93" w:rsidRDefault="00C02E22" w:rsidP="002F1D93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Style w:val="ft8"/>
          <w:rFonts w:ascii="Times New Roman" w:hAnsi="Times New Roman" w:cs="Times New Roman"/>
          <w:sz w:val="28"/>
          <w:szCs w:val="28"/>
        </w:rPr>
        <w:t>Тестировщик подтверждает статус бага и перенаправляет его на разработчика</w:t>
      </w:r>
      <w:r w:rsidR="003C1A3F" w:rsidRPr="002F1D93">
        <w:rPr>
          <w:rStyle w:val="ft8"/>
          <w:rFonts w:ascii="Times New Roman" w:hAnsi="Times New Roman" w:cs="Times New Roman"/>
          <w:sz w:val="28"/>
          <w:szCs w:val="28"/>
        </w:rPr>
        <w:t>.</w:t>
      </w:r>
    </w:p>
    <w:p w:rsidR="00744F4C" w:rsidRPr="002F1D93" w:rsidRDefault="00C02E22" w:rsidP="004E3F15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5184" cy="4114800"/>
            <wp:effectExtent l="0" t="0" r="4445" b="0"/>
            <wp:docPr id="21" name="Рисунок 21" descr="http://cs630428.vk.me/v630428303/1eb90/oVuFQZnvC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30428.vk.me/v630428303/1eb90/oVuFQZnvCq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401" cy="41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4C" w:rsidRPr="002F1D93" w:rsidRDefault="004E3F15" w:rsidP="002F1D93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t8"/>
          <w:rFonts w:ascii="Times New Roman" w:hAnsi="Times New Roman" w:cs="Times New Roman"/>
          <w:sz w:val="28"/>
          <w:szCs w:val="28"/>
        </w:rPr>
        <w:lastRenderedPageBreak/>
        <w:t xml:space="preserve">Программист приступает к выполнению задачи. После ликвидации дефекта,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тикет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снова направляется на тестировщика для повторения процедуры</w:t>
      </w:r>
      <w:r w:rsidR="00744F4C" w:rsidRPr="002F1D93">
        <w:rPr>
          <w:rFonts w:ascii="Times New Roman" w:hAnsi="Times New Roman" w:cs="Times New Roman"/>
          <w:sz w:val="28"/>
          <w:szCs w:val="28"/>
        </w:rPr>
        <w:t>.</w:t>
      </w:r>
    </w:p>
    <w:p w:rsidR="00744F4C" w:rsidRPr="002F1D93" w:rsidRDefault="004E3F15" w:rsidP="004E3F15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05746" cy="3175871"/>
            <wp:effectExtent l="0" t="0" r="0" b="5715"/>
            <wp:docPr id="22" name="Рисунок 22" descr="http://cs630428.vk.me/v630428303/1eba0/qXTTjsad52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s630428.vk.me/v630428303/1eba0/qXTTjsad52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98" cy="317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69" w:rsidRDefault="004E3F15" w:rsidP="0013514D">
      <w:pPr>
        <w:pStyle w:val="a7"/>
        <w:numPr>
          <w:ilvl w:val="0"/>
          <w:numId w:val="17"/>
        </w:numPr>
        <w:tabs>
          <w:tab w:val="left" w:pos="993"/>
        </w:tabs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Тестировщик проводит повторные тесты и подтверждает исправление дефекта, закрывая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="0013514D">
        <w:rPr>
          <w:rFonts w:ascii="Times New Roman" w:hAnsi="Times New Roman" w:cs="Times New Roman"/>
          <w:sz w:val="28"/>
          <w:szCs w:val="28"/>
        </w:rPr>
        <w:t>.</w:t>
      </w:r>
    </w:p>
    <w:p w:rsidR="00ED7B20" w:rsidRDefault="004E3F15" w:rsidP="004E3F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031672" cy="4313314"/>
            <wp:effectExtent l="0" t="0" r="6985" b="0"/>
            <wp:docPr id="23" name="Рисунок 23" descr="http://cs630428.vk.me/v630428303/1ec7f/drUN-WVBI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s630428.vk.me/v630428303/1ec7f/drUN-WVBIh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10" cy="43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066D" w:rsidRDefault="00E23C82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C042D" w:rsidRDefault="0090788D" w:rsidP="00934F89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научились </w:t>
      </w:r>
      <w:r w:rsidR="004E3F15">
        <w:rPr>
          <w:rFonts w:ascii="Times New Roman" w:hAnsi="Times New Roman" w:cs="Times New Roman"/>
          <w:sz w:val="28"/>
          <w:szCs w:val="28"/>
          <w:lang w:eastAsia="ru-RU"/>
        </w:rPr>
        <w:t>реализовывать план проекта, отслеживать продвижение проекта, осуществлять специальные процессы программных средств</w:t>
      </w:r>
      <w:r w:rsidR="004E3F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3F15" w:rsidRPr="004E3F15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4E3F15" w:rsidRPr="004E3F15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4E3F15" w:rsidRPr="004E3F15">
        <w:rPr>
          <w:rFonts w:ascii="Times New Roman" w:hAnsi="Times New Roman" w:cs="Times New Roman"/>
          <w:sz w:val="28"/>
          <w:szCs w:val="28"/>
        </w:rPr>
        <w:t xml:space="preserve">-менеджера </w:t>
      </w:r>
      <w:r w:rsidR="004E3F15" w:rsidRPr="004E3F15">
        <w:rPr>
          <w:rFonts w:ascii="Times New Roman" w:hAnsi="Times New Roman" w:cs="Times New Roman"/>
          <w:sz w:val="28"/>
          <w:szCs w:val="28"/>
          <w:lang w:val="en-US"/>
        </w:rPr>
        <w:t>Asana</w:t>
      </w:r>
      <w:r w:rsidR="004E3F15" w:rsidRPr="004E3F15">
        <w:rPr>
          <w:rFonts w:ascii="Times New Roman" w:hAnsi="Times New Roman" w:cs="Times New Roman"/>
          <w:sz w:val="28"/>
          <w:szCs w:val="28"/>
        </w:rPr>
        <w:t>.</w:t>
      </w:r>
      <w:r w:rsidR="006C042D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31C6D" w:rsidRDefault="00563905" w:rsidP="00A526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63905" w:rsidRDefault="009A48EA" w:rsidP="009A48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ГОСТ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ИСО/МЭК 12207-2010 </w:t>
      </w:r>
      <w:r w:rsidR="00131C6D" w:rsidRPr="00131C6D">
        <w:rPr>
          <w:rFonts w:ascii="Times New Roman" w:eastAsia="Calibri" w:hAnsi="Times New Roman" w:cs="Times New Roman"/>
          <w:sz w:val="28"/>
          <w:szCs w:val="28"/>
        </w:rPr>
        <w:t>Информационная технология. Системная и программная инженерия. Процессы жизне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нного цикла программных средств.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30.11.2010 – Москва: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2011. – 99 с.</w:t>
      </w:r>
    </w:p>
    <w:p w:rsidR="00563905" w:rsidRPr="002D066D" w:rsidRDefault="00563905" w:rsidP="002515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63905" w:rsidRPr="002D066D" w:rsidSect="002B2E1B">
      <w:footerReference w:type="default" r:id="rId1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25D" w:rsidRDefault="0040125D" w:rsidP="002B2E1B">
      <w:pPr>
        <w:spacing w:after="0" w:line="240" w:lineRule="auto"/>
      </w:pPr>
      <w:r>
        <w:separator/>
      </w:r>
    </w:p>
  </w:endnote>
  <w:endnote w:type="continuationSeparator" w:id="0">
    <w:p w:rsidR="0040125D" w:rsidRDefault="0040125D" w:rsidP="002B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721211"/>
      <w:docPartObj>
        <w:docPartGallery w:val="Page Numbers (Bottom of Page)"/>
        <w:docPartUnique/>
      </w:docPartObj>
    </w:sdtPr>
    <w:sdtEndPr/>
    <w:sdtContent>
      <w:p w:rsidR="002E42CE" w:rsidRDefault="002E42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F15">
          <w:rPr>
            <w:noProof/>
          </w:rPr>
          <w:t>2</w:t>
        </w:r>
        <w:r>
          <w:fldChar w:fldCharType="end"/>
        </w:r>
      </w:p>
    </w:sdtContent>
  </w:sdt>
  <w:p w:rsidR="002E42CE" w:rsidRDefault="002E42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25D" w:rsidRDefault="0040125D" w:rsidP="002B2E1B">
      <w:pPr>
        <w:spacing w:after="0" w:line="240" w:lineRule="auto"/>
      </w:pPr>
      <w:r>
        <w:separator/>
      </w:r>
    </w:p>
  </w:footnote>
  <w:footnote w:type="continuationSeparator" w:id="0">
    <w:p w:rsidR="0040125D" w:rsidRDefault="0040125D" w:rsidP="002B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8DC"/>
    <w:multiLevelType w:val="multilevel"/>
    <w:tmpl w:val="112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5669E"/>
    <w:multiLevelType w:val="multilevel"/>
    <w:tmpl w:val="02C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A2996"/>
    <w:multiLevelType w:val="hybridMultilevel"/>
    <w:tmpl w:val="72D6E0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86D18"/>
    <w:multiLevelType w:val="hybridMultilevel"/>
    <w:tmpl w:val="DC72B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A61CB"/>
    <w:multiLevelType w:val="hybridMultilevel"/>
    <w:tmpl w:val="F9F03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D7F78"/>
    <w:multiLevelType w:val="hybridMultilevel"/>
    <w:tmpl w:val="D4FA0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F6B68"/>
    <w:multiLevelType w:val="hybridMultilevel"/>
    <w:tmpl w:val="B4D61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170DA"/>
    <w:multiLevelType w:val="hybridMultilevel"/>
    <w:tmpl w:val="71E4AC7A"/>
    <w:lvl w:ilvl="0" w:tplc="4AF4E0F2">
      <w:start w:val="1"/>
      <w:numFmt w:val="decimal"/>
      <w:lvlText w:val="2.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66CCA"/>
    <w:multiLevelType w:val="hybridMultilevel"/>
    <w:tmpl w:val="37FC113E"/>
    <w:lvl w:ilvl="0" w:tplc="D9426A0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A5EE6"/>
    <w:multiLevelType w:val="hybridMultilevel"/>
    <w:tmpl w:val="D4FA0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02342"/>
    <w:multiLevelType w:val="multilevel"/>
    <w:tmpl w:val="8AA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8B2C72"/>
    <w:multiLevelType w:val="hybridMultilevel"/>
    <w:tmpl w:val="D042F910"/>
    <w:lvl w:ilvl="0" w:tplc="D8248B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0CC09CE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3">
    <w:nsid w:val="4BD86608"/>
    <w:multiLevelType w:val="multilevel"/>
    <w:tmpl w:val="FD5C7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D1016CC"/>
    <w:multiLevelType w:val="hybridMultilevel"/>
    <w:tmpl w:val="F00ECA18"/>
    <w:lvl w:ilvl="0" w:tplc="C67C313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506B03"/>
    <w:multiLevelType w:val="hybridMultilevel"/>
    <w:tmpl w:val="7F0E9C62"/>
    <w:lvl w:ilvl="0" w:tplc="E498547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51738"/>
    <w:multiLevelType w:val="hybridMultilevel"/>
    <w:tmpl w:val="DC72B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F4279"/>
    <w:multiLevelType w:val="hybridMultilevel"/>
    <w:tmpl w:val="013CD744"/>
    <w:lvl w:ilvl="0" w:tplc="AB18491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F0A2EC5"/>
    <w:multiLevelType w:val="hybridMultilevel"/>
    <w:tmpl w:val="F54E4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25FC1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3"/>
  </w:num>
  <w:num w:numId="12">
    <w:abstractNumId w:val="16"/>
  </w:num>
  <w:num w:numId="13">
    <w:abstractNumId w:val="9"/>
  </w:num>
  <w:num w:numId="14">
    <w:abstractNumId w:val="5"/>
  </w:num>
  <w:num w:numId="15">
    <w:abstractNumId w:val="18"/>
  </w:num>
  <w:num w:numId="16">
    <w:abstractNumId w:val="4"/>
  </w:num>
  <w:num w:numId="17">
    <w:abstractNumId w:val="6"/>
  </w:num>
  <w:num w:numId="18">
    <w:abstractNumId w:val="1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14"/>
    <w:rsid w:val="000313D9"/>
    <w:rsid w:val="00061163"/>
    <w:rsid w:val="000A3135"/>
    <w:rsid w:val="000F307E"/>
    <w:rsid w:val="00131C6D"/>
    <w:rsid w:val="0013514D"/>
    <w:rsid w:val="00141356"/>
    <w:rsid w:val="00176A14"/>
    <w:rsid w:val="0018408F"/>
    <w:rsid w:val="00187DE7"/>
    <w:rsid w:val="001A4535"/>
    <w:rsid w:val="0025152C"/>
    <w:rsid w:val="00291B10"/>
    <w:rsid w:val="002B2E1B"/>
    <w:rsid w:val="002D066D"/>
    <w:rsid w:val="002E42CE"/>
    <w:rsid w:val="002F1D93"/>
    <w:rsid w:val="003070BB"/>
    <w:rsid w:val="0032775E"/>
    <w:rsid w:val="003C1A3F"/>
    <w:rsid w:val="0040125D"/>
    <w:rsid w:val="004C7812"/>
    <w:rsid w:val="004E3F15"/>
    <w:rsid w:val="004E4236"/>
    <w:rsid w:val="00502A4D"/>
    <w:rsid w:val="00507DBB"/>
    <w:rsid w:val="005414A8"/>
    <w:rsid w:val="00554AE7"/>
    <w:rsid w:val="00556C3E"/>
    <w:rsid w:val="00563905"/>
    <w:rsid w:val="005964CE"/>
    <w:rsid w:val="00634445"/>
    <w:rsid w:val="006C042D"/>
    <w:rsid w:val="006D375E"/>
    <w:rsid w:val="006F5425"/>
    <w:rsid w:val="00742214"/>
    <w:rsid w:val="00744F4C"/>
    <w:rsid w:val="0074571F"/>
    <w:rsid w:val="007A68AC"/>
    <w:rsid w:val="007B46D3"/>
    <w:rsid w:val="007C37E8"/>
    <w:rsid w:val="007D2F03"/>
    <w:rsid w:val="00822CC1"/>
    <w:rsid w:val="00840DC1"/>
    <w:rsid w:val="00872415"/>
    <w:rsid w:val="0087393D"/>
    <w:rsid w:val="00881C5A"/>
    <w:rsid w:val="00882AC2"/>
    <w:rsid w:val="008D670B"/>
    <w:rsid w:val="008F26AB"/>
    <w:rsid w:val="0090788D"/>
    <w:rsid w:val="00907ADF"/>
    <w:rsid w:val="00924CFA"/>
    <w:rsid w:val="00934F89"/>
    <w:rsid w:val="00944469"/>
    <w:rsid w:val="00960008"/>
    <w:rsid w:val="009A2C80"/>
    <w:rsid w:val="009A48EA"/>
    <w:rsid w:val="009A4C9D"/>
    <w:rsid w:val="009F5683"/>
    <w:rsid w:val="00A06878"/>
    <w:rsid w:val="00A07BB6"/>
    <w:rsid w:val="00A5268E"/>
    <w:rsid w:val="00A93C02"/>
    <w:rsid w:val="00AB2CDD"/>
    <w:rsid w:val="00AE5D94"/>
    <w:rsid w:val="00B220AF"/>
    <w:rsid w:val="00B5521A"/>
    <w:rsid w:val="00BB7EF6"/>
    <w:rsid w:val="00C02E22"/>
    <w:rsid w:val="00C1792F"/>
    <w:rsid w:val="00C87564"/>
    <w:rsid w:val="00CA57B6"/>
    <w:rsid w:val="00CC735A"/>
    <w:rsid w:val="00D04B16"/>
    <w:rsid w:val="00D8484B"/>
    <w:rsid w:val="00D948D7"/>
    <w:rsid w:val="00DD0D86"/>
    <w:rsid w:val="00DD3244"/>
    <w:rsid w:val="00DD7DF5"/>
    <w:rsid w:val="00E23C82"/>
    <w:rsid w:val="00E32754"/>
    <w:rsid w:val="00E36615"/>
    <w:rsid w:val="00E5477A"/>
    <w:rsid w:val="00E802B9"/>
    <w:rsid w:val="00EA2FBC"/>
    <w:rsid w:val="00ED73A8"/>
    <w:rsid w:val="00ED7B20"/>
    <w:rsid w:val="00EE6D6D"/>
    <w:rsid w:val="00F0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5">
    <w:name w:val="ft5"/>
    <w:basedOn w:val="a0"/>
    <w:rsid w:val="002E42CE"/>
  </w:style>
  <w:style w:type="character" w:customStyle="1" w:styleId="ft6">
    <w:name w:val="ft6"/>
    <w:basedOn w:val="a0"/>
    <w:rsid w:val="002E42CE"/>
  </w:style>
  <w:style w:type="character" w:customStyle="1" w:styleId="ft8">
    <w:name w:val="ft8"/>
    <w:basedOn w:val="a0"/>
    <w:rsid w:val="00944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5">
    <w:name w:val="ft5"/>
    <w:basedOn w:val="a0"/>
    <w:rsid w:val="002E42CE"/>
  </w:style>
  <w:style w:type="character" w:customStyle="1" w:styleId="ft6">
    <w:name w:val="ft6"/>
    <w:basedOn w:val="a0"/>
    <w:rsid w:val="002E42CE"/>
  </w:style>
  <w:style w:type="character" w:customStyle="1" w:styleId="ft8">
    <w:name w:val="ft8"/>
    <w:basedOn w:val="a0"/>
    <w:rsid w:val="0094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8628-FFD6-4FE8-A4D0-FB328FBF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Шилоносова</dc:creator>
  <cp:lastModifiedBy>Сергей Кухаренко</cp:lastModifiedBy>
  <cp:revision>26</cp:revision>
  <cp:lastPrinted>2015-10-27T15:46:00Z</cp:lastPrinted>
  <dcterms:created xsi:type="dcterms:W3CDTF">2015-10-25T09:13:00Z</dcterms:created>
  <dcterms:modified xsi:type="dcterms:W3CDTF">2016-03-09T10:30:00Z</dcterms:modified>
</cp:coreProperties>
</file>