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724" w:rsidRDefault="00B76724" w:rsidP="00E03DC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«Экономика программной инженерии».</w:t>
      </w:r>
    </w:p>
    <w:p w:rsidR="00B76724" w:rsidRDefault="00B76724" w:rsidP="00E03DC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sz w:val="24"/>
          <w:szCs w:val="24"/>
        </w:rPr>
        <w:t>Практическое занятие №4</w:t>
      </w:r>
    </w:p>
    <w:p w:rsidR="00B76724" w:rsidRPr="00D3359C" w:rsidRDefault="00B76724" w:rsidP="00E03DC2">
      <w:pPr>
        <w:jc w:val="center"/>
        <w:rPr>
          <w:rFonts w:ascii="Times New Roman" w:hAnsi="Times New Roman"/>
          <w:b/>
          <w:sz w:val="28"/>
          <w:szCs w:val="28"/>
        </w:rPr>
      </w:pPr>
      <w:r w:rsidRPr="004817E4">
        <w:rPr>
          <w:rFonts w:ascii="Times New Roman" w:hAnsi="Times New Roman"/>
          <w:b/>
          <w:sz w:val="28"/>
          <w:szCs w:val="28"/>
        </w:rPr>
        <w:t>Проектный подход к оценке стоимости разработки программного обеспечения</w:t>
      </w:r>
    </w:p>
    <w:p w:rsidR="00B76724" w:rsidRPr="00D85A4D" w:rsidRDefault="00B76724" w:rsidP="00D85A4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>Проект по информатизации предприятия может быть оценен с различных сторон: функциональной, организационной, технологической, стоимостной, временной и эргономической. Каждая из этих оценок важна, однако стоимост</w:t>
      </w:r>
      <w:r w:rsidRPr="00D85A4D">
        <w:rPr>
          <w:rFonts w:ascii="Times New Roman" w:hAnsi="Times New Roman"/>
          <w:sz w:val="24"/>
          <w:szCs w:val="24"/>
        </w:rPr>
        <w:softHyphen/>
        <w:t>ные оценки имеют особое значение.</w:t>
      </w:r>
    </w:p>
    <w:p w:rsidR="00B76724" w:rsidRPr="00D85A4D" w:rsidRDefault="00B76724" w:rsidP="00D85A4D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Главный менеджер </w:t>
      </w:r>
      <w:r w:rsidRPr="00D85A4D">
        <w:rPr>
          <w:rFonts w:ascii="Times New Roman" w:hAnsi="Times New Roman"/>
          <w:sz w:val="24"/>
          <w:szCs w:val="24"/>
          <w:lang w:val="en-US"/>
        </w:rPr>
        <w:t>IT</w:t>
      </w:r>
      <w:r w:rsidRPr="00D85A4D">
        <w:rPr>
          <w:rFonts w:ascii="Times New Roman" w:hAnsi="Times New Roman"/>
          <w:sz w:val="24"/>
          <w:szCs w:val="24"/>
        </w:rPr>
        <w:t>-проекта на протяжении всего жизненного цикла проекта решает основную задачу — обеспечить оптимальное соотношение «</w:t>
      </w:r>
      <w:r w:rsidRPr="00D85A4D">
        <w:rPr>
          <w:rFonts w:ascii="Times New Roman" w:hAnsi="Times New Roman"/>
          <w:b/>
          <w:sz w:val="24"/>
          <w:szCs w:val="24"/>
          <w:u w:val="single"/>
        </w:rPr>
        <w:t>время-стоимость-качество</w:t>
      </w:r>
      <w:r w:rsidRPr="00D85A4D">
        <w:rPr>
          <w:rFonts w:ascii="Times New Roman" w:hAnsi="Times New Roman"/>
          <w:sz w:val="24"/>
          <w:szCs w:val="24"/>
        </w:rPr>
        <w:t>» и заинтересован в получении следующих предва</w:t>
      </w:r>
      <w:r w:rsidRPr="00D85A4D">
        <w:rPr>
          <w:rFonts w:ascii="Times New Roman" w:hAnsi="Times New Roman"/>
          <w:sz w:val="24"/>
          <w:szCs w:val="24"/>
        </w:rPr>
        <w:softHyphen/>
        <w:t>рительных оценок:</w:t>
      </w:r>
    </w:p>
    <w:p w:rsidR="00B76724" w:rsidRPr="00D85A4D" w:rsidRDefault="00B76724" w:rsidP="00D85A4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 стоимость проекта (С);</w:t>
      </w:r>
    </w:p>
    <w:p w:rsidR="00B76724" w:rsidRPr="00D85A4D" w:rsidRDefault="00B76724" w:rsidP="00D85A4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 трудоемкость проекта (Т);</w:t>
      </w:r>
    </w:p>
    <w:p w:rsidR="00B76724" w:rsidRPr="00D85A4D" w:rsidRDefault="00B76724" w:rsidP="00D85A4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 длительность проекта (Д);</w:t>
      </w:r>
    </w:p>
    <w:p w:rsidR="00B76724" w:rsidRPr="00D85A4D" w:rsidRDefault="00B76724" w:rsidP="00D85A4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 экономическая эффективность (Э</w:t>
      </w:r>
      <w:r w:rsidRPr="00D85A4D">
        <w:rPr>
          <w:rFonts w:ascii="Times New Roman" w:hAnsi="Times New Roman"/>
          <w:sz w:val="24"/>
          <w:szCs w:val="24"/>
          <w:vertAlign w:val="subscript"/>
        </w:rPr>
        <w:t>эф</w:t>
      </w:r>
      <w:r w:rsidRPr="00D85A4D">
        <w:rPr>
          <w:rFonts w:ascii="Times New Roman" w:hAnsi="Times New Roman"/>
          <w:sz w:val="24"/>
          <w:szCs w:val="24"/>
        </w:rPr>
        <w:t>);</w:t>
      </w:r>
    </w:p>
    <w:p w:rsidR="00B76724" w:rsidRPr="00D85A4D" w:rsidRDefault="00B76724" w:rsidP="00D85A4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 срок окупаемости (Т</w:t>
      </w:r>
      <w:r w:rsidRPr="00D85A4D">
        <w:rPr>
          <w:rFonts w:ascii="Times New Roman" w:hAnsi="Times New Roman"/>
          <w:sz w:val="24"/>
          <w:szCs w:val="24"/>
          <w:vertAlign w:val="subscript"/>
        </w:rPr>
        <w:t>ок</w:t>
      </w:r>
      <w:r w:rsidRPr="00D85A4D">
        <w:rPr>
          <w:rFonts w:ascii="Times New Roman" w:hAnsi="Times New Roman"/>
          <w:sz w:val="24"/>
          <w:szCs w:val="24"/>
        </w:rPr>
        <w:t>);</w:t>
      </w:r>
    </w:p>
    <w:p w:rsidR="00B76724" w:rsidRPr="00D85A4D" w:rsidRDefault="00B76724" w:rsidP="00D85A4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 коэффициент доходности инвестиций в активы </w:t>
      </w:r>
      <w:r w:rsidRPr="00D85A4D">
        <w:rPr>
          <w:rFonts w:ascii="Times New Roman" w:hAnsi="Times New Roman"/>
          <w:bCs/>
          <w:sz w:val="24"/>
          <w:szCs w:val="24"/>
        </w:rPr>
        <w:t>(</w:t>
      </w:r>
      <w:r w:rsidRPr="00D85A4D">
        <w:rPr>
          <w:rFonts w:ascii="Times New Roman" w:hAnsi="Times New Roman"/>
          <w:bCs/>
          <w:sz w:val="24"/>
          <w:szCs w:val="24"/>
          <w:lang w:val="en-US"/>
        </w:rPr>
        <w:t>ROI</w:t>
      </w:r>
      <w:r w:rsidRPr="00D85A4D">
        <w:rPr>
          <w:rFonts w:ascii="Times New Roman" w:hAnsi="Times New Roman"/>
          <w:bCs/>
          <w:sz w:val="24"/>
          <w:szCs w:val="24"/>
        </w:rPr>
        <w:t xml:space="preserve">) </w:t>
      </w:r>
      <w:r w:rsidRPr="00D85A4D">
        <w:rPr>
          <w:rFonts w:ascii="Times New Roman" w:hAnsi="Times New Roman"/>
          <w:sz w:val="24"/>
          <w:szCs w:val="24"/>
        </w:rPr>
        <w:t>и другие финансовые показатели (ликвидность, внутренняя ставка доходности, рента</w:t>
      </w:r>
      <w:r w:rsidRPr="00D85A4D">
        <w:rPr>
          <w:rFonts w:ascii="Times New Roman" w:hAnsi="Times New Roman"/>
          <w:sz w:val="24"/>
          <w:szCs w:val="24"/>
        </w:rPr>
        <w:softHyphen/>
        <w:t>бельность, чистая дисконтированная стоимость).</w:t>
      </w:r>
    </w:p>
    <w:p w:rsidR="00B76724" w:rsidRPr="00D85A4D" w:rsidRDefault="00B76724" w:rsidP="00D85A4D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Существует </w:t>
      </w:r>
      <w:r w:rsidRPr="00D85A4D">
        <w:rPr>
          <w:rFonts w:ascii="Times New Roman" w:hAnsi="Times New Roman"/>
          <w:bCs/>
          <w:i/>
          <w:iCs/>
          <w:spacing w:val="10"/>
          <w:sz w:val="24"/>
          <w:szCs w:val="24"/>
        </w:rPr>
        <w:t>ряд</w:t>
      </w:r>
      <w:r w:rsidRPr="00D85A4D">
        <w:rPr>
          <w:rFonts w:ascii="Times New Roman" w:hAnsi="Times New Roman"/>
          <w:sz w:val="24"/>
          <w:szCs w:val="24"/>
        </w:rPr>
        <w:t xml:space="preserve"> методов оценки стоимости проектов информатизации </w:t>
      </w:r>
      <w:r w:rsidRPr="00D85A4D">
        <w:rPr>
          <w:rFonts w:ascii="Times New Roman" w:hAnsi="Times New Roman"/>
          <w:i/>
          <w:iCs/>
          <w:sz w:val="24"/>
          <w:szCs w:val="24"/>
        </w:rPr>
        <w:t>предприятий: метод аналогий, метод аппроксимации, директивный метод, затратные методы.</w:t>
      </w:r>
      <w:r w:rsidRPr="00D85A4D">
        <w:rPr>
          <w:rFonts w:ascii="Times New Roman" w:hAnsi="Times New Roman"/>
          <w:sz w:val="24"/>
          <w:szCs w:val="24"/>
        </w:rPr>
        <w:t xml:space="preserve"> Выбор того или иного метода зависит от типа </w:t>
      </w:r>
      <w:r w:rsidRPr="00D85A4D">
        <w:rPr>
          <w:rFonts w:ascii="Times New Roman" w:hAnsi="Times New Roman"/>
          <w:sz w:val="24"/>
          <w:szCs w:val="24"/>
          <w:lang w:val="en-US"/>
        </w:rPr>
        <w:t>IT</w:t>
      </w:r>
      <w:r w:rsidRPr="00D85A4D">
        <w:rPr>
          <w:rFonts w:ascii="Times New Roman" w:hAnsi="Times New Roman"/>
          <w:sz w:val="24"/>
          <w:szCs w:val="24"/>
        </w:rPr>
        <w:t>-проекта, цели оценки и доступности информации.</w:t>
      </w:r>
    </w:p>
    <w:p w:rsidR="00B76724" w:rsidRDefault="00B76724" w:rsidP="00D85A4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>В качестве затратного метода оценки стоимости IT-проекта, как правило,</w:t>
      </w:r>
      <w:r>
        <w:rPr>
          <w:rFonts w:ascii="Times New Roman" w:hAnsi="Times New Roman"/>
          <w:sz w:val="24"/>
          <w:szCs w:val="24"/>
        </w:rPr>
        <w:t xml:space="preserve"> </w:t>
      </w:r>
      <w:r w:rsidRPr="00D85A4D">
        <w:rPr>
          <w:rFonts w:ascii="Times New Roman" w:hAnsi="Times New Roman"/>
          <w:sz w:val="24"/>
          <w:szCs w:val="24"/>
        </w:rPr>
        <w:t>используется оценка совокупной стоимости владения (Total Cost of Ownership) IT-проекта - C</w:t>
      </w:r>
      <w:r w:rsidRPr="0014135C">
        <w:rPr>
          <w:rFonts w:ascii="Times New Roman" w:hAnsi="Times New Roman"/>
          <w:sz w:val="24"/>
          <w:szCs w:val="24"/>
          <w:vertAlign w:val="subscript"/>
        </w:rPr>
        <w:t>T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CO</w:t>
      </w:r>
      <w:r w:rsidRPr="0014135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С</w:t>
      </w:r>
      <w:r w:rsidRPr="00D85A4D">
        <w:rPr>
          <w:rFonts w:ascii="Times New Roman" w:hAnsi="Times New Roman"/>
          <w:sz w:val="24"/>
          <w:szCs w:val="24"/>
        </w:rPr>
        <w:t>уществует ряд моделей ТСО. Подход компании Interpose  совместно с Microsoft к оценке ТСО основан на следующей идее: оценка затрат на создание IT-проекта должна охватывать этапы жизненного цикла информа</w:t>
      </w:r>
      <w:r w:rsidRPr="00D85A4D">
        <w:rPr>
          <w:rFonts w:ascii="Times New Roman" w:hAnsi="Times New Roman"/>
          <w:sz w:val="24"/>
          <w:szCs w:val="24"/>
        </w:rPr>
        <w:softHyphen/>
        <w:t>ционной системы, начиная с момента разработки концепции проекта и закан</w:t>
      </w:r>
      <w:r w:rsidRPr="00D85A4D">
        <w:rPr>
          <w:rFonts w:ascii="Times New Roman" w:hAnsi="Times New Roman"/>
          <w:sz w:val="24"/>
          <w:szCs w:val="24"/>
        </w:rPr>
        <w:softHyphen/>
        <w:t xml:space="preserve">чивая ее эксплуатацией, модернизацией и выводом из эксплуатации. При этом в модели учитываются </w:t>
      </w:r>
      <w:r w:rsidRPr="00D85A4D">
        <w:rPr>
          <w:rFonts w:ascii="Times New Roman" w:hAnsi="Times New Roman"/>
          <w:i/>
          <w:iCs/>
          <w:sz w:val="24"/>
          <w:szCs w:val="24"/>
        </w:rPr>
        <w:t>прямые</w:t>
      </w:r>
      <w:r w:rsidRPr="00D85A4D">
        <w:rPr>
          <w:rFonts w:ascii="Times New Roman" w:hAnsi="Times New Roman"/>
          <w:sz w:val="24"/>
          <w:szCs w:val="24"/>
        </w:rPr>
        <w:t xml:space="preserve"> и </w:t>
      </w:r>
      <w:r w:rsidRPr="00D85A4D">
        <w:rPr>
          <w:rFonts w:ascii="Times New Roman" w:hAnsi="Times New Roman"/>
          <w:i/>
          <w:iCs/>
          <w:sz w:val="24"/>
          <w:szCs w:val="24"/>
        </w:rPr>
        <w:t>косвенные</w:t>
      </w:r>
      <w:r w:rsidRPr="00D85A4D">
        <w:rPr>
          <w:rFonts w:ascii="Times New Roman" w:hAnsi="Times New Roman"/>
          <w:sz w:val="24"/>
          <w:szCs w:val="24"/>
        </w:rPr>
        <w:t xml:space="preserve"> затраты, связанные с использова</w:t>
      </w:r>
      <w:r w:rsidRPr="00D85A4D">
        <w:rPr>
          <w:rFonts w:ascii="Times New Roman" w:hAnsi="Times New Roman"/>
          <w:sz w:val="24"/>
          <w:szCs w:val="24"/>
        </w:rPr>
        <w:softHyphen/>
        <w:t>ни</w:t>
      </w:r>
      <w:r>
        <w:rPr>
          <w:rFonts w:ascii="Times New Roman" w:hAnsi="Times New Roman"/>
          <w:sz w:val="24"/>
          <w:szCs w:val="24"/>
        </w:rPr>
        <w:t xml:space="preserve">ем информационных технологий 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>Т-проекта:</w:t>
      </w:r>
    </w:p>
    <w:p w:rsidR="00B76724" w:rsidRPr="00D85A4D" w:rsidRDefault="00B76724" w:rsidP="00D85A4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76724" w:rsidRPr="0014135C" w:rsidRDefault="00B76724" w:rsidP="0014135C">
      <w:pPr>
        <w:jc w:val="center"/>
        <w:rPr>
          <w:rFonts w:ascii="Times New Roman" w:hAnsi="Times New Roman"/>
          <w:sz w:val="24"/>
          <w:szCs w:val="24"/>
        </w:rPr>
      </w:pPr>
      <w:r w:rsidRPr="00EA5F9D">
        <w:rPr>
          <w:rFonts w:ascii="Times New Roman" w:hAnsi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46.5pt">
            <v:imagedata r:id="rId7" o:title=""/>
          </v:shape>
        </w:pic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где </w:t>
      </w:r>
      <w:r w:rsidRPr="00D85A4D"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r w:rsidRPr="00D85A4D">
        <w:rPr>
          <w:rFonts w:ascii="Times New Roman" w:hAnsi="Times New Roman"/>
          <w:i/>
          <w:iCs/>
          <w:sz w:val="24"/>
          <w:szCs w:val="24"/>
        </w:rPr>
        <w:t xml:space="preserve"> -</w:t>
      </w:r>
      <w:r w:rsidRPr="00D85A4D">
        <w:rPr>
          <w:rFonts w:ascii="Times New Roman" w:hAnsi="Times New Roman"/>
          <w:sz w:val="24"/>
          <w:szCs w:val="24"/>
        </w:rPr>
        <w:t xml:space="preserve"> статьи прямых затрат - возникают непосредственно в процессе со</w:t>
      </w:r>
      <w:r w:rsidRPr="00D85A4D">
        <w:rPr>
          <w:rFonts w:ascii="Times New Roman" w:hAnsi="Times New Roman"/>
          <w:sz w:val="24"/>
          <w:szCs w:val="24"/>
        </w:rPr>
        <w:softHyphen/>
        <w:t xml:space="preserve">здания </w:t>
      </w:r>
      <w:r w:rsidRPr="00D85A4D">
        <w:rPr>
          <w:rFonts w:ascii="Times New Roman" w:hAnsi="Times New Roman"/>
          <w:sz w:val="24"/>
          <w:szCs w:val="24"/>
          <w:lang w:val="en-US"/>
        </w:rPr>
        <w:t>IT</w:t>
      </w:r>
      <w:r w:rsidRPr="00D85A4D">
        <w:rPr>
          <w:rFonts w:ascii="Times New Roman" w:hAnsi="Times New Roman"/>
          <w:sz w:val="24"/>
          <w:szCs w:val="24"/>
        </w:rPr>
        <w:t xml:space="preserve">-проекта и учитывают затраты на всех этапах ЖЦ проекта: разработка концепции, </w:t>
      </w:r>
      <w:r w:rsidRPr="00D85A4D">
        <w:rPr>
          <w:rFonts w:ascii="Times New Roman" w:hAnsi="Times New Roman"/>
          <w:bCs/>
          <w:sz w:val="24"/>
          <w:szCs w:val="24"/>
        </w:rPr>
        <w:t xml:space="preserve">разработка </w:t>
      </w:r>
      <w:r w:rsidRPr="00D85A4D">
        <w:rPr>
          <w:rFonts w:ascii="Times New Roman" w:hAnsi="Times New Roman"/>
          <w:sz w:val="24"/>
          <w:szCs w:val="24"/>
        </w:rPr>
        <w:t xml:space="preserve">требований, </w:t>
      </w:r>
      <w:r w:rsidRPr="00D85A4D">
        <w:rPr>
          <w:rFonts w:ascii="Times New Roman" w:hAnsi="Times New Roman"/>
          <w:bCs/>
          <w:sz w:val="24"/>
          <w:szCs w:val="24"/>
        </w:rPr>
        <w:t>проектирование, программирование, те</w:t>
      </w:r>
      <w:r w:rsidRPr="00D85A4D">
        <w:rPr>
          <w:rFonts w:ascii="Times New Roman" w:hAnsi="Times New Roman"/>
          <w:bCs/>
          <w:sz w:val="24"/>
          <w:szCs w:val="24"/>
        </w:rPr>
        <w:softHyphen/>
      </w:r>
      <w:r w:rsidRPr="00D85A4D">
        <w:rPr>
          <w:rFonts w:ascii="Times New Roman" w:hAnsi="Times New Roman"/>
          <w:sz w:val="24"/>
          <w:szCs w:val="24"/>
        </w:rPr>
        <w:t xml:space="preserve">стирование, внедрение; </w:t>
      </w:r>
      <w:r w:rsidRPr="00D85A4D"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 w:rsidRPr="00D85A4D">
        <w:rPr>
          <w:rFonts w:ascii="Times New Roman" w:hAnsi="Times New Roman"/>
          <w:sz w:val="24"/>
          <w:szCs w:val="24"/>
        </w:rPr>
        <w:t xml:space="preserve"> — статьи косвенных затрат - непосредственно связаны </w:t>
      </w:r>
      <w:r w:rsidRPr="00D85A4D">
        <w:rPr>
          <w:rFonts w:ascii="Times New Roman" w:hAnsi="Times New Roman"/>
          <w:bCs/>
          <w:sz w:val="24"/>
          <w:szCs w:val="24"/>
        </w:rPr>
        <w:t xml:space="preserve">с использованием </w:t>
      </w:r>
      <w:r>
        <w:rPr>
          <w:rFonts w:ascii="Times New Roman" w:hAnsi="Times New Roman"/>
          <w:bCs/>
          <w:sz w:val="24"/>
          <w:szCs w:val="24"/>
          <w:lang w:val="en-US"/>
        </w:rPr>
        <w:t>IT</w:t>
      </w:r>
      <w:r w:rsidRPr="00D85A4D">
        <w:rPr>
          <w:rFonts w:ascii="Times New Roman" w:hAnsi="Times New Roman"/>
          <w:bCs/>
          <w:sz w:val="24"/>
          <w:szCs w:val="24"/>
        </w:rPr>
        <w:t>-проекта.</w: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Выделяют две группы </w:t>
      </w:r>
      <w:r w:rsidRPr="00D85A4D">
        <w:rPr>
          <w:rFonts w:ascii="Times New Roman" w:hAnsi="Times New Roman"/>
          <w:i/>
          <w:iCs/>
          <w:sz w:val="24"/>
          <w:szCs w:val="24"/>
        </w:rPr>
        <w:t>косвенных</w:t>
      </w:r>
      <w:r w:rsidRPr="00D85A4D">
        <w:rPr>
          <w:rFonts w:ascii="Times New Roman" w:hAnsi="Times New Roman"/>
          <w:sz w:val="24"/>
          <w:szCs w:val="24"/>
        </w:rPr>
        <w:t xml:space="preserve"> затрат:</w: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т</w:t>
      </w:r>
      <w:r w:rsidRPr="00D85A4D">
        <w:rPr>
          <w:rFonts w:ascii="Times New Roman" w:hAnsi="Times New Roman"/>
          <w:i/>
          <w:iCs/>
          <w:sz w:val="24"/>
          <w:szCs w:val="24"/>
        </w:rPr>
        <w:t>ехнологическая</w:t>
      </w:r>
      <w:r w:rsidRPr="00D85A4D">
        <w:rPr>
          <w:rFonts w:ascii="Times New Roman" w:hAnsi="Times New Roman"/>
          <w:sz w:val="24"/>
          <w:szCs w:val="24"/>
        </w:rPr>
        <w:t xml:space="preserve">, к которой относят расходы, зависящие от качества проектирования </w:t>
      </w:r>
      <w:r w:rsidRPr="00D85A4D">
        <w:rPr>
          <w:rFonts w:ascii="Times New Roman" w:hAnsi="Times New Roman"/>
          <w:sz w:val="24"/>
          <w:szCs w:val="24"/>
          <w:lang w:val="en-US"/>
        </w:rPr>
        <w:t>IT</w:t>
      </w:r>
      <w:r w:rsidRPr="00D85A4D">
        <w:rPr>
          <w:rFonts w:ascii="Times New Roman" w:hAnsi="Times New Roman"/>
          <w:sz w:val="24"/>
          <w:szCs w:val="24"/>
        </w:rPr>
        <w:t xml:space="preserve">-проекта (простои и потери производительности в </w:t>
      </w:r>
      <w:r w:rsidRPr="00D85A4D">
        <w:rPr>
          <w:rFonts w:ascii="Times New Roman" w:hAnsi="Times New Roman"/>
          <w:i/>
          <w:iCs/>
          <w:sz w:val="24"/>
          <w:szCs w:val="24"/>
        </w:rPr>
        <w:t>ре</w:t>
      </w:r>
      <w:r w:rsidRPr="00D85A4D">
        <w:rPr>
          <w:rFonts w:ascii="Times New Roman" w:hAnsi="Times New Roman"/>
          <w:i/>
          <w:iCs/>
          <w:sz w:val="24"/>
          <w:szCs w:val="24"/>
        </w:rPr>
        <w:softHyphen/>
        <w:t xml:space="preserve">зультате плановых и внеплановых перерывов в </w:t>
      </w:r>
      <w:r w:rsidRPr="00971C7A">
        <w:rPr>
          <w:rFonts w:ascii="Times New Roman" w:hAnsi="Times New Roman"/>
          <w:i/>
          <w:iCs/>
          <w:sz w:val="24"/>
          <w:szCs w:val="24"/>
        </w:rPr>
        <w:t>работе</w:t>
      </w:r>
      <w:r w:rsidRPr="00D85A4D">
        <w:rPr>
          <w:rFonts w:ascii="Times New Roman" w:hAnsi="Times New Roman"/>
          <w:i/>
          <w:iCs/>
          <w:sz w:val="24"/>
          <w:szCs w:val="24"/>
        </w:rPr>
        <w:t>); дру</w:t>
      </w:r>
      <w:r>
        <w:rPr>
          <w:rFonts w:ascii="Times New Roman" w:hAnsi="Times New Roman"/>
          <w:i/>
          <w:iCs/>
          <w:sz w:val="24"/>
          <w:szCs w:val="24"/>
        </w:rPr>
        <w:t>г</w:t>
      </w:r>
      <w:r w:rsidRPr="00D85A4D">
        <w:rPr>
          <w:rFonts w:ascii="Times New Roman" w:hAnsi="Times New Roman"/>
          <w:i/>
          <w:iCs/>
          <w:sz w:val="24"/>
          <w:szCs w:val="24"/>
        </w:rPr>
        <w:t>ими слова</w:t>
      </w:r>
      <w:r w:rsidRPr="00D85A4D">
        <w:rPr>
          <w:rFonts w:ascii="Times New Roman" w:hAnsi="Times New Roman"/>
          <w:i/>
          <w:iCs/>
          <w:sz w:val="24"/>
          <w:szCs w:val="24"/>
        </w:rPr>
        <w:softHyphen/>
        <w:t>ми</w:t>
      </w:r>
      <w:r w:rsidRPr="00D85A4D">
        <w:rPr>
          <w:rFonts w:ascii="Times New Roman" w:hAnsi="Times New Roman"/>
          <w:sz w:val="24"/>
          <w:szCs w:val="24"/>
        </w:rPr>
        <w:t xml:space="preserve">, это </w:t>
      </w:r>
      <w:r w:rsidRPr="00D85A4D">
        <w:rPr>
          <w:rFonts w:ascii="Times New Roman" w:hAnsi="Times New Roman"/>
          <w:i/>
          <w:iCs/>
          <w:sz w:val="24"/>
          <w:szCs w:val="24"/>
        </w:rPr>
        <w:t>затраты, связанные с</w:t>
      </w:r>
      <w:r w:rsidRPr="00D85A4D">
        <w:rPr>
          <w:rFonts w:ascii="Times New Roman" w:hAnsi="Times New Roman"/>
          <w:sz w:val="24"/>
          <w:szCs w:val="24"/>
        </w:rPr>
        <w:t xml:space="preserve"> ненадежной работой оборудования и про</w:t>
      </w:r>
      <w:r w:rsidRPr="00D85A4D">
        <w:rPr>
          <w:rFonts w:ascii="Times New Roman" w:hAnsi="Times New Roman"/>
          <w:sz w:val="24"/>
          <w:szCs w:val="24"/>
        </w:rPr>
        <w:softHyphen/>
        <w:t>граммного обеспечения;</w: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- </w:t>
      </w:r>
      <w:r w:rsidRPr="00D85A4D">
        <w:rPr>
          <w:rFonts w:ascii="Times New Roman" w:hAnsi="Times New Roman"/>
          <w:i/>
          <w:iCs/>
          <w:sz w:val="24"/>
          <w:szCs w:val="24"/>
        </w:rPr>
        <w:t>организационная, к которой относят расходы, связанные с</w:t>
      </w:r>
      <w:r w:rsidRPr="00D85A4D">
        <w:rPr>
          <w:rFonts w:ascii="Times New Roman" w:hAnsi="Times New Roman"/>
          <w:sz w:val="24"/>
          <w:szCs w:val="24"/>
        </w:rPr>
        <w:t xml:space="preserve"> влиянием </w:t>
      </w:r>
      <w:r w:rsidRPr="00D85A4D">
        <w:rPr>
          <w:rFonts w:ascii="Times New Roman" w:hAnsi="Times New Roman"/>
          <w:i/>
          <w:iCs/>
          <w:sz w:val="24"/>
          <w:szCs w:val="24"/>
        </w:rPr>
        <w:t>но</w:t>
      </w:r>
      <w:r w:rsidRPr="00D85A4D">
        <w:rPr>
          <w:rFonts w:ascii="Times New Roman" w:hAnsi="Times New Roman"/>
          <w:i/>
          <w:iCs/>
          <w:sz w:val="24"/>
          <w:szCs w:val="24"/>
        </w:rPr>
        <w:softHyphen/>
        <w:t xml:space="preserve">вовведений на конечных пользователей (например, из-за ненадлежащей </w:t>
      </w:r>
      <w:r w:rsidRPr="00D85A4D">
        <w:rPr>
          <w:rFonts w:ascii="Times New Roman" w:hAnsi="Times New Roman"/>
          <w:bCs/>
          <w:sz w:val="24"/>
          <w:szCs w:val="24"/>
        </w:rPr>
        <w:t xml:space="preserve">поддержки со стороны </w:t>
      </w:r>
      <w:r w:rsidRPr="00D85A4D">
        <w:rPr>
          <w:rFonts w:ascii="Times New Roman" w:hAnsi="Times New Roman"/>
          <w:bCs/>
          <w:sz w:val="24"/>
          <w:szCs w:val="24"/>
          <w:lang w:val="en-US"/>
        </w:rPr>
        <w:t>IT</w:t>
      </w:r>
      <w:r w:rsidRPr="00D85A4D">
        <w:rPr>
          <w:rFonts w:ascii="Times New Roman" w:hAnsi="Times New Roman"/>
          <w:bCs/>
          <w:sz w:val="24"/>
          <w:szCs w:val="24"/>
        </w:rPr>
        <w:t xml:space="preserve">-персонала пользователи </w:t>
      </w:r>
      <w:r>
        <w:rPr>
          <w:rFonts w:ascii="Times New Roman" w:hAnsi="Times New Roman"/>
          <w:bCs/>
          <w:sz w:val="24"/>
          <w:szCs w:val="24"/>
        </w:rPr>
        <w:t>в</w:t>
      </w:r>
      <w:r w:rsidRPr="00D85A4D">
        <w:rPr>
          <w:rFonts w:ascii="Times New Roman" w:hAnsi="Times New Roman"/>
          <w:bCs/>
          <w:sz w:val="24"/>
          <w:szCs w:val="24"/>
        </w:rPr>
        <w:t>ынуждены отвле</w:t>
      </w:r>
      <w:r w:rsidRPr="00D85A4D">
        <w:rPr>
          <w:rFonts w:ascii="Times New Roman" w:hAnsi="Times New Roman"/>
          <w:bCs/>
          <w:sz w:val="24"/>
          <w:szCs w:val="24"/>
        </w:rPr>
        <w:softHyphen/>
      </w:r>
      <w:r w:rsidRPr="00D85A4D">
        <w:rPr>
          <w:rFonts w:ascii="Times New Roman" w:hAnsi="Times New Roman"/>
          <w:sz w:val="24"/>
          <w:szCs w:val="24"/>
        </w:rPr>
        <w:t>каться от своих прямых обязанностей и заниматься вопросами восста</w:t>
      </w:r>
      <w:r w:rsidRPr="00D85A4D">
        <w:rPr>
          <w:rFonts w:ascii="Times New Roman" w:hAnsi="Times New Roman"/>
          <w:sz w:val="24"/>
          <w:szCs w:val="24"/>
        </w:rPr>
        <w:softHyphen/>
        <w:t>новления работоспособности системы, самообучением и т.п.), т.е. рас</w:t>
      </w:r>
      <w:r w:rsidRPr="00D85A4D">
        <w:rPr>
          <w:rFonts w:ascii="Times New Roman" w:hAnsi="Times New Roman"/>
          <w:sz w:val="24"/>
          <w:szCs w:val="24"/>
        </w:rPr>
        <w:softHyphen/>
      </w:r>
      <w:r w:rsidRPr="00D85A4D">
        <w:rPr>
          <w:rFonts w:ascii="Times New Roman" w:hAnsi="Times New Roman"/>
          <w:bCs/>
          <w:sz w:val="24"/>
          <w:szCs w:val="24"/>
        </w:rPr>
        <w:t>ходы, связанные с ненадежной поддержкой конечных пользователей.</w: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Для выполнения задания </w:t>
      </w:r>
      <w:r>
        <w:rPr>
          <w:rFonts w:ascii="Times New Roman" w:hAnsi="Times New Roman"/>
          <w:sz w:val="24"/>
          <w:szCs w:val="24"/>
        </w:rPr>
        <w:t>практического занятия № 4</w:t>
      </w:r>
      <w:r w:rsidRPr="00D85A4D">
        <w:rPr>
          <w:rFonts w:ascii="Times New Roman" w:hAnsi="Times New Roman"/>
          <w:sz w:val="24"/>
          <w:szCs w:val="24"/>
        </w:rPr>
        <w:t xml:space="preserve"> рекомендуется пред</w:t>
      </w:r>
      <w:r w:rsidRPr="00D85A4D">
        <w:rPr>
          <w:rFonts w:ascii="Times New Roman" w:hAnsi="Times New Roman"/>
          <w:sz w:val="24"/>
          <w:szCs w:val="24"/>
        </w:rPr>
        <w:softHyphen/>
      </w:r>
      <w:r w:rsidRPr="00D85A4D">
        <w:rPr>
          <w:rFonts w:ascii="Times New Roman" w:hAnsi="Times New Roman"/>
          <w:bCs/>
          <w:sz w:val="24"/>
          <w:szCs w:val="24"/>
        </w:rPr>
        <w:t>с</w:t>
      </w:r>
      <w:r>
        <w:rPr>
          <w:rFonts w:ascii="Times New Roman" w:hAnsi="Times New Roman"/>
          <w:bCs/>
          <w:sz w:val="24"/>
          <w:szCs w:val="24"/>
        </w:rPr>
        <w:t>тавить информацию в виде табл. 1</w:t>
      </w:r>
      <w:r w:rsidRPr="00D85A4D">
        <w:rPr>
          <w:rFonts w:ascii="Times New Roman" w:hAnsi="Times New Roman"/>
          <w:bCs/>
          <w:sz w:val="24"/>
          <w:szCs w:val="24"/>
        </w:rPr>
        <w:t>.</w: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1</w: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bCs/>
          <w:i/>
          <w:iCs/>
          <w:sz w:val="24"/>
          <w:szCs w:val="24"/>
          <w:u w:val="single"/>
        </w:rPr>
        <w:t xml:space="preserve">Содержание затрат на </w:t>
      </w:r>
      <w:r w:rsidRPr="00D85A4D">
        <w:rPr>
          <w:rFonts w:ascii="Times New Roman" w:hAnsi="Times New Roman"/>
          <w:bCs/>
          <w:i/>
          <w:iCs/>
          <w:sz w:val="24"/>
          <w:szCs w:val="24"/>
          <w:u w:val="single"/>
          <w:lang w:val="en-US"/>
        </w:rPr>
        <w:t>IT</w:t>
      </w:r>
      <w:r w:rsidRPr="00D85A4D">
        <w:rPr>
          <w:rFonts w:ascii="Times New Roman" w:hAnsi="Times New Roman"/>
          <w:bCs/>
          <w:i/>
          <w:iCs/>
          <w:sz w:val="24"/>
          <w:szCs w:val="24"/>
          <w:u w:val="single"/>
        </w:rPr>
        <w:t>-проект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3"/>
        <w:gridCol w:w="2154"/>
        <w:gridCol w:w="2154"/>
      </w:tblGrid>
      <w:tr w:rsidR="00B76724" w:rsidRPr="00616B2D" w:rsidTr="005F56BD">
        <w:trPr>
          <w:trHeight w:hRule="exact" w:val="235"/>
        </w:trPr>
        <w:tc>
          <w:tcPr>
            <w:tcW w:w="6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765314">
            <w:pPr>
              <w:spacing w:line="190" w:lineRule="exac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i/>
                <w:iCs/>
                <w:sz w:val="18"/>
                <w:szCs w:val="18"/>
              </w:rPr>
              <w:t>Прямые</w:t>
            </w:r>
            <w:r w:rsidRPr="005F56BD">
              <w:rPr>
                <w:rFonts w:ascii="Times New Roman" w:hAnsi="Times New Roman"/>
                <w:sz w:val="18"/>
                <w:szCs w:val="18"/>
              </w:rPr>
              <w:t xml:space="preserve"> затраты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Размер, тыс. руб.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9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Размер, %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1</w:t>
            </w:r>
            <w:r w:rsidRPr="005F56BD">
              <w:rPr>
                <w:rFonts w:ascii="Times New Roman" w:hAnsi="Times New Roman"/>
                <w:sz w:val="18"/>
                <w:szCs w:val="18"/>
              </w:rPr>
              <w:t>. Разработка концепции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450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2. Приобретение программного обеспечения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000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11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3. Администрирование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5F56BD">
              <w:rPr>
                <w:rFonts w:ascii="Times New Roman" w:hAnsi="Times New Roman"/>
                <w:sz w:val="18"/>
                <w:szCs w:val="18"/>
              </w:rPr>
              <w:t>000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9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 xml:space="preserve">Итого </w:t>
            </w:r>
            <w:r w:rsidRPr="005F56BD">
              <w:rPr>
                <w:rFonts w:ascii="Times New Roman" w:hAnsi="Times New Roman"/>
                <w:i/>
                <w:iCs/>
                <w:sz w:val="18"/>
                <w:szCs w:val="18"/>
              </w:rPr>
              <w:t>(З</w:t>
            </w:r>
            <w:r w:rsidRPr="005F56BD">
              <w:rPr>
                <w:rFonts w:ascii="Times New Roman" w:hAnsi="Times New Roman"/>
                <w:i/>
                <w:iCs/>
                <w:sz w:val="18"/>
                <w:szCs w:val="18"/>
                <w:vertAlign w:val="subscript"/>
              </w:rPr>
              <w:t>п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vertAlign w:val="subscript"/>
              </w:rPr>
              <w:t>р</w:t>
            </w:r>
            <w:r w:rsidRPr="005F56BD">
              <w:rPr>
                <w:rFonts w:ascii="Times New Roman" w:hAnsi="Times New Roman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9</w:t>
            </w: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000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100</w:t>
            </w:r>
          </w:p>
        </w:tc>
      </w:tr>
      <w:tr w:rsidR="00B76724" w:rsidRPr="00616B2D" w:rsidTr="005F56BD">
        <w:trPr>
          <w:trHeight w:val="650"/>
        </w:trPr>
        <w:tc>
          <w:tcPr>
            <w:tcW w:w="6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Косвенные </w:t>
            </w: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затраты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9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, Наименование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Размер, тыс. руб.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9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Размер, %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1. Аппаратно-программные средства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5F56BD">
              <w:rPr>
                <w:rFonts w:ascii="Times New Roman" w:hAnsi="Times New Roman"/>
                <w:sz w:val="18"/>
                <w:szCs w:val="18"/>
              </w:rPr>
              <w:t>000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2. Коммуникации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500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3. Простои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5F56BD">
              <w:rPr>
                <w:rFonts w:ascii="Times New Roman" w:hAnsi="Times New Roman"/>
                <w:sz w:val="18"/>
                <w:szCs w:val="18"/>
              </w:rPr>
              <w:t>000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sz w:val="18"/>
                <w:szCs w:val="18"/>
              </w:rPr>
              <w:t>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76724" w:rsidRPr="00616B2D" w:rsidTr="005F56BD">
        <w:trPr>
          <w:trHeight w:val="6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10" w:lineRule="exac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итого</w:t>
            </w:r>
            <w:r w:rsidRPr="005F56BD">
              <w:rPr>
                <w:rFonts w:ascii="Times New Roman" w:hAnsi="Times New Roman"/>
                <w:i/>
                <w:iCs/>
                <w:sz w:val="18"/>
                <w:szCs w:val="18"/>
              </w:rPr>
              <w:t>(З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vertAlign w:val="subscript"/>
              </w:rPr>
              <w:t>кос</w:t>
            </w:r>
            <w:r w:rsidRPr="005F56BD">
              <w:rPr>
                <w:rFonts w:ascii="Times New Roman" w:hAnsi="Times New Roman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5 000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B76724" w:rsidRPr="005F56BD" w:rsidRDefault="00B76724" w:rsidP="005F56BD">
            <w:pPr>
              <w:spacing w:line="15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6BD">
              <w:rPr>
                <w:rFonts w:ascii="Times New Roman" w:hAnsi="Times New Roman"/>
                <w:bCs/>
                <w:sz w:val="18"/>
                <w:szCs w:val="18"/>
              </w:rPr>
              <w:t>100</w:t>
            </w:r>
          </w:p>
        </w:tc>
      </w:tr>
    </w:tbl>
    <w:p w:rsidR="00B76724" w:rsidRDefault="00B76724" w:rsidP="00D85A4D">
      <w:pPr>
        <w:jc w:val="both"/>
        <w:rPr>
          <w:rFonts w:ascii="Times New Roman" w:hAnsi="Times New Roman"/>
          <w:sz w:val="24"/>
          <w:szCs w:val="24"/>
        </w:rPr>
      </w:pPr>
    </w:p>
    <w:p w:rsidR="00B76724" w:rsidRDefault="00B76724" w:rsidP="00D85A4D">
      <w:pPr>
        <w:jc w:val="both"/>
        <w:rPr>
          <w:rFonts w:ascii="Times New Roman" w:hAnsi="Times New Roman"/>
          <w:sz w:val="24"/>
          <w:szCs w:val="24"/>
        </w:rPr>
      </w:pP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bCs/>
          <w:sz w:val="24"/>
          <w:szCs w:val="24"/>
        </w:rPr>
        <w:t xml:space="preserve">На рис. </w:t>
      </w:r>
      <w:r>
        <w:rPr>
          <w:rFonts w:ascii="Times New Roman" w:hAnsi="Times New Roman"/>
          <w:bCs/>
          <w:sz w:val="24"/>
          <w:szCs w:val="24"/>
        </w:rPr>
        <w:t>1</w:t>
      </w:r>
      <w:r w:rsidRPr="00D85A4D">
        <w:rPr>
          <w:rFonts w:ascii="Times New Roman" w:hAnsi="Times New Roman"/>
          <w:bCs/>
          <w:sz w:val="24"/>
          <w:szCs w:val="24"/>
        </w:rPr>
        <w:t xml:space="preserve"> приводится пример структуры </w:t>
      </w:r>
      <w:r w:rsidRPr="00D85A4D">
        <w:rPr>
          <w:rFonts w:ascii="Times New Roman" w:hAnsi="Times New Roman"/>
          <w:i/>
          <w:iCs/>
          <w:sz w:val="24"/>
          <w:szCs w:val="24"/>
        </w:rPr>
        <w:t>прямых</w:t>
      </w:r>
      <w:r w:rsidRPr="00D85A4D">
        <w:rPr>
          <w:rFonts w:ascii="Times New Roman" w:hAnsi="Times New Roman"/>
          <w:bCs/>
          <w:sz w:val="24"/>
          <w:szCs w:val="24"/>
        </w:rPr>
        <w:t xml:space="preserve"> затрат для адаптируемого проекта (модель </w:t>
      </w:r>
      <w:r w:rsidRPr="00D85A4D">
        <w:rPr>
          <w:rFonts w:ascii="Times New Roman" w:hAnsi="Times New Roman"/>
          <w:bCs/>
          <w:sz w:val="24"/>
          <w:szCs w:val="24"/>
          <w:lang w:val="en-US"/>
        </w:rPr>
        <w:t>CRM</w:t>
      </w:r>
      <w:r w:rsidRPr="00D85A4D">
        <w:rPr>
          <w:rFonts w:ascii="Times New Roman" w:hAnsi="Times New Roman"/>
          <w:bCs/>
          <w:sz w:val="24"/>
          <w:szCs w:val="24"/>
        </w:rPr>
        <w:t>).</w:t>
      </w:r>
    </w:p>
    <w:p w:rsidR="00B76724" w:rsidRDefault="00B76724" w:rsidP="00971C7A">
      <w:pPr>
        <w:jc w:val="center"/>
        <w:rPr>
          <w:rFonts w:ascii="Times New Roman" w:hAnsi="Times New Roman"/>
          <w:bCs/>
          <w:sz w:val="24"/>
          <w:szCs w:val="24"/>
        </w:rPr>
      </w:pPr>
      <w:r w:rsidRPr="00616B2D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23" o:spid="_x0000_i1026" type="#_x0000_t75" style="width:374.25pt;height:276.75pt;visibility:visible">
            <v:imagedata r:id="rId8" o:title=""/>
          </v:shape>
        </w:pict>
      </w:r>
    </w:p>
    <w:p w:rsidR="00B76724" w:rsidRPr="00D85A4D" w:rsidRDefault="00B76724" w:rsidP="00971C7A">
      <w:pPr>
        <w:jc w:val="center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bCs/>
          <w:sz w:val="24"/>
          <w:szCs w:val="24"/>
        </w:rPr>
        <w:t xml:space="preserve">Рис. </w:t>
      </w:r>
      <w:r>
        <w:rPr>
          <w:rFonts w:ascii="Times New Roman" w:hAnsi="Times New Roman"/>
          <w:bCs/>
          <w:sz w:val="24"/>
          <w:szCs w:val="24"/>
        </w:rPr>
        <w:t>1</w:t>
      </w:r>
      <w:r w:rsidRPr="00D85A4D">
        <w:rPr>
          <w:rFonts w:ascii="Times New Roman" w:hAnsi="Times New Roman"/>
          <w:bCs/>
          <w:sz w:val="24"/>
          <w:szCs w:val="24"/>
        </w:rPr>
        <w:t xml:space="preserve">. Пример структуры прямых затрат на тиражируемую модель </w:t>
      </w:r>
      <w:r w:rsidRPr="00D85A4D">
        <w:rPr>
          <w:rFonts w:ascii="Times New Roman" w:hAnsi="Times New Roman"/>
          <w:bCs/>
          <w:sz w:val="24"/>
          <w:szCs w:val="24"/>
          <w:lang w:val="en-US"/>
        </w:rPr>
        <w:t>CRM</w:t>
      </w:r>
    </w:p>
    <w:p w:rsidR="00B76724" w:rsidRPr="00D85A4D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bCs/>
          <w:sz w:val="24"/>
          <w:szCs w:val="24"/>
        </w:rPr>
        <w:t xml:space="preserve">В табл. </w:t>
      </w:r>
      <w:r>
        <w:rPr>
          <w:rFonts w:ascii="Times New Roman" w:hAnsi="Times New Roman"/>
          <w:bCs/>
          <w:sz w:val="24"/>
          <w:szCs w:val="24"/>
        </w:rPr>
        <w:t>2</w:t>
      </w:r>
      <w:r w:rsidRPr="00D85A4D">
        <w:rPr>
          <w:rFonts w:ascii="Times New Roman" w:hAnsi="Times New Roman"/>
          <w:bCs/>
          <w:sz w:val="24"/>
          <w:szCs w:val="24"/>
        </w:rPr>
        <w:t xml:space="preserve"> приводится соотношение затрат на КИС различной мощности. Таблица 3</w:t>
      </w:r>
    </w:p>
    <w:p w:rsidR="00B76724" w:rsidRPr="00F17678" w:rsidRDefault="00B76724" w:rsidP="00D85A4D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bCs/>
          <w:sz w:val="24"/>
          <w:szCs w:val="24"/>
        </w:rPr>
        <w:t xml:space="preserve">Соотношение затрат и стоимостные оценки тиражируемой модели </w:t>
      </w:r>
      <w:r w:rsidRPr="00E73C09">
        <w:rPr>
          <w:rFonts w:ascii="Times New Roman" w:hAnsi="Times New Roman"/>
          <w:bCs/>
          <w:sz w:val="24"/>
          <w:szCs w:val="24"/>
          <w:lang w:val="en-US"/>
        </w:rPr>
        <w:t>IT</w:t>
      </w:r>
      <w:r w:rsidRPr="00E73C09">
        <w:rPr>
          <w:rFonts w:ascii="Times New Roman" w:hAnsi="Times New Roman"/>
          <w:bCs/>
          <w:sz w:val="24"/>
          <w:szCs w:val="24"/>
        </w:rPr>
        <w:t>-проекта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17678">
        <w:rPr>
          <w:rFonts w:ascii="Times New Roman" w:hAnsi="Times New Roman"/>
          <w:bCs/>
          <w:sz w:val="24"/>
          <w:szCs w:val="24"/>
        </w:rPr>
        <w:t>[1].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16"/>
        <w:gridCol w:w="1994"/>
        <w:gridCol w:w="1672"/>
        <w:gridCol w:w="1801"/>
        <w:gridCol w:w="1460"/>
      </w:tblGrid>
      <w:tr w:rsidR="00B76724" w:rsidRPr="00616B2D" w:rsidTr="00F17678">
        <w:trPr>
          <w:trHeight w:hRule="exact" w:val="242"/>
        </w:trPr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Показатель</w:t>
            </w:r>
          </w:p>
        </w:tc>
        <w:tc>
          <w:tcPr>
            <w:tcW w:w="692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Системы</w:t>
            </w:r>
          </w:p>
        </w:tc>
      </w:tr>
      <w:tr w:rsidR="00B76724" w:rsidRPr="00616B2D" w:rsidTr="00F17678">
        <w:trPr>
          <w:trHeight w:hRule="exact" w:val="630"/>
        </w:trPr>
        <w:tc>
          <w:tcPr>
            <w:tcW w:w="19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локальные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малые интегри</w:t>
            </w:r>
            <w:r w:rsidRPr="00F17678">
              <w:rPr>
                <w:rFonts w:ascii="Times New Roman" w:hAnsi="Times New Roman"/>
                <w:sz w:val="18"/>
                <w:szCs w:val="18"/>
              </w:rPr>
              <w:softHyphen/>
              <w:t>рованные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средние интегри</w:t>
            </w:r>
            <w:r w:rsidRPr="00F17678">
              <w:rPr>
                <w:rFonts w:ascii="Times New Roman" w:hAnsi="Times New Roman"/>
                <w:sz w:val="18"/>
                <w:szCs w:val="18"/>
              </w:rPr>
              <w:softHyphen/>
              <w:t>рованные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крупные ин</w:t>
            </w:r>
            <w:r w:rsidRPr="00F17678">
              <w:rPr>
                <w:rFonts w:ascii="Times New Roman" w:hAnsi="Times New Roman"/>
                <w:sz w:val="18"/>
                <w:szCs w:val="18"/>
              </w:rPr>
              <w:softHyphen/>
              <w:t>тегрирован</w:t>
            </w:r>
            <w:r w:rsidRPr="00F17678">
              <w:rPr>
                <w:rFonts w:ascii="Times New Roman" w:hAnsi="Times New Roman"/>
                <w:sz w:val="18"/>
                <w:szCs w:val="18"/>
              </w:rPr>
              <w:softHyphen/>
              <w:t>ные</w:t>
            </w:r>
          </w:p>
        </w:tc>
      </w:tr>
      <w:tr w:rsidR="00B76724" w:rsidRPr="00616B2D" w:rsidTr="00F17678">
        <w:trPr>
          <w:trHeight w:hRule="exact" w:val="656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3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bCs/>
                <w:sz w:val="18"/>
                <w:szCs w:val="18"/>
              </w:rPr>
              <w:t>Функциональная</w:t>
            </w:r>
          </w:p>
          <w:p w:rsidR="00B76724" w:rsidRPr="00F17678" w:rsidRDefault="00B76724" w:rsidP="00F17678">
            <w:pPr>
              <w:spacing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bCs/>
                <w:sz w:val="18"/>
                <w:szCs w:val="18"/>
              </w:rPr>
              <w:t>полнота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Default="00B76724" w:rsidP="00F17678">
            <w:pPr>
              <w:jc w:val="center"/>
              <w:rPr>
                <w:rFonts w:ascii="Times New Roman" w:hAnsi="Times New Roman"/>
                <w:bCs/>
                <w:sz w:val="18"/>
                <w:szCs w:val="18"/>
                <w:lang w:val="en-US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 xml:space="preserve">Учетные системы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(по</w:t>
            </w:r>
          </w:p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</w:t>
            </w:r>
            <w:r w:rsidRPr="00F17678">
              <w:rPr>
                <w:rFonts w:ascii="Times New Roman" w:hAnsi="Times New Roman"/>
                <w:sz w:val="18"/>
                <w:szCs w:val="18"/>
              </w:rPr>
              <w:t>правлениям)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Комплексный учет и управле</w:t>
            </w:r>
            <w:r w:rsidRPr="00F17678">
              <w:rPr>
                <w:rFonts w:ascii="Times New Roman" w:hAnsi="Times New Roman"/>
                <w:sz w:val="18"/>
                <w:szCs w:val="18"/>
              </w:rPr>
              <w:softHyphen/>
              <w:t>ние финансами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Комплексное управление: учет, управление, производство</w:t>
            </w:r>
          </w:p>
        </w:tc>
      </w:tr>
      <w:tr w:rsidR="00B76724" w:rsidRPr="00616B2D" w:rsidTr="00F17678">
        <w:trPr>
          <w:trHeight w:hRule="exact" w:val="839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Соотношение за</w:t>
            </w:r>
            <w:r w:rsidRPr="00F17678">
              <w:rPr>
                <w:rFonts w:ascii="Times New Roman" w:hAnsi="Times New Roman"/>
                <w:sz w:val="18"/>
                <w:szCs w:val="18"/>
              </w:rPr>
              <w:softHyphen/>
            </w:r>
            <w:r w:rsidRPr="00F17678">
              <w:rPr>
                <w:rFonts w:ascii="Times New Roman" w:hAnsi="Times New Roman"/>
                <w:bCs/>
                <w:sz w:val="18"/>
                <w:szCs w:val="18"/>
              </w:rPr>
              <w:t>трат лицензия</w:t>
            </w:r>
          </w:p>
          <w:p w:rsidR="00B76724" w:rsidRPr="00F17678" w:rsidRDefault="00B76724" w:rsidP="00F17678">
            <w:pPr>
              <w:spacing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bCs/>
                <w:sz w:val="18"/>
                <w:szCs w:val="18"/>
              </w:rPr>
              <w:t>(ПО)/внедрение/об</w:t>
            </w:r>
          </w:p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орудование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1/0,5/2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bCs/>
                <w:sz w:val="18"/>
                <w:szCs w:val="18"/>
              </w:rPr>
              <w:t>1/1/1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bCs/>
                <w:sz w:val="18"/>
                <w:szCs w:val="18"/>
              </w:rPr>
              <w:t>1/2/1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bCs/>
                <w:sz w:val="18"/>
                <w:szCs w:val="18"/>
              </w:rPr>
              <w:t>1/1-5/1</w:t>
            </w:r>
          </w:p>
        </w:tc>
      </w:tr>
      <w:tr w:rsidR="00B76724" w:rsidRPr="00616B2D" w:rsidTr="00F17678">
        <w:trPr>
          <w:trHeight w:hRule="exact" w:val="811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Ориентировочная</w:t>
            </w:r>
          </w:p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стоимость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5-50 тыс. долл.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50-300 тыс. долл.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spacing w:line="17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200-500 тыс. долл.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6724" w:rsidRPr="00F17678" w:rsidRDefault="00B76724" w:rsidP="00F1767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7678">
              <w:rPr>
                <w:rFonts w:ascii="Times New Roman" w:hAnsi="Times New Roman"/>
                <w:sz w:val="18"/>
                <w:szCs w:val="18"/>
              </w:rPr>
              <w:t>500 тыс. &gt; 1 млн долл.</w:t>
            </w:r>
          </w:p>
        </w:tc>
      </w:tr>
    </w:tbl>
    <w:p w:rsidR="00B76724" w:rsidRDefault="00B76724" w:rsidP="00D85A4D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B76724" w:rsidRDefault="00B76724" w:rsidP="00E73C09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616B2D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24" o:spid="_x0000_i1027" type="#_x0000_t75" style="width:325.5pt;height:197.25pt;visibility:visible">
            <v:imagedata r:id="rId9" o:title=""/>
          </v:shape>
        </w:pict>
      </w:r>
    </w:p>
    <w:p w:rsidR="00B76724" w:rsidRPr="00D85A4D" w:rsidRDefault="00B76724" w:rsidP="00E73C09">
      <w:pPr>
        <w:jc w:val="center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bCs/>
          <w:sz w:val="24"/>
          <w:szCs w:val="24"/>
        </w:rPr>
        <w:t xml:space="preserve">Рис. </w:t>
      </w:r>
      <w:r w:rsidRPr="00E73C09">
        <w:rPr>
          <w:rFonts w:ascii="Times New Roman" w:hAnsi="Times New Roman"/>
          <w:bCs/>
          <w:sz w:val="24"/>
          <w:szCs w:val="24"/>
        </w:rPr>
        <w:t>2</w:t>
      </w:r>
      <w:r w:rsidRPr="00D85A4D">
        <w:rPr>
          <w:rFonts w:ascii="Times New Roman" w:hAnsi="Times New Roman"/>
          <w:bCs/>
          <w:sz w:val="24"/>
          <w:szCs w:val="24"/>
        </w:rPr>
        <w:t>. Пример</w:t>
      </w:r>
      <w:r>
        <w:rPr>
          <w:rFonts w:ascii="Times New Roman" w:hAnsi="Times New Roman"/>
          <w:bCs/>
          <w:sz w:val="24"/>
          <w:szCs w:val="24"/>
        </w:rPr>
        <w:t>ное соотношение косвенных затрат на адаптируемый проект корпоративной информационной системы</w:t>
      </w:r>
    </w:p>
    <w:p w:rsidR="00B76724" w:rsidRPr="00E73C09" w:rsidRDefault="00B76724" w:rsidP="00D85A4D">
      <w:pPr>
        <w:jc w:val="both"/>
        <w:rPr>
          <w:rFonts w:ascii="Times New Roman" w:hAnsi="Times New Roman"/>
          <w:sz w:val="24"/>
          <w:szCs w:val="24"/>
        </w:rPr>
      </w:pPr>
    </w:p>
    <w:p w:rsidR="00B76724" w:rsidRPr="00FC731D" w:rsidRDefault="00B76724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/>
          <w:b/>
          <w:i/>
          <w:sz w:val="24"/>
          <w:szCs w:val="24"/>
        </w:rPr>
      </w:pPr>
      <w:r w:rsidRPr="00FC731D">
        <w:rPr>
          <w:rFonts w:ascii="Times New Roman" w:hAnsi="Times New Roman"/>
          <w:b/>
          <w:i/>
          <w:sz w:val="24"/>
          <w:szCs w:val="24"/>
        </w:rPr>
        <w:t>Список использованных источников</w:t>
      </w:r>
    </w:p>
    <w:p w:rsidR="00B76724" w:rsidRDefault="00B76724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Баранов В.В. Автоматизация управления предприятием / В.В Баранов. – М.: Инфра-М, 2000.</w:t>
      </w:r>
      <w:r w:rsidRPr="004817E4">
        <w:rPr>
          <w:rFonts w:ascii="Times New Roman" w:hAnsi="Times New Roman"/>
          <w:sz w:val="24"/>
          <w:szCs w:val="24"/>
        </w:rPr>
        <w:t xml:space="preserve">  - 239 с</w:t>
      </w:r>
      <w:r>
        <w:rPr>
          <w:rFonts w:ascii="Times New Roman" w:hAnsi="Times New Roman"/>
          <w:sz w:val="24"/>
          <w:szCs w:val="24"/>
        </w:rPr>
        <w:t>.</w:t>
      </w:r>
    </w:p>
    <w:p w:rsidR="00B76724" w:rsidRDefault="00B76724" w:rsidP="00FC731D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Сатунина А.Е. Управление проектом корпоративной информационной системы предприятия: учеб. пособие / А.Е. Сатунина, Л.А. Сысоева. – М.: Финансы и статистика; ИНФРА-М, 2009. – 352 с.</w:t>
      </w:r>
    </w:p>
    <w:p w:rsidR="00B76724" w:rsidRPr="00FC731D" w:rsidRDefault="00B76724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p w:rsidR="00B76724" w:rsidRPr="00FC731D" w:rsidRDefault="00B76724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p w:rsidR="00B76724" w:rsidRPr="005567B1" w:rsidRDefault="00B76724" w:rsidP="00FC731D">
      <w:pPr>
        <w:rPr>
          <w:rFonts w:ascii="Times New Roman" w:hAnsi="Times New Roman"/>
          <w:b/>
          <w:sz w:val="28"/>
          <w:szCs w:val="28"/>
        </w:rPr>
      </w:pPr>
      <w:r w:rsidRPr="005567B1">
        <w:rPr>
          <w:rFonts w:ascii="Times New Roman" w:hAnsi="Times New Roman"/>
          <w:b/>
          <w:sz w:val="28"/>
          <w:szCs w:val="28"/>
        </w:rPr>
        <w:t>Задание</w:t>
      </w:r>
    </w:p>
    <w:p w:rsidR="00B76724" w:rsidRDefault="00B76724" w:rsidP="00FC731D">
      <w:pPr>
        <w:pStyle w:val="ListParagraph"/>
        <w:ind w:left="0"/>
        <w:jc w:val="both"/>
        <w:rPr>
          <w:bCs/>
          <w:sz w:val="28"/>
          <w:szCs w:val="28"/>
        </w:rPr>
      </w:pPr>
      <w:r w:rsidRPr="005567B1">
        <w:rPr>
          <w:bCs/>
          <w:sz w:val="28"/>
          <w:szCs w:val="28"/>
        </w:rPr>
        <w:t xml:space="preserve">При оформлении отчета по практическому занятию № </w:t>
      </w:r>
      <w:r>
        <w:rPr>
          <w:bCs/>
          <w:sz w:val="28"/>
          <w:szCs w:val="28"/>
        </w:rPr>
        <w:t>4</w:t>
      </w:r>
      <w:r w:rsidRPr="005567B1">
        <w:rPr>
          <w:bCs/>
          <w:sz w:val="28"/>
          <w:szCs w:val="28"/>
        </w:rPr>
        <w:t xml:space="preserve"> «</w:t>
      </w:r>
      <w:r w:rsidRPr="004817E4">
        <w:rPr>
          <w:sz w:val="28"/>
          <w:szCs w:val="28"/>
        </w:rPr>
        <w:t>Проектный подход к оценке стоимости разработки программного обеспечения</w:t>
      </w:r>
      <w:r w:rsidRPr="005567B1">
        <w:rPr>
          <w:bCs/>
          <w:sz w:val="28"/>
          <w:szCs w:val="28"/>
        </w:rPr>
        <w:t>» следует</w:t>
      </w:r>
      <w:r>
        <w:rPr>
          <w:bCs/>
          <w:sz w:val="28"/>
          <w:szCs w:val="28"/>
        </w:rPr>
        <w:t>:</w:t>
      </w:r>
    </w:p>
    <w:p w:rsidR="00B76724" w:rsidRPr="00D85A4D" w:rsidRDefault="00B76724" w:rsidP="00D85A4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5A4D">
        <w:rPr>
          <w:rFonts w:ascii="Times New Roman" w:hAnsi="Times New Roman"/>
          <w:sz w:val="28"/>
          <w:szCs w:val="28"/>
        </w:rPr>
        <w:t>провести расч</w:t>
      </w:r>
      <w:r>
        <w:rPr>
          <w:rFonts w:ascii="Times New Roman" w:hAnsi="Times New Roman"/>
          <w:sz w:val="28"/>
          <w:szCs w:val="28"/>
        </w:rPr>
        <w:t>ё</w:t>
      </w:r>
      <w:r w:rsidRPr="00D85A4D">
        <w:rPr>
          <w:rFonts w:ascii="Times New Roman" w:hAnsi="Times New Roman"/>
          <w:sz w:val="28"/>
          <w:szCs w:val="28"/>
        </w:rPr>
        <w:t xml:space="preserve">т </w:t>
      </w:r>
      <w:r w:rsidRPr="00D85A4D">
        <w:rPr>
          <w:rFonts w:ascii="Times New Roman" w:hAnsi="Times New Roman"/>
          <w:i/>
          <w:iCs/>
          <w:sz w:val="28"/>
          <w:szCs w:val="28"/>
        </w:rPr>
        <w:t>прямых</w:t>
      </w:r>
      <w:r w:rsidRPr="00D85A4D">
        <w:rPr>
          <w:rFonts w:ascii="Times New Roman" w:hAnsi="Times New Roman"/>
          <w:sz w:val="28"/>
          <w:szCs w:val="28"/>
        </w:rPr>
        <w:t xml:space="preserve"> и </w:t>
      </w:r>
      <w:r w:rsidRPr="00D85A4D">
        <w:rPr>
          <w:rFonts w:ascii="Times New Roman" w:hAnsi="Times New Roman"/>
          <w:i/>
          <w:iCs/>
          <w:sz w:val="28"/>
          <w:szCs w:val="28"/>
        </w:rPr>
        <w:t>косвенных</w:t>
      </w:r>
      <w:r w:rsidRPr="00D85A4D">
        <w:rPr>
          <w:rFonts w:ascii="Times New Roman" w:hAnsi="Times New Roman"/>
          <w:sz w:val="28"/>
          <w:szCs w:val="28"/>
        </w:rPr>
        <w:t xml:space="preserve"> затрат на создание и реализацию </w:t>
      </w:r>
      <w:r w:rsidRPr="00D85A4D">
        <w:rPr>
          <w:rFonts w:ascii="Times New Roman" w:hAnsi="Times New Roman"/>
          <w:sz w:val="28"/>
          <w:szCs w:val="28"/>
          <w:lang w:val="en-US"/>
        </w:rPr>
        <w:t>IT</w:t>
      </w:r>
      <w:r w:rsidRPr="00D85A4D">
        <w:rPr>
          <w:rFonts w:ascii="Times New Roman" w:hAnsi="Times New Roman"/>
          <w:sz w:val="28"/>
          <w:szCs w:val="28"/>
        </w:rPr>
        <w:t>-проек</w:t>
      </w:r>
      <w:r>
        <w:rPr>
          <w:rFonts w:ascii="Times New Roman" w:hAnsi="Times New Roman"/>
          <w:sz w:val="28"/>
          <w:szCs w:val="28"/>
        </w:rPr>
        <w:t>та, в качестве исходных данных для расчёта надлежит использовать вводные предыдущих практических занятий</w:t>
      </w:r>
      <w:r w:rsidRPr="00D85A4D">
        <w:rPr>
          <w:rFonts w:ascii="Times New Roman" w:hAnsi="Times New Roman"/>
          <w:sz w:val="28"/>
          <w:szCs w:val="28"/>
        </w:rPr>
        <w:t>;</w:t>
      </w:r>
    </w:p>
    <w:p w:rsidR="00B76724" w:rsidRPr="00D85A4D" w:rsidRDefault="00B76724" w:rsidP="00FC731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5A4D">
        <w:rPr>
          <w:rFonts w:ascii="Times New Roman" w:hAnsi="Times New Roman"/>
          <w:sz w:val="28"/>
          <w:szCs w:val="28"/>
        </w:rPr>
        <w:t xml:space="preserve"> представить затраты на </w:t>
      </w:r>
      <w:r w:rsidRPr="00D85A4D">
        <w:rPr>
          <w:rFonts w:ascii="Times New Roman" w:hAnsi="Times New Roman"/>
          <w:sz w:val="28"/>
          <w:szCs w:val="28"/>
          <w:lang w:val="en-US"/>
        </w:rPr>
        <w:t>IT</w:t>
      </w:r>
      <w:r w:rsidRPr="00D85A4D">
        <w:rPr>
          <w:rFonts w:ascii="Times New Roman" w:hAnsi="Times New Roman"/>
          <w:sz w:val="28"/>
          <w:szCs w:val="28"/>
        </w:rPr>
        <w:t>-проект в табличной форме и графически.</w:t>
      </w:r>
    </w:p>
    <w:p w:rsidR="00B76724" w:rsidRPr="00FC731D" w:rsidRDefault="00B76724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sectPr w:rsidR="00B76724" w:rsidRPr="00FC731D" w:rsidSect="0017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724" w:rsidRDefault="00B76724" w:rsidP="004133DD">
      <w:pPr>
        <w:spacing w:after="0" w:line="240" w:lineRule="auto"/>
      </w:pPr>
      <w:r>
        <w:separator/>
      </w:r>
    </w:p>
  </w:endnote>
  <w:endnote w:type="continuationSeparator" w:id="0">
    <w:p w:rsidR="00B76724" w:rsidRDefault="00B76724" w:rsidP="0041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724" w:rsidRDefault="00B76724" w:rsidP="004133DD">
      <w:pPr>
        <w:spacing w:after="0" w:line="240" w:lineRule="auto"/>
      </w:pPr>
      <w:r>
        <w:separator/>
      </w:r>
    </w:p>
  </w:footnote>
  <w:footnote w:type="continuationSeparator" w:id="0">
    <w:p w:rsidR="00B76724" w:rsidRDefault="00B76724" w:rsidP="00413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98F"/>
    <w:multiLevelType w:val="multilevel"/>
    <w:tmpl w:val="610C877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1CA2231E"/>
    <w:multiLevelType w:val="multilevel"/>
    <w:tmpl w:val="F1B42ABC"/>
    <w:lvl w:ilvl="0">
      <w:start w:val="1"/>
      <w:numFmt w:val="bullet"/>
      <w:lvlText w:val="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>
    <w:nsid w:val="33B3120F"/>
    <w:multiLevelType w:val="multilevel"/>
    <w:tmpl w:val="610C877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3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DC2"/>
    <w:rsid w:val="0014135C"/>
    <w:rsid w:val="0017116B"/>
    <w:rsid w:val="00256C98"/>
    <w:rsid w:val="00321E4B"/>
    <w:rsid w:val="00380C39"/>
    <w:rsid w:val="004133DD"/>
    <w:rsid w:val="0043688D"/>
    <w:rsid w:val="004817E4"/>
    <w:rsid w:val="005567B1"/>
    <w:rsid w:val="005F56BD"/>
    <w:rsid w:val="00616B2D"/>
    <w:rsid w:val="00710121"/>
    <w:rsid w:val="00765314"/>
    <w:rsid w:val="00836281"/>
    <w:rsid w:val="0083780A"/>
    <w:rsid w:val="00862AA8"/>
    <w:rsid w:val="00971C7A"/>
    <w:rsid w:val="00B76724"/>
    <w:rsid w:val="00D3359C"/>
    <w:rsid w:val="00D60653"/>
    <w:rsid w:val="00D85A4D"/>
    <w:rsid w:val="00E03DC2"/>
    <w:rsid w:val="00E73C09"/>
    <w:rsid w:val="00EA5F9D"/>
    <w:rsid w:val="00F17678"/>
    <w:rsid w:val="00FC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6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731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4133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133DD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133DD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4133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4133DD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4133DD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48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17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4817E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14135C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4</Pages>
  <Words>738</Words>
  <Characters>4207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admin</cp:lastModifiedBy>
  <cp:revision>8</cp:revision>
  <dcterms:created xsi:type="dcterms:W3CDTF">2015-09-30T20:42:00Z</dcterms:created>
  <dcterms:modified xsi:type="dcterms:W3CDTF">2015-10-01T01:36:00Z</dcterms:modified>
</cp:coreProperties>
</file>