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 «Информатики</w:t>
            </w:r>
            <w:r>
              <w:rPr>
                <w:rFonts w:ascii="Cambria" w:eastAsia="Calibri" w:hAnsi="Cambria" w:cs="Cambria"/>
                <w:sz w:val="20"/>
                <w:szCs w:val="20"/>
              </w:rPr>
              <w:t>»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E1612D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="006126A8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3293A" w:rsidP="006C2B57">
            <w:pPr>
              <w:pStyle w:val="16"/>
              <w:jc w:val="center"/>
            </w:pPr>
            <w:r>
              <w:rPr>
                <w:sz w:val="26"/>
                <w:szCs w:val="26"/>
              </w:rPr>
              <w:t>Проектный подход к оценке стоимости разработки программного обеспечения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8445D" w:rsidRDefault="00046DDA" w:rsidP="00046DDA">
            <w:pPr>
              <w:pStyle w:val="16"/>
              <w:jc w:val="center"/>
            </w:pPr>
            <w:r>
              <w:rPr>
                <w:color w:val="A6A6A6"/>
                <w:sz w:val="20"/>
                <w:szCs w:val="20"/>
              </w:rPr>
              <w:t>Тема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jc w:val="center"/>
            </w:pPr>
          </w:p>
        </w:tc>
      </w:tr>
      <w:tr w:rsidR="0088445D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snapToGrid w:val="0"/>
              <w:jc w:val="center"/>
              <w:rPr>
                <w:sz w:val="28"/>
                <w:szCs w:val="28"/>
              </w:rPr>
            </w:pPr>
          </w:p>
          <w:p w:rsidR="0088445D" w:rsidRDefault="0088445D">
            <w:pPr>
              <w:pStyle w:val="16"/>
              <w:jc w:val="center"/>
              <w:rPr>
                <w:sz w:val="28"/>
                <w:szCs w:val="28"/>
              </w:rPr>
            </w:pP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2805"/>
        <w:gridCol w:w="1456"/>
        <w:gridCol w:w="564"/>
        <w:gridCol w:w="3140"/>
        <w:gridCol w:w="464"/>
        <w:gridCol w:w="1253"/>
      </w:tblGrid>
      <w:tr w:rsidR="0088445D">
        <w:tc>
          <w:tcPr>
            <w:tcW w:w="2805" w:type="dxa"/>
            <w:shd w:val="clear" w:color="auto" w:fill="FFFFFF"/>
          </w:tcPr>
          <w:p w:rsidR="00A646C3" w:rsidRDefault="00A646C3">
            <w:pPr>
              <w:spacing w:before="228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before="132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56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ind w:right="13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A646C3" w:rsidP="006126A8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6126A8"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4" w:type="dxa"/>
            <w:shd w:val="clear" w:color="auto" w:fill="FFFFFF"/>
          </w:tcPr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5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2805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88445D">
        <w:tc>
          <w:tcPr>
            <w:tcW w:w="1563" w:type="dxa"/>
            <w:shd w:val="clear" w:color="auto" w:fill="FFFFFF"/>
          </w:tcPr>
          <w:p w:rsidR="0088445D" w:rsidRDefault="0058443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</w:tcPr>
          <w:p w:rsidR="0088445D" w:rsidRDefault="0088445D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</w:tcPr>
          <w:p w:rsidR="0088445D" w:rsidRDefault="00BA22C4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156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646C3" w:rsidRDefault="00A646C3" w:rsidP="00A646C3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46DDA" w:rsidP="00046DDA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B1295" w:rsidP="00046DDA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E43FE8">
        <w:rPr>
          <w:rFonts w:ascii="Times New Roman" w:hAnsi="Times New Roman" w:cs="Times New Roman"/>
          <w:sz w:val="28"/>
          <w:szCs w:val="28"/>
        </w:rPr>
        <w:t>201</w:t>
      </w:r>
      <w:r w:rsidR="00046DD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6DDA" w:rsidRDefault="00046DDA" w:rsidP="00E43FE8">
      <w:pPr>
        <w:widowControl w:val="0"/>
        <w:spacing w:before="120" w:after="0" w:line="100" w:lineRule="atLeast"/>
        <w:rPr>
          <w:rFonts w:ascii="Times New Roman" w:hAnsi="Times New Roman" w:cs="Times New Roman"/>
          <w:b/>
          <w:sz w:val="28"/>
          <w:szCs w:val="28"/>
        </w:rPr>
        <w:sectPr w:rsidR="00046DDA" w:rsidSect="00046DDA">
          <w:footerReference w:type="default" r:id="rId9"/>
          <w:footerReference w:type="first" r:id="rId10"/>
          <w:type w:val="continuous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:rsidR="006126A8" w:rsidRPr="00863520" w:rsidRDefault="00BA22C4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2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126A8" w:rsidRPr="0086352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1612D" w:rsidRPr="00E1612D" w:rsidRDefault="00E1612D" w:rsidP="00E1612D">
      <w:pPr>
        <w:widowControl w:val="0"/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 xml:space="preserve">Научиться производить </w:t>
      </w:r>
      <w:r w:rsidR="0083293A">
        <w:rPr>
          <w:rFonts w:ascii="Times New Roman" w:hAnsi="Times New Roman" w:cs="Times New Roman"/>
          <w:sz w:val="28"/>
          <w:szCs w:val="28"/>
        </w:rPr>
        <w:t>оценку стоимости разработки программного обеспечения с помощью проектного подхода</w:t>
      </w:r>
      <w:r w:rsidRPr="00E1612D">
        <w:rPr>
          <w:rFonts w:ascii="Times New Roman" w:hAnsi="Times New Roman" w:cs="Times New Roman"/>
          <w:sz w:val="28"/>
          <w:szCs w:val="28"/>
        </w:rPr>
        <w:t>.</w:t>
      </w:r>
    </w:p>
    <w:p w:rsidR="0088445D" w:rsidRDefault="00E1612D" w:rsidP="006C2B57">
      <w:pPr>
        <w:widowControl w:val="0"/>
        <w:spacing w:before="120" w:after="24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3293A" w:rsidRPr="0083293A" w:rsidRDefault="0083293A" w:rsidP="0083293A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293A">
        <w:rPr>
          <w:rFonts w:ascii="Times New Roman" w:hAnsi="Times New Roman"/>
          <w:sz w:val="28"/>
          <w:szCs w:val="28"/>
        </w:rPr>
        <w:t xml:space="preserve">Существует </w:t>
      </w:r>
      <w:r w:rsidRPr="0083293A">
        <w:rPr>
          <w:rFonts w:ascii="Times New Roman" w:hAnsi="Times New Roman"/>
          <w:bCs/>
          <w:i/>
          <w:iCs/>
          <w:spacing w:val="10"/>
          <w:sz w:val="28"/>
          <w:szCs w:val="28"/>
        </w:rPr>
        <w:t>ряд</w:t>
      </w:r>
      <w:r w:rsidRPr="0083293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3293A">
        <w:rPr>
          <w:rFonts w:ascii="Times New Roman" w:hAnsi="Times New Roman"/>
          <w:sz w:val="28"/>
          <w:szCs w:val="28"/>
        </w:rPr>
        <w:t>методов оценки стоимости проектов информатизации</w:t>
      </w:r>
      <w:proofErr w:type="gramEnd"/>
      <w:r w:rsidRPr="0083293A">
        <w:rPr>
          <w:rFonts w:ascii="Times New Roman" w:hAnsi="Times New Roman"/>
          <w:sz w:val="28"/>
          <w:szCs w:val="28"/>
        </w:rPr>
        <w:t xml:space="preserve"> </w:t>
      </w:r>
      <w:r w:rsidRPr="0083293A">
        <w:rPr>
          <w:rFonts w:ascii="Times New Roman" w:hAnsi="Times New Roman"/>
          <w:iCs/>
          <w:sz w:val="28"/>
          <w:szCs w:val="28"/>
        </w:rPr>
        <w:t>предприятий</w:t>
      </w:r>
      <w:r w:rsidRPr="0083293A">
        <w:rPr>
          <w:rFonts w:ascii="Times New Roman" w:hAnsi="Times New Roman"/>
          <w:i/>
          <w:iCs/>
          <w:sz w:val="28"/>
          <w:szCs w:val="28"/>
        </w:rPr>
        <w:t>: метод аналогий, метод аппроксимации, директивный метод, затратные методы.</w:t>
      </w:r>
      <w:r w:rsidRPr="0083293A">
        <w:rPr>
          <w:rFonts w:ascii="Times New Roman" w:hAnsi="Times New Roman"/>
          <w:sz w:val="28"/>
          <w:szCs w:val="28"/>
        </w:rPr>
        <w:t xml:space="preserve"> Выбор того или иного метода зависит от типа </w:t>
      </w:r>
      <w:r w:rsidRPr="0083293A">
        <w:rPr>
          <w:rFonts w:ascii="Times New Roman" w:hAnsi="Times New Roman"/>
          <w:sz w:val="28"/>
          <w:szCs w:val="28"/>
          <w:lang w:val="en-US"/>
        </w:rPr>
        <w:t>IT</w:t>
      </w:r>
      <w:r w:rsidRPr="0083293A">
        <w:rPr>
          <w:rFonts w:ascii="Times New Roman" w:hAnsi="Times New Roman"/>
          <w:sz w:val="28"/>
          <w:szCs w:val="28"/>
        </w:rPr>
        <w:t>-проекта, цели оценки и доступности информации.</w:t>
      </w:r>
    </w:p>
    <w:p w:rsidR="0083293A" w:rsidRPr="0083293A" w:rsidRDefault="0083293A" w:rsidP="0083293A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3293A">
        <w:rPr>
          <w:rFonts w:ascii="Times New Roman" w:hAnsi="Times New Roman"/>
          <w:sz w:val="28"/>
          <w:szCs w:val="28"/>
        </w:rPr>
        <w:t>В качестве затратного метода оценки стоимости IT-проекта, как правило, используется оценка совокупной стоимости владения (</w:t>
      </w:r>
      <w:proofErr w:type="spellStart"/>
      <w:r w:rsidRPr="0083293A">
        <w:rPr>
          <w:rFonts w:ascii="Times New Roman" w:hAnsi="Times New Roman"/>
          <w:sz w:val="28"/>
          <w:szCs w:val="28"/>
        </w:rPr>
        <w:t>Total</w:t>
      </w:r>
      <w:proofErr w:type="spellEnd"/>
      <w:r w:rsidRPr="00832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93A">
        <w:rPr>
          <w:rFonts w:ascii="Times New Roman" w:hAnsi="Times New Roman"/>
          <w:sz w:val="28"/>
          <w:szCs w:val="28"/>
        </w:rPr>
        <w:t>Cost</w:t>
      </w:r>
      <w:proofErr w:type="spellEnd"/>
      <w:r w:rsidRPr="00832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93A">
        <w:rPr>
          <w:rFonts w:ascii="Times New Roman" w:hAnsi="Times New Roman"/>
          <w:sz w:val="28"/>
          <w:szCs w:val="28"/>
        </w:rPr>
        <w:t>of</w:t>
      </w:r>
      <w:proofErr w:type="spellEnd"/>
      <w:r w:rsidRPr="00832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293A">
        <w:rPr>
          <w:rFonts w:ascii="Times New Roman" w:hAnsi="Times New Roman"/>
          <w:sz w:val="28"/>
          <w:szCs w:val="28"/>
        </w:rPr>
        <w:t>Ownership</w:t>
      </w:r>
      <w:proofErr w:type="spellEnd"/>
      <w:r w:rsidRPr="0083293A">
        <w:rPr>
          <w:rFonts w:ascii="Times New Roman" w:hAnsi="Times New Roman"/>
          <w:sz w:val="28"/>
          <w:szCs w:val="28"/>
        </w:rPr>
        <w:t>) IT-проекта - C</w:t>
      </w:r>
      <w:r w:rsidRPr="0083293A">
        <w:rPr>
          <w:rFonts w:ascii="Times New Roman" w:hAnsi="Times New Roman"/>
          <w:sz w:val="28"/>
          <w:szCs w:val="28"/>
          <w:vertAlign w:val="subscript"/>
        </w:rPr>
        <w:t>T</w:t>
      </w:r>
      <w:r w:rsidRPr="0083293A">
        <w:rPr>
          <w:rFonts w:ascii="Times New Roman" w:hAnsi="Times New Roman"/>
          <w:sz w:val="28"/>
          <w:szCs w:val="28"/>
          <w:vertAlign w:val="subscript"/>
          <w:lang w:val="en-US"/>
        </w:rPr>
        <w:t>CO</w:t>
      </w:r>
      <w:r w:rsidRPr="0083293A">
        <w:rPr>
          <w:rFonts w:ascii="Times New Roman" w:hAnsi="Times New Roman"/>
          <w:sz w:val="28"/>
          <w:szCs w:val="28"/>
        </w:rPr>
        <w:t xml:space="preserve">. Существует ряд моделей ТСО. Подход компании </w:t>
      </w:r>
      <w:proofErr w:type="spellStart"/>
      <w:r w:rsidRPr="0083293A">
        <w:rPr>
          <w:rFonts w:ascii="Times New Roman" w:hAnsi="Times New Roman"/>
          <w:sz w:val="28"/>
          <w:szCs w:val="28"/>
        </w:rPr>
        <w:t>Interpose</w:t>
      </w:r>
      <w:proofErr w:type="spellEnd"/>
      <w:r w:rsidRPr="0083293A">
        <w:rPr>
          <w:rFonts w:ascii="Times New Roman" w:hAnsi="Times New Roman"/>
          <w:sz w:val="28"/>
          <w:szCs w:val="28"/>
        </w:rPr>
        <w:t xml:space="preserve">  совместно с </w:t>
      </w:r>
      <w:proofErr w:type="spellStart"/>
      <w:r w:rsidRPr="0083293A">
        <w:rPr>
          <w:rFonts w:ascii="Times New Roman" w:hAnsi="Times New Roman"/>
          <w:sz w:val="28"/>
          <w:szCs w:val="28"/>
        </w:rPr>
        <w:t>Microsoft</w:t>
      </w:r>
      <w:proofErr w:type="spellEnd"/>
      <w:r w:rsidRPr="0083293A">
        <w:rPr>
          <w:rFonts w:ascii="Times New Roman" w:hAnsi="Times New Roman"/>
          <w:sz w:val="28"/>
          <w:szCs w:val="28"/>
        </w:rPr>
        <w:t xml:space="preserve"> к оценке ТСО основан на следующей идее: оценка затрат на создание IT-проекта должна охватывать этапы жизненного цикла информа</w:t>
      </w:r>
      <w:r w:rsidRPr="0083293A">
        <w:rPr>
          <w:rFonts w:ascii="Times New Roman" w:hAnsi="Times New Roman"/>
          <w:sz w:val="28"/>
          <w:szCs w:val="28"/>
        </w:rPr>
        <w:softHyphen/>
        <w:t>ционной системы, начиная с момента разработки концепции проекта и закан</w:t>
      </w:r>
      <w:r w:rsidRPr="0083293A">
        <w:rPr>
          <w:rFonts w:ascii="Times New Roman" w:hAnsi="Times New Roman"/>
          <w:sz w:val="28"/>
          <w:szCs w:val="28"/>
        </w:rPr>
        <w:softHyphen/>
        <w:t xml:space="preserve">чивая ее эксплуатацией, модернизацией и выводом из эксплуатации. При этом в модели учитываются </w:t>
      </w:r>
      <w:r w:rsidRPr="0083293A">
        <w:rPr>
          <w:rFonts w:ascii="Times New Roman" w:hAnsi="Times New Roman"/>
          <w:i/>
          <w:iCs/>
          <w:sz w:val="28"/>
          <w:szCs w:val="28"/>
        </w:rPr>
        <w:t>прямые</w:t>
      </w:r>
      <w:r w:rsidRPr="0083293A">
        <w:rPr>
          <w:rFonts w:ascii="Times New Roman" w:hAnsi="Times New Roman"/>
          <w:sz w:val="28"/>
          <w:szCs w:val="28"/>
        </w:rPr>
        <w:t xml:space="preserve"> и </w:t>
      </w:r>
      <w:r w:rsidRPr="0083293A">
        <w:rPr>
          <w:rFonts w:ascii="Times New Roman" w:hAnsi="Times New Roman"/>
          <w:i/>
          <w:iCs/>
          <w:sz w:val="28"/>
          <w:szCs w:val="28"/>
        </w:rPr>
        <w:t>косвенные</w:t>
      </w:r>
      <w:r w:rsidRPr="0083293A">
        <w:rPr>
          <w:rFonts w:ascii="Times New Roman" w:hAnsi="Times New Roman"/>
          <w:sz w:val="28"/>
          <w:szCs w:val="28"/>
        </w:rPr>
        <w:t xml:space="preserve"> затраты, связанные с использова</w:t>
      </w:r>
      <w:r w:rsidRPr="0083293A">
        <w:rPr>
          <w:rFonts w:ascii="Times New Roman" w:hAnsi="Times New Roman"/>
          <w:sz w:val="28"/>
          <w:szCs w:val="28"/>
        </w:rPr>
        <w:softHyphen/>
        <w:t xml:space="preserve">нием информационных технологий и </w:t>
      </w:r>
      <w:proofErr w:type="gramStart"/>
      <w:r w:rsidRPr="0083293A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83293A">
        <w:rPr>
          <w:rFonts w:ascii="Times New Roman" w:hAnsi="Times New Roman"/>
          <w:sz w:val="28"/>
          <w:szCs w:val="28"/>
        </w:rPr>
        <w:t>Т-проекта:</w:t>
      </w:r>
    </w:p>
    <w:p w:rsidR="0083293A" w:rsidRPr="0083293A" w:rsidRDefault="0083293A" w:rsidP="0083293A">
      <w:pPr>
        <w:spacing w:before="12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83293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898851" wp14:editId="3A3F77FF">
            <wp:extent cx="1722755" cy="595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3A" w:rsidRPr="0083293A" w:rsidRDefault="0083293A" w:rsidP="0083293A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83293A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3293A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83293A">
        <w:rPr>
          <w:rFonts w:ascii="Times New Roman" w:hAnsi="Times New Roman"/>
          <w:i/>
          <w:iCs/>
          <w:sz w:val="28"/>
          <w:szCs w:val="28"/>
        </w:rPr>
        <w:t xml:space="preserve"> -</w:t>
      </w:r>
      <w:r w:rsidRPr="0083293A">
        <w:rPr>
          <w:rFonts w:ascii="Times New Roman" w:hAnsi="Times New Roman"/>
          <w:sz w:val="28"/>
          <w:szCs w:val="28"/>
        </w:rPr>
        <w:t xml:space="preserve"> статьи прямых затрат - возникают непосредственно в процессе со</w:t>
      </w:r>
      <w:r w:rsidRPr="0083293A">
        <w:rPr>
          <w:rFonts w:ascii="Times New Roman" w:hAnsi="Times New Roman"/>
          <w:sz w:val="28"/>
          <w:szCs w:val="28"/>
        </w:rPr>
        <w:softHyphen/>
        <w:t xml:space="preserve">здания </w:t>
      </w:r>
      <w:r w:rsidRPr="0083293A">
        <w:rPr>
          <w:rFonts w:ascii="Times New Roman" w:hAnsi="Times New Roman"/>
          <w:sz w:val="28"/>
          <w:szCs w:val="28"/>
          <w:lang w:val="en-US"/>
        </w:rPr>
        <w:t>IT</w:t>
      </w:r>
      <w:r w:rsidRPr="0083293A">
        <w:rPr>
          <w:rFonts w:ascii="Times New Roman" w:hAnsi="Times New Roman"/>
          <w:sz w:val="28"/>
          <w:szCs w:val="28"/>
        </w:rPr>
        <w:t xml:space="preserve">-проекта и учитывают затраты на всех этапах ЖЦ проекта: разработка концепции, </w:t>
      </w:r>
      <w:r w:rsidRPr="0083293A">
        <w:rPr>
          <w:rFonts w:ascii="Times New Roman" w:hAnsi="Times New Roman"/>
          <w:bCs/>
          <w:sz w:val="28"/>
          <w:szCs w:val="28"/>
        </w:rPr>
        <w:t xml:space="preserve">разработка </w:t>
      </w:r>
      <w:r w:rsidRPr="0083293A">
        <w:rPr>
          <w:rFonts w:ascii="Times New Roman" w:hAnsi="Times New Roman"/>
          <w:sz w:val="28"/>
          <w:szCs w:val="28"/>
        </w:rPr>
        <w:t xml:space="preserve">требований, </w:t>
      </w:r>
      <w:r w:rsidRPr="0083293A">
        <w:rPr>
          <w:rFonts w:ascii="Times New Roman" w:hAnsi="Times New Roman"/>
          <w:bCs/>
          <w:sz w:val="28"/>
          <w:szCs w:val="28"/>
        </w:rPr>
        <w:t>проектирование, программирование, те</w:t>
      </w:r>
      <w:r w:rsidRPr="0083293A">
        <w:rPr>
          <w:rFonts w:ascii="Times New Roman" w:hAnsi="Times New Roman"/>
          <w:bCs/>
          <w:sz w:val="28"/>
          <w:szCs w:val="28"/>
        </w:rPr>
        <w:softHyphen/>
      </w:r>
      <w:r w:rsidRPr="0083293A">
        <w:rPr>
          <w:rFonts w:ascii="Times New Roman" w:hAnsi="Times New Roman"/>
          <w:sz w:val="28"/>
          <w:szCs w:val="28"/>
        </w:rPr>
        <w:t xml:space="preserve">стирование, внедрение; </w:t>
      </w:r>
      <w:r w:rsidRPr="0083293A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83293A">
        <w:rPr>
          <w:rFonts w:ascii="Times New Roman" w:hAnsi="Times New Roman"/>
          <w:sz w:val="28"/>
          <w:szCs w:val="28"/>
        </w:rPr>
        <w:t xml:space="preserve"> — статьи косвенных затрат - непосредственно связаны </w:t>
      </w:r>
      <w:r w:rsidRPr="0083293A">
        <w:rPr>
          <w:rFonts w:ascii="Times New Roman" w:hAnsi="Times New Roman"/>
          <w:bCs/>
          <w:sz w:val="28"/>
          <w:szCs w:val="28"/>
        </w:rPr>
        <w:t xml:space="preserve">с использованием </w:t>
      </w:r>
      <w:r w:rsidRPr="0083293A">
        <w:rPr>
          <w:rFonts w:ascii="Times New Roman" w:hAnsi="Times New Roman"/>
          <w:bCs/>
          <w:sz w:val="28"/>
          <w:szCs w:val="28"/>
          <w:lang w:val="en-US"/>
        </w:rPr>
        <w:t>IT</w:t>
      </w:r>
      <w:r w:rsidRPr="0083293A">
        <w:rPr>
          <w:rFonts w:ascii="Times New Roman" w:hAnsi="Times New Roman"/>
          <w:bCs/>
          <w:sz w:val="28"/>
          <w:szCs w:val="28"/>
        </w:rPr>
        <w:t>-проекта.</w:t>
      </w:r>
    </w:p>
    <w:p w:rsidR="0083293A" w:rsidRPr="0083293A" w:rsidRDefault="0083293A" w:rsidP="0083293A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83293A">
        <w:rPr>
          <w:rFonts w:ascii="Times New Roman" w:hAnsi="Times New Roman"/>
          <w:sz w:val="28"/>
          <w:szCs w:val="28"/>
        </w:rPr>
        <w:t xml:space="preserve">Выделяют две группы </w:t>
      </w:r>
      <w:r w:rsidRPr="0083293A">
        <w:rPr>
          <w:rFonts w:ascii="Times New Roman" w:hAnsi="Times New Roman"/>
          <w:i/>
          <w:iCs/>
          <w:sz w:val="28"/>
          <w:szCs w:val="28"/>
        </w:rPr>
        <w:t>косвенных</w:t>
      </w:r>
      <w:r w:rsidRPr="0083293A">
        <w:rPr>
          <w:rFonts w:ascii="Times New Roman" w:hAnsi="Times New Roman"/>
          <w:sz w:val="28"/>
          <w:szCs w:val="28"/>
        </w:rPr>
        <w:t xml:space="preserve"> затрат:</w:t>
      </w:r>
    </w:p>
    <w:p w:rsidR="0083293A" w:rsidRPr="0083293A" w:rsidRDefault="0083293A" w:rsidP="0083293A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83293A">
        <w:rPr>
          <w:rFonts w:ascii="Times New Roman" w:hAnsi="Times New Roman"/>
          <w:i/>
          <w:iCs/>
          <w:sz w:val="28"/>
          <w:szCs w:val="28"/>
        </w:rPr>
        <w:t>технологическая</w:t>
      </w:r>
      <w:proofErr w:type="gramEnd"/>
      <w:r w:rsidRPr="0083293A">
        <w:rPr>
          <w:rFonts w:ascii="Times New Roman" w:hAnsi="Times New Roman"/>
          <w:sz w:val="28"/>
          <w:szCs w:val="28"/>
        </w:rPr>
        <w:t xml:space="preserve">, к которой относят расходы, </w:t>
      </w:r>
      <w:r w:rsidRPr="0083293A">
        <w:rPr>
          <w:rFonts w:ascii="Times New Roman" w:hAnsi="Times New Roman"/>
          <w:iCs/>
          <w:sz w:val="28"/>
          <w:szCs w:val="28"/>
        </w:rPr>
        <w:t>связанные с</w:t>
      </w:r>
      <w:r w:rsidRPr="0083293A">
        <w:rPr>
          <w:rFonts w:ascii="Times New Roman" w:hAnsi="Times New Roman"/>
          <w:sz w:val="28"/>
          <w:szCs w:val="28"/>
        </w:rPr>
        <w:t xml:space="preserve"> ненадежной работой оборудования и про</w:t>
      </w:r>
      <w:r w:rsidRPr="0083293A">
        <w:rPr>
          <w:rFonts w:ascii="Times New Roman" w:hAnsi="Times New Roman"/>
          <w:sz w:val="28"/>
          <w:szCs w:val="28"/>
        </w:rPr>
        <w:softHyphen/>
        <w:t>граммного обеспечения;</w:t>
      </w:r>
    </w:p>
    <w:p w:rsidR="0083293A" w:rsidRDefault="0083293A" w:rsidP="0083293A">
      <w:pPr>
        <w:spacing w:before="120"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83293A">
        <w:rPr>
          <w:rFonts w:ascii="Times New Roman" w:hAnsi="Times New Roman"/>
          <w:i/>
          <w:iCs/>
          <w:sz w:val="28"/>
          <w:szCs w:val="28"/>
        </w:rPr>
        <w:t>организационная</w:t>
      </w:r>
      <w:proofErr w:type="gramEnd"/>
      <w:r w:rsidRPr="0083293A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83293A">
        <w:rPr>
          <w:rFonts w:ascii="Times New Roman" w:hAnsi="Times New Roman"/>
          <w:iCs/>
          <w:sz w:val="28"/>
          <w:szCs w:val="28"/>
        </w:rPr>
        <w:t xml:space="preserve">к которой относят расходы, </w:t>
      </w:r>
      <w:r w:rsidRPr="0083293A">
        <w:rPr>
          <w:rFonts w:ascii="Times New Roman" w:hAnsi="Times New Roman"/>
          <w:bCs/>
          <w:sz w:val="28"/>
          <w:szCs w:val="28"/>
        </w:rPr>
        <w:t>связанные с ненадежной поддержкой конечных пользователей.</w:t>
      </w:r>
    </w:p>
    <w:p w:rsidR="00FC19C0" w:rsidRPr="008806DE" w:rsidRDefault="00FC19C0" w:rsidP="008806DE">
      <w:pPr>
        <w:spacing w:before="120" w:after="120" w:line="360" w:lineRule="auto"/>
        <w:jc w:val="center"/>
        <w:rPr>
          <w:rFonts w:ascii="Times New Roman" w:hAnsi="Times New Roman"/>
          <w:bCs/>
          <w:i/>
          <w:sz w:val="28"/>
          <w:szCs w:val="28"/>
        </w:rPr>
      </w:pPr>
      <w:r w:rsidRPr="008806DE">
        <w:rPr>
          <w:rFonts w:ascii="Times New Roman" w:hAnsi="Times New Roman"/>
          <w:bCs/>
          <w:i/>
          <w:sz w:val="28"/>
          <w:szCs w:val="28"/>
        </w:rPr>
        <w:t>Таблица 1 – Прямые и косвенные затраты</w:t>
      </w:r>
    </w:p>
    <w:tbl>
      <w:tblPr>
        <w:tblpPr w:leftFromText="180" w:rightFromText="180" w:vertAnchor="text" w:tblpX="142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4"/>
        <w:gridCol w:w="10"/>
        <w:gridCol w:w="142"/>
        <w:gridCol w:w="2544"/>
        <w:gridCol w:w="7"/>
        <w:gridCol w:w="28"/>
        <w:gridCol w:w="2526"/>
      </w:tblGrid>
      <w:tr w:rsidR="0083293A" w:rsidTr="00FC19C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040" w:type="dxa"/>
            <w:gridSpan w:val="7"/>
          </w:tcPr>
          <w:p w:rsidR="0083293A" w:rsidRPr="00291200" w:rsidRDefault="0083293A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91200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Прямые затраты</w:t>
            </w:r>
          </w:p>
        </w:tc>
      </w:tr>
      <w:tr w:rsidR="0083293A" w:rsidTr="00FC19C0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3794" w:type="dxa"/>
            <w:gridSpan w:val="2"/>
          </w:tcPr>
          <w:p w:rsidR="0083293A" w:rsidRDefault="00DB7278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2693" w:type="dxa"/>
            <w:gridSpan w:val="3"/>
          </w:tcPr>
          <w:p w:rsidR="0083293A" w:rsidRDefault="00673075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Размер,</w:t>
            </w:r>
            <w:r w:rsidR="00DB7278">
              <w:rPr>
                <w:rFonts w:ascii="Times New Roman" w:hAnsi="Times New Roman"/>
                <w:sz w:val="28"/>
                <w:szCs w:val="28"/>
              </w:rPr>
              <w:t xml:space="preserve"> руб.</w:t>
            </w:r>
          </w:p>
        </w:tc>
        <w:tc>
          <w:tcPr>
            <w:tcW w:w="2553" w:type="dxa"/>
            <w:gridSpan w:val="2"/>
          </w:tcPr>
          <w:p w:rsidR="0083293A" w:rsidRDefault="00DB7278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Размер, %</w:t>
            </w:r>
          </w:p>
        </w:tc>
      </w:tr>
      <w:tr w:rsidR="0083293A" w:rsidTr="00FC19C0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3794" w:type="dxa"/>
            <w:gridSpan w:val="2"/>
          </w:tcPr>
          <w:p w:rsidR="0083293A" w:rsidRPr="00DB7278" w:rsidRDefault="00DB7278" w:rsidP="00FC19C0">
            <w:pPr>
              <w:pStyle w:val="af2"/>
              <w:numPr>
                <w:ilvl w:val="0"/>
                <w:numId w:val="8"/>
              </w:num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концепции</w:t>
            </w:r>
          </w:p>
        </w:tc>
        <w:tc>
          <w:tcPr>
            <w:tcW w:w="2693" w:type="dxa"/>
            <w:gridSpan w:val="3"/>
            <w:vAlign w:val="center"/>
          </w:tcPr>
          <w:p w:rsidR="0083293A" w:rsidRDefault="00673075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2 000</w:t>
            </w:r>
          </w:p>
        </w:tc>
        <w:tc>
          <w:tcPr>
            <w:tcW w:w="2553" w:type="dxa"/>
            <w:gridSpan w:val="2"/>
            <w:vAlign w:val="center"/>
          </w:tcPr>
          <w:p w:rsidR="0083293A" w:rsidRDefault="0029120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1,3</w:t>
            </w:r>
          </w:p>
        </w:tc>
      </w:tr>
      <w:tr w:rsidR="0083293A" w:rsidTr="00FC19C0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3794" w:type="dxa"/>
            <w:gridSpan w:val="2"/>
          </w:tcPr>
          <w:p w:rsidR="0083293A" w:rsidRPr="00DB7278" w:rsidRDefault="00DB7278" w:rsidP="00FC19C0">
            <w:pPr>
              <w:pStyle w:val="af2"/>
              <w:numPr>
                <w:ilvl w:val="0"/>
                <w:numId w:val="8"/>
              </w:num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Приобретение дополнительного оборудования</w:t>
            </w:r>
          </w:p>
        </w:tc>
        <w:tc>
          <w:tcPr>
            <w:tcW w:w="2693" w:type="dxa"/>
            <w:gridSpan w:val="3"/>
            <w:vAlign w:val="center"/>
          </w:tcPr>
          <w:p w:rsidR="0083293A" w:rsidRDefault="00673075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9 552</w:t>
            </w:r>
          </w:p>
        </w:tc>
        <w:tc>
          <w:tcPr>
            <w:tcW w:w="2553" w:type="dxa"/>
            <w:gridSpan w:val="2"/>
            <w:vAlign w:val="center"/>
          </w:tcPr>
          <w:p w:rsidR="0083293A" w:rsidRDefault="00291200" w:rsidP="008806DE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</w:t>
            </w:r>
            <w:r w:rsidR="008806D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3293A" w:rsidTr="00FC19C0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3794" w:type="dxa"/>
            <w:gridSpan w:val="2"/>
          </w:tcPr>
          <w:p w:rsidR="0083293A" w:rsidRPr="00DB7278" w:rsidRDefault="00DB7278" w:rsidP="00FC19C0">
            <w:pPr>
              <w:pStyle w:val="af2"/>
              <w:numPr>
                <w:ilvl w:val="0"/>
                <w:numId w:val="8"/>
              </w:num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Дополнительное образование разработчиков</w:t>
            </w:r>
          </w:p>
        </w:tc>
        <w:tc>
          <w:tcPr>
            <w:tcW w:w="2693" w:type="dxa"/>
            <w:gridSpan w:val="3"/>
            <w:vAlign w:val="center"/>
          </w:tcPr>
          <w:p w:rsidR="0083293A" w:rsidRDefault="00673075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14 000</w:t>
            </w:r>
          </w:p>
        </w:tc>
        <w:tc>
          <w:tcPr>
            <w:tcW w:w="2553" w:type="dxa"/>
            <w:gridSpan w:val="2"/>
            <w:vAlign w:val="center"/>
          </w:tcPr>
          <w:p w:rsidR="0083293A" w:rsidRDefault="00291200" w:rsidP="008806DE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</w:t>
            </w:r>
            <w:r w:rsidR="008806D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3293A" w:rsidTr="00FC19C0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3794" w:type="dxa"/>
            <w:gridSpan w:val="2"/>
          </w:tcPr>
          <w:p w:rsidR="0083293A" w:rsidRPr="00DB7278" w:rsidRDefault="00DB7278" w:rsidP="00FC19C0">
            <w:pPr>
              <w:pStyle w:val="af2"/>
              <w:numPr>
                <w:ilvl w:val="0"/>
                <w:numId w:val="8"/>
              </w:num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Эксплуатационные расходы</w:t>
            </w:r>
          </w:p>
        </w:tc>
        <w:tc>
          <w:tcPr>
            <w:tcW w:w="2693" w:type="dxa"/>
            <w:gridSpan w:val="3"/>
            <w:vAlign w:val="center"/>
          </w:tcPr>
          <w:p w:rsidR="0083293A" w:rsidRDefault="00673075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45 950,05</w:t>
            </w:r>
          </w:p>
        </w:tc>
        <w:tc>
          <w:tcPr>
            <w:tcW w:w="2553" w:type="dxa"/>
            <w:gridSpan w:val="2"/>
            <w:vAlign w:val="center"/>
          </w:tcPr>
          <w:p w:rsidR="0083293A" w:rsidRDefault="008806DE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291200">
              <w:rPr>
                <w:rFonts w:ascii="Times New Roman" w:hAnsi="Times New Roman"/>
                <w:sz w:val="28"/>
                <w:szCs w:val="28"/>
              </w:rPr>
              <w:t>,8</w:t>
            </w:r>
          </w:p>
        </w:tc>
      </w:tr>
      <w:tr w:rsidR="00DB7278" w:rsidTr="00FC19C0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3794" w:type="dxa"/>
            <w:gridSpan w:val="2"/>
          </w:tcPr>
          <w:p w:rsidR="00DB7278" w:rsidRDefault="00DB7278" w:rsidP="00FC19C0">
            <w:pPr>
              <w:pStyle w:val="af2"/>
              <w:numPr>
                <w:ilvl w:val="0"/>
                <w:numId w:val="8"/>
              </w:num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Аренда сервера</w:t>
            </w:r>
          </w:p>
        </w:tc>
        <w:tc>
          <w:tcPr>
            <w:tcW w:w="2693" w:type="dxa"/>
            <w:gridSpan w:val="3"/>
            <w:vAlign w:val="center"/>
          </w:tcPr>
          <w:p w:rsidR="00DB7278" w:rsidRDefault="00673075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6 960</w:t>
            </w:r>
          </w:p>
        </w:tc>
        <w:tc>
          <w:tcPr>
            <w:tcW w:w="2553" w:type="dxa"/>
            <w:gridSpan w:val="2"/>
            <w:vAlign w:val="center"/>
          </w:tcPr>
          <w:p w:rsidR="00DB7278" w:rsidRDefault="00291200" w:rsidP="008806DE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</w:t>
            </w:r>
            <w:r w:rsidR="008806D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DB7278" w:rsidTr="00FC19C0">
        <w:tblPrEx>
          <w:tblCellMar>
            <w:top w:w="0" w:type="dxa"/>
            <w:bottom w:w="0" w:type="dxa"/>
          </w:tblCellMar>
        </w:tblPrEx>
        <w:trPr>
          <w:trHeight w:val="1139"/>
        </w:trPr>
        <w:tc>
          <w:tcPr>
            <w:tcW w:w="3794" w:type="dxa"/>
            <w:gridSpan w:val="2"/>
          </w:tcPr>
          <w:p w:rsidR="00DB7278" w:rsidRDefault="00673075" w:rsidP="00FC19C0">
            <w:pPr>
              <w:pStyle w:val="af2"/>
              <w:numPr>
                <w:ilvl w:val="0"/>
                <w:numId w:val="8"/>
              </w:numPr>
              <w:spacing w:before="120"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Общий фонд заработной платы</w:t>
            </w:r>
          </w:p>
        </w:tc>
        <w:tc>
          <w:tcPr>
            <w:tcW w:w="2693" w:type="dxa"/>
            <w:gridSpan w:val="3"/>
            <w:vAlign w:val="center"/>
          </w:tcPr>
          <w:p w:rsidR="00DB7278" w:rsidRDefault="00673075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70 560</w:t>
            </w:r>
          </w:p>
        </w:tc>
        <w:tc>
          <w:tcPr>
            <w:tcW w:w="2553" w:type="dxa"/>
            <w:gridSpan w:val="2"/>
            <w:vAlign w:val="center"/>
          </w:tcPr>
          <w:p w:rsidR="00DB7278" w:rsidRDefault="00291200" w:rsidP="008806DE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8806DE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8806D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73075" w:rsidTr="00FC19C0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784" w:type="dxa"/>
          </w:tcPr>
          <w:p w:rsidR="00673075" w:rsidRDefault="00673075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291200">
              <w:rPr>
                <w:rFonts w:ascii="Times New Roman" w:hAnsi="Times New Roman"/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gridSpan w:val="3"/>
            <w:vAlign w:val="center"/>
          </w:tcPr>
          <w:p w:rsidR="00673075" w:rsidRDefault="00291200" w:rsidP="008806DE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8806DE">
              <w:rPr>
                <w:rFonts w:ascii="Times New Roman" w:hAnsi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</w:rPr>
              <w:t> 022,05</w:t>
            </w:r>
          </w:p>
        </w:tc>
        <w:tc>
          <w:tcPr>
            <w:tcW w:w="2560" w:type="dxa"/>
            <w:gridSpan w:val="3"/>
            <w:vAlign w:val="center"/>
          </w:tcPr>
          <w:p w:rsidR="00673075" w:rsidRDefault="0029120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291200" w:rsidTr="00FC19C0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9040" w:type="dxa"/>
            <w:gridSpan w:val="7"/>
          </w:tcPr>
          <w:p w:rsidR="00291200" w:rsidRPr="00291200" w:rsidRDefault="00291200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91200">
              <w:rPr>
                <w:rFonts w:ascii="Times New Roman" w:hAnsi="Times New Roman"/>
                <w:b/>
                <w:sz w:val="28"/>
                <w:szCs w:val="28"/>
              </w:rPr>
              <w:t>Косвенные затраты</w:t>
            </w:r>
          </w:p>
        </w:tc>
      </w:tr>
      <w:tr w:rsidR="00291200" w:rsidTr="00FC19C0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3936" w:type="dxa"/>
            <w:gridSpan w:val="3"/>
          </w:tcPr>
          <w:p w:rsidR="00291200" w:rsidRDefault="00291200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2578" w:type="dxa"/>
            <w:gridSpan w:val="3"/>
          </w:tcPr>
          <w:p w:rsidR="00291200" w:rsidRDefault="00291200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Размер, руб.</w:t>
            </w:r>
          </w:p>
        </w:tc>
        <w:tc>
          <w:tcPr>
            <w:tcW w:w="2526" w:type="dxa"/>
          </w:tcPr>
          <w:p w:rsidR="00291200" w:rsidRDefault="00291200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Размер, %</w:t>
            </w:r>
          </w:p>
        </w:tc>
      </w:tr>
      <w:tr w:rsidR="00291200" w:rsidTr="00FC19C0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936" w:type="dxa"/>
            <w:gridSpan w:val="3"/>
          </w:tcPr>
          <w:p w:rsidR="00291200" w:rsidRPr="00291200" w:rsidRDefault="00291200" w:rsidP="00FC19C0">
            <w:pPr>
              <w:pStyle w:val="af2"/>
              <w:numPr>
                <w:ilvl w:val="0"/>
                <w:numId w:val="9"/>
              </w:numPr>
              <w:spacing w:before="120"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Затраты на электроэнергию</w:t>
            </w:r>
          </w:p>
        </w:tc>
        <w:tc>
          <w:tcPr>
            <w:tcW w:w="2578" w:type="dxa"/>
            <w:gridSpan w:val="3"/>
            <w:vAlign w:val="center"/>
          </w:tcPr>
          <w:p w:rsidR="00291200" w:rsidRDefault="0029120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224,35</w:t>
            </w:r>
          </w:p>
        </w:tc>
        <w:tc>
          <w:tcPr>
            <w:tcW w:w="2526" w:type="dxa"/>
            <w:vAlign w:val="center"/>
          </w:tcPr>
          <w:p w:rsidR="0029120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0,7</w:t>
            </w:r>
          </w:p>
        </w:tc>
      </w:tr>
      <w:tr w:rsidR="00291200" w:rsidTr="00FC19C0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3936" w:type="dxa"/>
            <w:gridSpan w:val="3"/>
          </w:tcPr>
          <w:p w:rsidR="00291200" w:rsidRPr="00291200" w:rsidRDefault="00291200" w:rsidP="00FC19C0">
            <w:pPr>
              <w:pStyle w:val="af2"/>
              <w:numPr>
                <w:ilvl w:val="0"/>
                <w:numId w:val="9"/>
              </w:num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Страховые взносы</w:t>
            </w:r>
          </w:p>
        </w:tc>
        <w:tc>
          <w:tcPr>
            <w:tcW w:w="2578" w:type="dxa"/>
            <w:gridSpan w:val="3"/>
            <w:vAlign w:val="center"/>
          </w:tcPr>
          <w:p w:rsidR="0029120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21 168</w:t>
            </w:r>
          </w:p>
        </w:tc>
        <w:tc>
          <w:tcPr>
            <w:tcW w:w="2526" w:type="dxa"/>
            <w:vAlign w:val="center"/>
          </w:tcPr>
          <w:p w:rsidR="0029120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64,9</w:t>
            </w:r>
          </w:p>
        </w:tc>
      </w:tr>
      <w:tr w:rsidR="00291200" w:rsidTr="00FC19C0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3936" w:type="dxa"/>
            <w:gridSpan w:val="3"/>
          </w:tcPr>
          <w:p w:rsidR="00291200" w:rsidRPr="00291200" w:rsidRDefault="00FC19C0" w:rsidP="00FC19C0">
            <w:pPr>
              <w:pStyle w:val="af2"/>
              <w:numPr>
                <w:ilvl w:val="0"/>
                <w:numId w:val="9"/>
              </w:numPr>
              <w:spacing w:before="120" w:after="12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Затраты на коммуникацию</w:t>
            </w:r>
          </w:p>
        </w:tc>
        <w:tc>
          <w:tcPr>
            <w:tcW w:w="2578" w:type="dxa"/>
            <w:gridSpan w:val="3"/>
            <w:vAlign w:val="center"/>
          </w:tcPr>
          <w:p w:rsidR="0029120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2 700</w:t>
            </w:r>
          </w:p>
        </w:tc>
        <w:tc>
          <w:tcPr>
            <w:tcW w:w="2526" w:type="dxa"/>
            <w:vAlign w:val="center"/>
          </w:tcPr>
          <w:p w:rsidR="0029120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8,3</w:t>
            </w:r>
          </w:p>
        </w:tc>
      </w:tr>
      <w:tr w:rsidR="00291200" w:rsidTr="00FC19C0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3936" w:type="dxa"/>
            <w:gridSpan w:val="3"/>
          </w:tcPr>
          <w:p w:rsidR="00291200" w:rsidRPr="00FC19C0" w:rsidRDefault="00FC19C0" w:rsidP="00FC19C0">
            <w:pPr>
              <w:pStyle w:val="af2"/>
              <w:numPr>
                <w:ilvl w:val="0"/>
                <w:numId w:val="9"/>
              </w:num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Техническая поддержка</w:t>
            </w:r>
          </w:p>
        </w:tc>
        <w:tc>
          <w:tcPr>
            <w:tcW w:w="2578" w:type="dxa"/>
            <w:gridSpan w:val="3"/>
            <w:vAlign w:val="center"/>
          </w:tcPr>
          <w:p w:rsidR="0029120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5 000</w:t>
            </w:r>
          </w:p>
        </w:tc>
        <w:tc>
          <w:tcPr>
            <w:tcW w:w="2526" w:type="dxa"/>
            <w:vAlign w:val="center"/>
          </w:tcPr>
          <w:p w:rsidR="0029120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15,3</w:t>
            </w:r>
          </w:p>
        </w:tc>
      </w:tr>
      <w:tr w:rsidR="00FC19C0" w:rsidTr="00FC19C0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3936" w:type="dxa"/>
            <w:gridSpan w:val="3"/>
          </w:tcPr>
          <w:p w:rsidR="00FC19C0" w:rsidRDefault="00FC19C0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2578" w:type="dxa"/>
            <w:gridSpan w:val="3"/>
          </w:tcPr>
          <w:p w:rsidR="00FC19C0" w:rsidRDefault="00FC19C0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Размер, руб.</w:t>
            </w:r>
          </w:p>
        </w:tc>
        <w:tc>
          <w:tcPr>
            <w:tcW w:w="2526" w:type="dxa"/>
          </w:tcPr>
          <w:p w:rsidR="00FC19C0" w:rsidRDefault="00FC19C0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Размер, %</w:t>
            </w:r>
          </w:p>
        </w:tc>
      </w:tr>
      <w:tr w:rsidR="00FC19C0" w:rsidTr="00FC19C0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936" w:type="dxa"/>
            <w:gridSpan w:val="3"/>
          </w:tcPr>
          <w:p w:rsidR="00FC19C0" w:rsidRPr="00291200" w:rsidRDefault="00FC19C0" w:rsidP="00FC19C0">
            <w:pPr>
              <w:pStyle w:val="af2"/>
              <w:numPr>
                <w:ilvl w:val="0"/>
                <w:numId w:val="9"/>
              </w:num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Простои</w:t>
            </w:r>
          </w:p>
        </w:tc>
        <w:tc>
          <w:tcPr>
            <w:tcW w:w="2578" w:type="dxa"/>
            <w:gridSpan w:val="3"/>
            <w:vAlign w:val="center"/>
          </w:tcPr>
          <w:p w:rsidR="00FC19C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3 500</w:t>
            </w:r>
          </w:p>
        </w:tc>
        <w:tc>
          <w:tcPr>
            <w:tcW w:w="2526" w:type="dxa"/>
            <w:vAlign w:val="center"/>
          </w:tcPr>
          <w:p w:rsidR="00FC19C0" w:rsidRDefault="008806DE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10,7</w:t>
            </w:r>
          </w:p>
        </w:tc>
      </w:tr>
      <w:tr w:rsidR="00FC19C0" w:rsidTr="00FC19C0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3936" w:type="dxa"/>
            <w:gridSpan w:val="3"/>
          </w:tcPr>
          <w:p w:rsidR="00FC19C0" w:rsidRPr="00FC19C0" w:rsidRDefault="00FC19C0" w:rsidP="00FC19C0">
            <w:pPr>
              <w:spacing w:before="12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Pr="00FC19C0">
              <w:rPr>
                <w:rFonts w:ascii="Times New Roman" w:hAnsi="Times New Roman"/>
                <w:sz w:val="28"/>
                <w:szCs w:val="28"/>
                <w:vertAlign w:val="subscript"/>
              </w:rPr>
              <w:t>кос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79" w:type="dxa"/>
            <w:gridSpan w:val="3"/>
            <w:vAlign w:val="center"/>
          </w:tcPr>
          <w:p w:rsidR="00FC19C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32 592,35</w:t>
            </w:r>
          </w:p>
        </w:tc>
        <w:tc>
          <w:tcPr>
            <w:tcW w:w="2525" w:type="dxa"/>
            <w:vAlign w:val="center"/>
          </w:tcPr>
          <w:p w:rsidR="00FC19C0" w:rsidRDefault="00FC19C0" w:rsidP="00FC19C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</w:tbl>
    <w:p w:rsidR="0083293A" w:rsidRDefault="008806DE" w:rsidP="0083293A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Ниже, на рисунке 1 приводится структура прямых затрат на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8806D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проект</w:t>
      </w:r>
    </w:p>
    <w:p w:rsidR="008806DE" w:rsidRDefault="008806DE" w:rsidP="000B5FFC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B5FFC" w:rsidRDefault="000B5FFC" w:rsidP="000B5FFC">
      <w:pPr>
        <w:spacing w:after="12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0B5FFC">
        <w:rPr>
          <w:rFonts w:ascii="Times New Roman" w:hAnsi="Times New Roman"/>
          <w:i/>
          <w:sz w:val="28"/>
          <w:szCs w:val="28"/>
        </w:rPr>
        <w:t>Рисунок 1 – Структура прямых затрат</w:t>
      </w:r>
    </w:p>
    <w:p w:rsidR="000B5FFC" w:rsidRDefault="000B5FFC" w:rsidP="000B5FFC">
      <w:pPr>
        <w:spacing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представлена диаграмма косвенных расходов по проекту.</w:t>
      </w:r>
    </w:p>
    <w:p w:rsidR="000B5FFC" w:rsidRDefault="000B5FFC" w:rsidP="000B5FFC">
      <w:pPr>
        <w:spacing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45997" w:rsidRDefault="000B5FFC" w:rsidP="000B5FFC">
      <w:pPr>
        <w:spacing w:after="12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B5FFC">
        <w:rPr>
          <w:rFonts w:ascii="Times New Roman" w:hAnsi="Times New Roman"/>
          <w:i/>
          <w:sz w:val="28"/>
          <w:szCs w:val="28"/>
        </w:rPr>
        <w:t>Рисунок 2 – Соотношение косвенных затрат</w:t>
      </w:r>
    </w:p>
    <w:p w:rsidR="002C152B" w:rsidRPr="00FC731D" w:rsidRDefault="002C152B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731D">
        <w:rPr>
          <w:rFonts w:ascii="Times New Roman" w:hAnsi="Times New Roman" w:cs="Times New Roman"/>
          <w:b/>
          <w:i/>
          <w:sz w:val="24"/>
          <w:szCs w:val="24"/>
        </w:rPr>
        <w:lastRenderedPageBreak/>
        <w:t>Список использованных источников</w:t>
      </w:r>
    </w:p>
    <w:p w:rsidR="002C152B" w:rsidRPr="00FC731D" w:rsidRDefault="007D096E" w:rsidP="007D096E">
      <w:pPr>
        <w:numPr>
          <w:ilvl w:val="0"/>
          <w:numId w:val="7"/>
        </w:numPr>
        <w:tabs>
          <w:tab w:val="left" w:pos="993"/>
        </w:tabs>
        <w:suppressAutoHyphens w:val="0"/>
        <w:spacing w:after="0"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7D096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r w:rsidRPr="007D096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1E06F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Регистрация пользователя</w:t>
      </w:r>
      <w:r w:rsidR="009C028F">
        <w:rPr>
          <w:rFonts w:ascii="Times New Roman" w:hAnsi="Times New Roman" w:cs="Times New Roman"/>
          <w:sz w:val="24"/>
          <w:szCs w:val="24"/>
        </w:rPr>
        <w:t xml:space="preserve">. </w:t>
      </w:r>
      <w:r w:rsidR="009C028F" w:rsidRPr="009C028F">
        <w:rPr>
          <w:rFonts w:ascii="Times New Roman" w:hAnsi="Times New Roman" w:cs="Times New Roman"/>
          <w:sz w:val="24"/>
          <w:szCs w:val="24"/>
        </w:rPr>
        <w:t>[</w:t>
      </w:r>
      <w:r w:rsidR="009C028F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9C028F" w:rsidRPr="009C028F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 xml:space="preserve">Настоящий </w:t>
      </w:r>
      <w:r>
        <w:rPr>
          <w:rFonts w:ascii="Times New Roman" w:hAnsi="Times New Roman" w:cs="Times New Roman"/>
          <w:sz w:val="24"/>
          <w:szCs w:val="24"/>
          <w:lang w:val="en-US"/>
        </w:rPr>
        <w:t>VDS</w:t>
      </w:r>
      <w:r w:rsidRPr="007D09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сервер. – Режим </w:t>
      </w:r>
      <w:r w:rsidR="001E06F3">
        <w:rPr>
          <w:rFonts w:ascii="Times New Roman" w:hAnsi="Times New Roman" w:cs="Times New Roman"/>
          <w:sz w:val="24"/>
          <w:szCs w:val="24"/>
        </w:rPr>
        <w:t>доступа: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96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ttp://www.1gb.ru/server</w:t>
      </w:r>
      <w:bookmarkStart w:id="0" w:name="_GoBack"/>
      <w:bookmarkEnd w:id="0"/>
    </w:p>
    <w:p w:rsidR="002C152B" w:rsidRPr="002C152B" w:rsidRDefault="007D096E" w:rsidP="007D096E">
      <w:pPr>
        <w:numPr>
          <w:ilvl w:val="0"/>
          <w:numId w:val="7"/>
        </w:numPr>
        <w:tabs>
          <w:tab w:val="left" w:pos="993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ITband</w:t>
      </w:r>
      <w:proofErr w:type="spellEnd"/>
      <w:r w:rsidRPr="007D096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D09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Проблемы оценки экономической эффективности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D096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проектов (часть 2). </w:t>
      </w:r>
      <w:r w:rsidRPr="007D096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7D096E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 xml:space="preserve">Доступно об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D096E">
        <w:rPr>
          <w:rFonts w:ascii="Times New Roman" w:hAnsi="Times New Roman" w:cs="Times New Roman"/>
          <w:sz w:val="24"/>
          <w:szCs w:val="24"/>
        </w:rPr>
        <w:t xml:space="preserve">. – </w:t>
      </w:r>
      <w:r>
        <w:rPr>
          <w:rFonts w:ascii="Times New Roman" w:hAnsi="Times New Roman" w:cs="Times New Roman"/>
          <w:sz w:val="24"/>
          <w:szCs w:val="24"/>
        </w:rPr>
        <w:t>Режим доступа</w:t>
      </w:r>
      <w:r w:rsidRPr="007D096E">
        <w:rPr>
          <w:rFonts w:ascii="Times New Roman" w:hAnsi="Times New Roman" w:cs="Times New Roman"/>
          <w:sz w:val="24"/>
          <w:szCs w:val="24"/>
        </w:rPr>
        <w:t xml:space="preserve">: </w:t>
      </w:r>
      <w:r w:rsidRPr="007D096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D096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7D096E">
        <w:rPr>
          <w:rFonts w:ascii="Times New Roman" w:hAnsi="Times New Roman" w:cs="Times New Roman"/>
          <w:sz w:val="24"/>
          <w:szCs w:val="24"/>
          <w:lang w:val="en-US"/>
        </w:rPr>
        <w:t>itband</w:t>
      </w:r>
      <w:proofErr w:type="spellEnd"/>
      <w:r w:rsidRPr="007D09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D096E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D096E">
        <w:rPr>
          <w:rFonts w:ascii="Times New Roman" w:hAnsi="Times New Roman" w:cs="Times New Roman"/>
          <w:sz w:val="24"/>
          <w:szCs w:val="24"/>
        </w:rPr>
        <w:t>/2013/05/</w:t>
      </w:r>
      <w:proofErr w:type="spellStart"/>
      <w:r w:rsidRPr="007D096E">
        <w:rPr>
          <w:rFonts w:ascii="Times New Roman" w:hAnsi="Times New Roman" w:cs="Times New Roman"/>
          <w:sz w:val="24"/>
          <w:szCs w:val="24"/>
          <w:lang w:val="en-US"/>
        </w:rPr>
        <w:t>efficientia</w:t>
      </w:r>
      <w:proofErr w:type="spellEnd"/>
      <w:r w:rsidRPr="007D096E">
        <w:rPr>
          <w:rFonts w:ascii="Times New Roman" w:hAnsi="Times New Roman" w:cs="Times New Roman"/>
          <w:sz w:val="24"/>
          <w:szCs w:val="24"/>
        </w:rPr>
        <w:t>2/</w:t>
      </w:r>
    </w:p>
    <w:sectPr w:rsidR="002C152B" w:rsidRPr="002C152B" w:rsidSect="009324F8">
      <w:headerReference w:type="first" r:id="rId14"/>
      <w:footerReference w:type="first" r:id="rId15"/>
      <w:type w:val="continuous"/>
      <w:pgSz w:w="11906" w:h="16838"/>
      <w:pgMar w:top="540" w:right="1121" w:bottom="540" w:left="1170" w:header="0" w:footer="0" w:gutter="0"/>
      <w:pgNumType w:start="1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727" w:rsidRDefault="00BF2727">
      <w:pPr>
        <w:spacing w:after="0" w:line="240" w:lineRule="auto"/>
      </w:pPr>
      <w:r>
        <w:separator/>
      </w:r>
    </w:p>
  </w:endnote>
  <w:endnote w:type="continuationSeparator" w:id="0">
    <w:p w:rsidR="00BF2727" w:rsidRDefault="00BF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7D096E">
      <w:rPr>
        <w:noProof/>
      </w:rPr>
      <w:t>2</w:t>
    </w:r>
    <w:r>
      <w:fldChar w:fldCharType="end"/>
    </w:r>
  </w:p>
  <w:p w:rsidR="00046DDA" w:rsidRDefault="00046DD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DA" w:rsidRDefault="009324F8">
    <w:pPr>
      <w:pStyle w:val="ab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 w:rsidP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7D096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727" w:rsidRDefault="00BF2727">
      <w:pPr>
        <w:spacing w:after="0" w:line="240" w:lineRule="auto"/>
      </w:pPr>
      <w:r>
        <w:separator/>
      </w:r>
    </w:p>
  </w:footnote>
  <w:footnote w:type="continuationSeparator" w:id="0">
    <w:p w:rsidR="00BF2727" w:rsidRDefault="00BF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12B7"/>
    <w:multiLevelType w:val="hybridMultilevel"/>
    <w:tmpl w:val="7C845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136ED"/>
    <w:multiLevelType w:val="hybridMultilevel"/>
    <w:tmpl w:val="6CAA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326D9"/>
    <w:multiLevelType w:val="hybridMultilevel"/>
    <w:tmpl w:val="D8E45E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613F37"/>
    <w:multiLevelType w:val="hybridMultilevel"/>
    <w:tmpl w:val="BDF84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536C3"/>
    <w:multiLevelType w:val="hybridMultilevel"/>
    <w:tmpl w:val="510246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C874BD"/>
    <w:multiLevelType w:val="multilevel"/>
    <w:tmpl w:val="A06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2218B6"/>
    <w:multiLevelType w:val="singleLevel"/>
    <w:tmpl w:val="A7700D3A"/>
    <w:lvl w:ilvl="0">
      <w:start w:val="3"/>
      <w:numFmt w:val="bullet"/>
      <w:lvlText w:val="-"/>
      <w:lvlJc w:val="left"/>
      <w:pPr>
        <w:tabs>
          <w:tab w:val="num" w:pos="1080"/>
        </w:tabs>
        <w:ind w:left="0" w:firstLine="720"/>
      </w:pPr>
    </w:lvl>
  </w:abstractNum>
  <w:abstractNum w:abstractNumId="7">
    <w:nsid w:val="62E7063D"/>
    <w:multiLevelType w:val="hybridMultilevel"/>
    <w:tmpl w:val="1FA2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95"/>
    <w:rsid w:val="00011C4B"/>
    <w:rsid w:val="00046DDA"/>
    <w:rsid w:val="0006635B"/>
    <w:rsid w:val="000B0510"/>
    <w:rsid w:val="000B1295"/>
    <w:rsid w:val="000B5FFC"/>
    <w:rsid w:val="000C1D28"/>
    <w:rsid w:val="000C6C0B"/>
    <w:rsid w:val="000F5CD9"/>
    <w:rsid w:val="001957F2"/>
    <w:rsid w:val="00197BEB"/>
    <w:rsid w:val="001E06F3"/>
    <w:rsid w:val="001E5B2D"/>
    <w:rsid w:val="002012C4"/>
    <w:rsid w:val="002441C6"/>
    <w:rsid w:val="00291200"/>
    <w:rsid w:val="002C152B"/>
    <w:rsid w:val="002E6EFA"/>
    <w:rsid w:val="003B657A"/>
    <w:rsid w:val="003B6883"/>
    <w:rsid w:val="003F2991"/>
    <w:rsid w:val="00452E31"/>
    <w:rsid w:val="004858AA"/>
    <w:rsid w:val="004A27F1"/>
    <w:rsid w:val="004E10B0"/>
    <w:rsid w:val="005004E1"/>
    <w:rsid w:val="00512EC9"/>
    <w:rsid w:val="005471D2"/>
    <w:rsid w:val="00566998"/>
    <w:rsid w:val="00584433"/>
    <w:rsid w:val="005D2926"/>
    <w:rsid w:val="00602051"/>
    <w:rsid w:val="0060263D"/>
    <w:rsid w:val="00602C36"/>
    <w:rsid w:val="006126A8"/>
    <w:rsid w:val="00673075"/>
    <w:rsid w:val="006803CA"/>
    <w:rsid w:val="006C2B57"/>
    <w:rsid w:val="007956B2"/>
    <w:rsid w:val="007A1CFC"/>
    <w:rsid w:val="007D096E"/>
    <w:rsid w:val="007F0A4F"/>
    <w:rsid w:val="007F43E9"/>
    <w:rsid w:val="00805861"/>
    <w:rsid w:val="00823342"/>
    <w:rsid w:val="0083293A"/>
    <w:rsid w:val="00833A20"/>
    <w:rsid w:val="00845997"/>
    <w:rsid w:val="00863520"/>
    <w:rsid w:val="00867CB8"/>
    <w:rsid w:val="008806DE"/>
    <w:rsid w:val="0088445D"/>
    <w:rsid w:val="008A7A71"/>
    <w:rsid w:val="008B0D08"/>
    <w:rsid w:val="008C5CA2"/>
    <w:rsid w:val="009228B4"/>
    <w:rsid w:val="009324F8"/>
    <w:rsid w:val="009C028F"/>
    <w:rsid w:val="009F10F4"/>
    <w:rsid w:val="00A03B81"/>
    <w:rsid w:val="00A1057B"/>
    <w:rsid w:val="00A3115A"/>
    <w:rsid w:val="00A646C3"/>
    <w:rsid w:val="00A67B6A"/>
    <w:rsid w:val="00AC0A4E"/>
    <w:rsid w:val="00AC395E"/>
    <w:rsid w:val="00AD4AB3"/>
    <w:rsid w:val="00B71F52"/>
    <w:rsid w:val="00B73D8A"/>
    <w:rsid w:val="00B75B5D"/>
    <w:rsid w:val="00BA22C4"/>
    <w:rsid w:val="00BF2727"/>
    <w:rsid w:val="00C0222F"/>
    <w:rsid w:val="00C0406C"/>
    <w:rsid w:val="00C20504"/>
    <w:rsid w:val="00C97B77"/>
    <w:rsid w:val="00CC3A45"/>
    <w:rsid w:val="00D009A5"/>
    <w:rsid w:val="00D730A9"/>
    <w:rsid w:val="00D85069"/>
    <w:rsid w:val="00DB7278"/>
    <w:rsid w:val="00DE52A3"/>
    <w:rsid w:val="00E10BFF"/>
    <w:rsid w:val="00E1612D"/>
    <w:rsid w:val="00E36030"/>
    <w:rsid w:val="00E43FE8"/>
    <w:rsid w:val="00EE1751"/>
    <w:rsid w:val="00EE52F5"/>
    <w:rsid w:val="00F15F00"/>
    <w:rsid w:val="00F374F8"/>
    <w:rsid w:val="00FB2992"/>
    <w:rsid w:val="00FC19C0"/>
    <w:rsid w:val="00FC54C8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Прямые расходы</c:v>
                </c:pt>
              </c:strCache>
            </c:strRef>
          </c:tx>
          <c:cat>
            <c:strRef>
              <c:f>Лист1!$A$2:$A$7</c:f>
              <c:strCache>
                <c:ptCount val="6"/>
                <c:pt idx="0">
                  <c:v>Разработка концепции</c:v>
                </c:pt>
                <c:pt idx="1">
                  <c:v>Приобретение дополнительного оборудования</c:v>
                </c:pt>
                <c:pt idx="2">
                  <c:v>Дополнительное образование разработчиков</c:v>
                </c:pt>
                <c:pt idx="3">
                  <c:v>Эксплуатационные расходы</c:v>
                </c:pt>
                <c:pt idx="4">
                  <c:v>Аренда сервера</c:v>
                </c:pt>
                <c:pt idx="5">
                  <c:v>Общий фонд заработной платы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1.3</c:v>
                </c:pt>
                <c:pt idx="1">
                  <c:v>6.4</c:v>
                </c:pt>
                <c:pt idx="2">
                  <c:v>9.4</c:v>
                </c:pt>
                <c:pt idx="3">
                  <c:v>30.8</c:v>
                </c:pt>
                <c:pt idx="4">
                  <c:v>4.7</c:v>
                </c:pt>
                <c:pt idx="5">
                  <c:v>47.3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Косвенные затраты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Затраты на электроэнергию</c:v>
                </c:pt>
                <c:pt idx="1">
                  <c:v>Страховые взносы</c:v>
                </c:pt>
                <c:pt idx="2">
                  <c:v>Затраты на коммуникацию</c:v>
                </c:pt>
                <c:pt idx="3">
                  <c:v>Техническая поддержка</c:v>
                </c:pt>
                <c:pt idx="4">
                  <c:v>Простои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0.7</c:v>
                </c:pt>
                <c:pt idx="1">
                  <c:v>64.900000000000006</c:v>
                </c:pt>
                <c:pt idx="2">
                  <c:v>8.3000000000000007</c:v>
                </c:pt>
                <c:pt idx="3">
                  <c:v>15.3</c:v>
                </c:pt>
                <c:pt idx="4">
                  <c:v>10.7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406A3-2666-486F-A063-9EFCF679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29</cp:revision>
  <cp:lastPrinted>2014-12-27T20:43:00Z</cp:lastPrinted>
  <dcterms:created xsi:type="dcterms:W3CDTF">2015-09-07T14:46:00Z</dcterms:created>
  <dcterms:modified xsi:type="dcterms:W3CDTF">2015-10-14T10:43:00Z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