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Pr="00034D55" w:rsidRDefault="00034D55" w:rsidP="006C2B57">
            <w:pPr>
              <w:pStyle w:val="16"/>
              <w:jc w:val="center"/>
            </w:pPr>
            <w:r>
              <w:rPr>
                <w:sz w:val="26"/>
                <w:szCs w:val="26"/>
              </w:rPr>
              <w:t>Расчет экономической целесообразности разработки и внедрения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34D55" w:rsidRDefault="000B1295" w:rsidP="00034D55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34D55">
        <w:rPr>
          <w:rFonts w:ascii="Times New Roman" w:hAnsi="Times New Roman" w:cs="Times New Roman"/>
          <w:sz w:val="28"/>
          <w:szCs w:val="28"/>
        </w:rPr>
        <w:br w:type="page"/>
      </w:r>
    </w:p>
    <w:p w:rsidR="00046DDA" w:rsidRPr="00034D55" w:rsidRDefault="00046DDA" w:rsidP="00034D55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</w:rPr>
        <w:sectPr w:rsidR="00046DDA" w:rsidRPr="00034D55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Научиться производить </w:t>
      </w:r>
      <w:r w:rsidR="00034D55">
        <w:rPr>
          <w:rFonts w:ascii="Times New Roman" w:hAnsi="Times New Roman" w:cs="Times New Roman"/>
          <w:sz w:val="28"/>
          <w:szCs w:val="28"/>
        </w:rPr>
        <w:t>оценку экономической эффективности разработки и внедрения программного продукта</w:t>
      </w:r>
      <w:r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6377C" w:rsidRPr="00034D55" w:rsidRDefault="0036377C" w:rsidP="00034D5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4D55"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мы будем производить расчеты экономической эффективности для программного продукта </w:t>
      </w:r>
      <w:r w:rsidR="00034D55" w:rsidRPr="00034D5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34D55"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 w:rsidR="00034D55" w:rsidRPr="00034D55">
        <w:rPr>
          <w:rFonts w:ascii="Times New Roman" w:hAnsi="Times New Roman" w:cs="Times New Roman"/>
          <w:sz w:val="28"/>
          <w:szCs w:val="28"/>
        </w:rPr>
        <w:t>”</w:t>
      </w:r>
      <w:r w:rsidR="00034D55">
        <w:rPr>
          <w:rFonts w:ascii="Times New Roman" w:hAnsi="Times New Roman" w:cs="Times New Roman"/>
          <w:sz w:val="28"/>
          <w:szCs w:val="28"/>
        </w:rPr>
        <w:t>, разрабатываемого в рамках командного курсового проекта.</w:t>
      </w:r>
    </w:p>
    <w:p w:rsidR="00034D55" w:rsidRDefault="00034D55" w:rsidP="00EC28CA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D55">
        <w:rPr>
          <w:rFonts w:ascii="Times New Roman" w:hAnsi="Times New Roman" w:cs="Times New Roman"/>
          <w:sz w:val="28"/>
          <w:szCs w:val="28"/>
        </w:rPr>
        <w:t xml:space="preserve">Для начала следует </w:t>
      </w:r>
      <w:r w:rsidRPr="00034D55">
        <w:rPr>
          <w:rFonts w:ascii="Times New Roman" w:hAnsi="Times New Roman" w:cs="Times New Roman"/>
          <w:i/>
          <w:sz w:val="28"/>
          <w:szCs w:val="28"/>
        </w:rPr>
        <w:t>выбрать технологию внедрения системы</w:t>
      </w:r>
      <w:r w:rsidRPr="00034D55">
        <w:rPr>
          <w:rFonts w:ascii="Times New Roman" w:hAnsi="Times New Roman" w:cs="Times New Roman"/>
          <w:sz w:val="28"/>
          <w:szCs w:val="28"/>
        </w:rPr>
        <w:t>, потому что необходимо осуществить этот проце</w:t>
      </w:r>
      <w:proofErr w:type="gramStart"/>
      <w:r w:rsidRPr="00034D55">
        <w:rPr>
          <w:rFonts w:ascii="Times New Roman" w:hAnsi="Times New Roman" w:cs="Times New Roman"/>
          <w:sz w:val="28"/>
          <w:szCs w:val="28"/>
        </w:rPr>
        <w:t>сс в ср</w:t>
      </w:r>
      <w:proofErr w:type="gramEnd"/>
      <w:r w:rsidRPr="00034D55">
        <w:rPr>
          <w:rFonts w:ascii="Times New Roman" w:hAnsi="Times New Roman" w:cs="Times New Roman"/>
          <w:sz w:val="28"/>
          <w:szCs w:val="28"/>
        </w:rPr>
        <w:t>авнительно минимальные сроки и с высоким качеством, предъявляя в связи с этим повышенные требования к организации процесса внедрения.</w:t>
      </w:r>
    </w:p>
    <w:p w:rsidR="00EC28CA" w:rsidRPr="00EC28CA" w:rsidRDefault="00EC28CA" w:rsidP="00EC28CA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8CA">
        <w:rPr>
          <w:rFonts w:ascii="Times New Roman" w:hAnsi="Times New Roman" w:cs="Times New Roman"/>
          <w:sz w:val="28"/>
          <w:szCs w:val="28"/>
        </w:rPr>
        <w:t>В зависимости от того, сохраняется ли старая технология работы на период внедрения новой системы, различают варианты внедрения:</w:t>
      </w:r>
    </w:p>
    <w:p w:rsidR="00EC28CA" w:rsidRPr="00EC28CA" w:rsidRDefault="00EC28CA" w:rsidP="00EC28C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8CA">
        <w:rPr>
          <w:rFonts w:ascii="Times New Roman" w:hAnsi="Times New Roman" w:cs="Times New Roman"/>
          <w:sz w:val="28"/>
          <w:szCs w:val="28"/>
        </w:rPr>
        <w:t>- с дублированием работ старым способом;</w:t>
      </w:r>
    </w:p>
    <w:p w:rsidR="00034D55" w:rsidRDefault="00EC28CA" w:rsidP="00EC28C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8CA">
        <w:rPr>
          <w:rFonts w:ascii="Times New Roman" w:hAnsi="Times New Roman" w:cs="Times New Roman"/>
          <w:sz w:val="28"/>
          <w:szCs w:val="28"/>
        </w:rPr>
        <w:t>- без дублирования.</w:t>
      </w:r>
    </w:p>
    <w:p w:rsidR="00EC28CA" w:rsidRDefault="00EC28CA" w:rsidP="00EC28CA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вариант с дублированием не представляется возможным, так как внедрение системы предполагает отсутствие каких-либо автоматизированных способов выполнения поставленных задач.</w:t>
      </w:r>
    </w:p>
    <w:p w:rsidR="00EC28CA" w:rsidRDefault="00EC28CA" w:rsidP="00EC28C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Когда процесс внедрения происходит в нескольких структурных подразделениях, переход на новую систему может осуществляться последовательным, параллельным или комбинированным методом.</w:t>
      </w:r>
    </w:p>
    <w:p w:rsidR="00EC28CA" w:rsidRDefault="00EC28CA" w:rsidP="00EC28C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решения задачи линейного программирования на выбор одного из альтернативных вариантов выберем технологию внедрения программного продукта </w:t>
      </w:r>
      <w:r w:rsidRPr="00EC28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 w:rsidRPr="00EC28CA">
        <w:rPr>
          <w:rFonts w:ascii="Times New Roman" w:hAnsi="Times New Roman" w:cs="Times New Roman"/>
          <w:sz w:val="28"/>
          <w:szCs w:val="28"/>
        </w:rPr>
        <w:t>”.</w:t>
      </w:r>
    </w:p>
    <w:p w:rsidR="00EC28CA" w:rsidRDefault="00EC28CA" w:rsidP="00EC28C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имеется 3 варианта внедрения ПП, которые характеризуются двумя параметрами: надежность (безразмерная величина характеризующаяся вероятностью частоты отказов системы) и </w:t>
      </w:r>
      <w:r w:rsidR="00747CA9">
        <w:rPr>
          <w:rFonts w:ascii="Times New Roman" w:hAnsi="Times New Roman" w:cs="Times New Roman"/>
          <w:sz w:val="28"/>
          <w:szCs w:val="28"/>
        </w:rPr>
        <w:t>временем</w:t>
      </w:r>
      <w:r w:rsidR="0081111B">
        <w:rPr>
          <w:rFonts w:ascii="Times New Roman" w:hAnsi="Times New Roman" w:cs="Times New Roman"/>
          <w:sz w:val="28"/>
          <w:szCs w:val="28"/>
        </w:rPr>
        <w:t xml:space="preserve"> (</w:t>
      </w:r>
      <w:r w:rsidR="00747CA9">
        <w:rPr>
          <w:rFonts w:ascii="Times New Roman" w:hAnsi="Times New Roman" w:cs="Times New Roman"/>
          <w:sz w:val="28"/>
          <w:szCs w:val="28"/>
        </w:rPr>
        <w:t>дни</w:t>
      </w:r>
      <w:r w:rsidR="0081111B">
        <w:rPr>
          <w:rFonts w:ascii="Times New Roman" w:hAnsi="Times New Roman" w:cs="Times New Roman"/>
          <w:sz w:val="28"/>
          <w:szCs w:val="28"/>
        </w:rPr>
        <w:t>). Данные приведены в таблице 1.</w:t>
      </w:r>
    </w:p>
    <w:p w:rsidR="0081111B" w:rsidRPr="0081111B" w:rsidRDefault="0081111B" w:rsidP="0081111B">
      <w:pPr>
        <w:spacing w:line="360" w:lineRule="auto"/>
        <w:ind w:firstLine="454"/>
        <w:contextualSpacing/>
        <w:rPr>
          <w:rFonts w:ascii="Times New Roman" w:hAnsi="Times New Roman"/>
          <w:i/>
          <w:sz w:val="24"/>
          <w:szCs w:val="24"/>
        </w:rPr>
      </w:pPr>
      <w:r w:rsidRPr="0081111B">
        <w:rPr>
          <w:rFonts w:ascii="Times New Roman" w:hAnsi="Times New Roman" w:cs="Times New Roman"/>
          <w:i/>
          <w:sz w:val="28"/>
          <w:szCs w:val="28"/>
        </w:rPr>
        <w:lastRenderedPageBreak/>
        <w:t>Таблица 1 – Данные для задачи линейного программирования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829"/>
        <w:gridCol w:w="1738"/>
        <w:gridCol w:w="2126"/>
        <w:gridCol w:w="2268"/>
        <w:gridCol w:w="2410"/>
      </w:tblGrid>
      <w:tr w:rsidR="0081111B" w:rsidRPr="00F76C07" w:rsidTr="0081111B">
        <w:trPr>
          <w:trHeight w:val="289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81111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</w:tr>
      <w:tr w:rsidR="0081111B" w:rsidRPr="00F76C07" w:rsidTr="0081111B">
        <w:trPr>
          <w:trHeight w:val="426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Параметры внедрения</w:t>
            </w:r>
          </w:p>
        </w:tc>
        <w:tc>
          <w:tcPr>
            <w:tcW w:w="6804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747CA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Варианты внедрения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747CA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без дублирования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работы старым способом)</w:t>
            </w:r>
          </w:p>
        </w:tc>
      </w:tr>
      <w:tr w:rsidR="0081111B" w:rsidRPr="00F76C07" w:rsidTr="0081111B">
        <w:trPr>
          <w:trHeight w:val="687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111B" w:rsidRPr="00F76C07" w:rsidTr="0081111B">
        <w:trPr>
          <w:trHeight w:val="413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1111B" w:rsidRPr="00F76C07" w:rsidTr="0081111B">
        <w:trPr>
          <w:trHeight w:val="41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Надежность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0,95</w:t>
            </w:r>
          </w:p>
        </w:tc>
      </w:tr>
      <w:tr w:rsidR="0081111B" w:rsidRPr="00F76C07" w:rsidTr="0081111B">
        <w:trPr>
          <w:trHeight w:val="41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81111B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6C0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747CA9" w:rsidP="00ED549A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747CA9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747CA9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11B" w:rsidRPr="00F76C07" w:rsidRDefault="00747CA9" w:rsidP="00ED549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</w:tbl>
    <w:p w:rsidR="00747CA9" w:rsidRDefault="00747CA9" w:rsidP="00747CA9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внедрения: первый последовательный, второй параллельный, третий комбинированный без дублирования работы старым способом.</w:t>
      </w:r>
    </w:p>
    <w:p w:rsidR="00747CA9" w:rsidRDefault="00CF557F" w:rsidP="00747CA9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>Для выбора варианта следует применять критерий, который должен характеризовать обобщенны</w:t>
      </w:r>
      <w:r>
        <w:rPr>
          <w:rFonts w:ascii="Times New Roman" w:hAnsi="Times New Roman" w:cs="Times New Roman"/>
          <w:sz w:val="28"/>
          <w:szCs w:val="28"/>
        </w:rPr>
        <w:t>е свойства каждого варианта. Воспользуемся следующей формулой</w:t>
      </w:r>
    </w:p>
    <w:p w:rsidR="00CF557F" w:rsidRPr="00CF557F" w:rsidRDefault="008A5A59" w:rsidP="00747CA9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>где</w:t>
      </w:r>
      <w:r w:rsidRPr="00CF557F">
        <w:rPr>
          <w:rFonts w:ascii="Times New Roman" w:hAnsi="Times New Roman" w:cs="Times New Roman"/>
          <w:sz w:val="28"/>
          <w:szCs w:val="28"/>
        </w:rPr>
        <w:tab/>
        <w:t>α1, α2 – коэффициенты веса, α принадлежит интервалу [0;1];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>R – надежность внедрения;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>t – время внедрения;</w:t>
      </w:r>
    </w:p>
    <w:p w:rsid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57F">
        <w:rPr>
          <w:rFonts w:ascii="Times New Roman" w:hAnsi="Times New Roman" w:cs="Times New Roman"/>
          <w:sz w:val="28"/>
          <w:szCs w:val="28"/>
        </w:rPr>
        <w:t>R</w:t>
      </w:r>
      <w:r w:rsidRPr="00CF557F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CF5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57F">
        <w:rPr>
          <w:rFonts w:ascii="Times New Roman" w:hAnsi="Times New Roman" w:cs="Times New Roman"/>
          <w:sz w:val="28"/>
          <w:szCs w:val="28"/>
        </w:rPr>
        <w:t>t</w:t>
      </w:r>
      <w:r w:rsidRPr="00CF557F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CF557F">
        <w:rPr>
          <w:rFonts w:ascii="Times New Roman" w:hAnsi="Times New Roman" w:cs="Times New Roman"/>
          <w:sz w:val="28"/>
          <w:szCs w:val="28"/>
        </w:rPr>
        <w:t xml:space="preserve"> – нормирующие значения надежности и времени соответственно.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>За нормирующее значение принимают разность конечных значений диапазона измерения.</w:t>
      </w:r>
    </w:p>
    <w:p w:rsid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формулы, приведенной выше, </w:t>
      </w:r>
      <w:r w:rsidRPr="00CF557F">
        <w:rPr>
          <w:rFonts w:ascii="Times New Roman" w:hAnsi="Times New Roman" w:cs="Times New Roman"/>
          <w:sz w:val="28"/>
          <w:szCs w:val="28"/>
        </w:rPr>
        <w:t>обеспечивает увеличение критерия при повышении надежности и изменении времени сравниваемых вариантов, следовательно лучшим является вариант, для которого значение</w:t>
      </w:r>
      <w:proofErr w:type="gramStart"/>
      <w:r w:rsidRPr="00CF557F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CF557F">
        <w:rPr>
          <w:rFonts w:ascii="Times New Roman" w:hAnsi="Times New Roman" w:cs="Times New Roman"/>
          <w:sz w:val="28"/>
          <w:szCs w:val="28"/>
        </w:rPr>
        <w:t xml:space="preserve"> будет наибольшим:</w:t>
      </w:r>
    </w:p>
    <w:p w:rsid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F76C07">
        <w:rPr>
          <w:rFonts w:ascii="Times New Roman" w:hAnsi="Times New Roman"/>
          <w:sz w:val="24"/>
          <w:szCs w:val="24"/>
        </w:rPr>
        <w:t xml:space="preserve">                               </w:t>
      </w:r>
      <w:proofErr w:type="gramStart"/>
      <w:r w:rsidRPr="00F76C07">
        <w:rPr>
          <w:rFonts w:ascii="Times New Roman" w:hAnsi="Times New Roman"/>
          <w:sz w:val="24"/>
          <w:szCs w:val="24"/>
          <w:lang w:val="en-US"/>
        </w:rPr>
        <w:t>max</w:t>
      </w:r>
      <w:proofErr w:type="gramEnd"/>
      <w:r w:rsidRPr="00F76C07">
        <w:rPr>
          <w:rFonts w:ascii="Times New Roman" w:hAnsi="Times New Roman"/>
          <w:sz w:val="24"/>
          <w:szCs w:val="24"/>
        </w:rPr>
        <w:t xml:space="preserve"> К = </w:t>
      </w:r>
      <w:r w:rsidRPr="00F76C07">
        <w:rPr>
          <w:rFonts w:ascii="Times New Roman" w:hAnsi="Times New Roman"/>
          <w:sz w:val="24"/>
          <w:szCs w:val="24"/>
          <w:lang w:val="en-US"/>
        </w:rPr>
        <w:t>max</w:t>
      </w:r>
      <w:r w:rsidRPr="00F76C07">
        <w:rPr>
          <w:rFonts w:ascii="Times New Roman" w:hAnsi="Times New Roman"/>
          <w:sz w:val="24"/>
          <w:szCs w:val="24"/>
        </w:rPr>
        <w:t xml:space="preserve"> {К</w:t>
      </w:r>
      <w:r w:rsidRPr="00F76C07">
        <w:rPr>
          <w:rFonts w:ascii="Times New Roman" w:hAnsi="Times New Roman"/>
          <w:sz w:val="24"/>
          <w:szCs w:val="24"/>
          <w:vertAlign w:val="subscript"/>
        </w:rPr>
        <w:t>1</w:t>
      </w:r>
      <w:r w:rsidRPr="00F76C07">
        <w:rPr>
          <w:rFonts w:ascii="Times New Roman" w:hAnsi="Times New Roman"/>
          <w:sz w:val="24"/>
          <w:szCs w:val="24"/>
        </w:rPr>
        <w:t>, К</w:t>
      </w:r>
      <w:r w:rsidRPr="00F76C07">
        <w:rPr>
          <w:rFonts w:ascii="Times New Roman" w:hAnsi="Times New Roman"/>
          <w:sz w:val="24"/>
          <w:szCs w:val="24"/>
          <w:vertAlign w:val="subscript"/>
        </w:rPr>
        <w:t>2</w:t>
      </w:r>
      <w:r w:rsidRPr="00F76C07">
        <w:rPr>
          <w:rFonts w:ascii="Times New Roman" w:hAnsi="Times New Roman"/>
          <w:sz w:val="24"/>
          <w:szCs w:val="24"/>
        </w:rPr>
        <w:t>, К</w:t>
      </w:r>
      <w:r w:rsidRPr="00F76C07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}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 w:rsidRPr="00CF557F">
        <w:rPr>
          <w:rFonts w:ascii="Times New Roman" w:hAnsi="Times New Roman"/>
          <w:sz w:val="28"/>
          <w:szCs w:val="28"/>
        </w:rPr>
        <w:t>Относительная важность параметров оценивается коэффициентами веса. Рассмотрим значения критерия для трех случаев: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 w:rsidRPr="00CF557F">
        <w:rPr>
          <w:rFonts w:ascii="Times New Roman" w:hAnsi="Times New Roman"/>
          <w:sz w:val="28"/>
          <w:szCs w:val="28"/>
        </w:rPr>
        <w:lastRenderedPageBreak/>
        <w:t>1) когда организации важна только надежность α1 = 1, α2 = 0;</w:t>
      </w:r>
    </w:p>
    <w:p w:rsidR="00CF557F" w:rsidRP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 w:rsidRPr="00CF557F">
        <w:rPr>
          <w:rFonts w:ascii="Times New Roman" w:hAnsi="Times New Roman"/>
          <w:sz w:val="28"/>
          <w:szCs w:val="28"/>
        </w:rPr>
        <w:t>2) одинаково важны оба параметра α1 = α2 = 0,5;</w:t>
      </w:r>
    </w:p>
    <w:p w:rsid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 w:rsidRPr="00CF557F">
        <w:rPr>
          <w:rFonts w:ascii="Times New Roman" w:hAnsi="Times New Roman"/>
          <w:sz w:val="28"/>
          <w:szCs w:val="28"/>
        </w:rPr>
        <w:t>3) важно только время α1 = 0, α2 = 1.</w:t>
      </w:r>
    </w:p>
    <w:p w:rsidR="00CF557F" w:rsidRPr="00641FC1" w:rsidRDefault="008A5A59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0,99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0,99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0,70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40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=3,41</m:t>
          </m:r>
        </m:oMath>
      </m:oMathPara>
    </w:p>
    <w:p w:rsidR="00641FC1" w:rsidRPr="00641FC1" w:rsidRDefault="008A5A59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0,70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0,99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0,70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40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=2,41</m:t>
          </m:r>
        </m:oMath>
      </m:oMathPara>
    </w:p>
    <w:p w:rsidR="00641FC1" w:rsidRPr="00641FC1" w:rsidRDefault="008A5A59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0,99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0,70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40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=3,28</m:t>
          </m:r>
        </m:oMath>
      </m:oMathPara>
    </w:p>
    <w:p w:rsidR="00CF557F" w:rsidRDefault="00CF557F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57F">
        <w:rPr>
          <w:rFonts w:ascii="Times New Roman" w:hAnsi="Times New Roman" w:cs="Times New Roman"/>
          <w:sz w:val="28"/>
          <w:szCs w:val="28"/>
        </w:rPr>
        <w:t xml:space="preserve">Значения критерия </w:t>
      </w:r>
      <w:proofErr w:type="spellStart"/>
      <w:r w:rsidRPr="00CF557F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CF557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CF557F">
        <w:rPr>
          <w:rFonts w:ascii="Times New Roman" w:hAnsi="Times New Roman" w:cs="Times New Roman"/>
          <w:sz w:val="28"/>
          <w:szCs w:val="28"/>
        </w:rPr>
        <w:t xml:space="preserve"> применительно к этим трем случаям имеют следующие результаты, приведенные в таблице 2.</w:t>
      </w:r>
    </w:p>
    <w:p w:rsidR="00CF557F" w:rsidRPr="00CF557F" w:rsidRDefault="00CF557F" w:rsidP="00CF557F">
      <w:pPr>
        <w:ind w:firstLine="454"/>
        <w:contextualSpacing/>
        <w:rPr>
          <w:rFonts w:ascii="Times New Roman" w:hAnsi="Times New Roman"/>
          <w:sz w:val="28"/>
          <w:szCs w:val="28"/>
        </w:rPr>
      </w:pPr>
      <w:r w:rsidRPr="00CF557F">
        <w:rPr>
          <w:rFonts w:ascii="Times New Roman" w:hAnsi="Times New Roman"/>
          <w:sz w:val="28"/>
          <w:szCs w:val="28"/>
        </w:rPr>
        <w:t>Таблица 2 – Результаты расчета</w:t>
      </w:r>
    </w:p>
    <w:tbl>
      <w:tblPr>
        <w:tblW w:w="9621" w:type="dxa"/>
        <w:tblInd w:w="93" w:type="dxa"/>
        <w:tblLook w:val="04A0" w:firstRow="1" w:lastRow="0" w:firstColumn="1" w:lastColumn="0" w:noHBand="0" w:noVBand="1"/>
      </w:tblPr>
      <w:tblGrid>
        <w:gridCol w:w="694"/>
        <w:gridCol w:w="1293"/>
        <w:gridCol w:w="1147"/>
        <w:gridCol w:w="1248"/>
        <w:gridCol w:w="986"/>
        <w:gridCol w:w="886"/>
        <w:gridCol w:w="829"/>
        <w:gridCol w:w="854"/>
        <w:gridCol w:w="854"/>
        <w:gridCol w:w="830"/>
      </w:tblGrid>
      <w:tr w:rsidR="00CF557F" w:rsidRPr="00CF557F" w:rsidTr="001E680D">
        <w:trPr>
          <w:trHeight w:val="434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G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J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K</w:t>
            </w:r>
          </w:p>
        </w:tc>
      </w:tr>
      <w:tr w:rsidR="00CF557F" w:rsidRPr="00CF557F" w:rsidTr="001E680D">
        <w:trPr>
          <w:trHeight w:val="434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Случай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α1</w:t>
            </w:r>
          </w:p>
        </w:tc>
        <w:tc>
          <w:tcPr>
            <w:tcW w:w="12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α2</w:t>
            </w:r>
          </w:p>
        </w:tc>
        <w:tc>
          <w:tcPr>
            <w:tcW w:w="523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Варианты внедрения</w:t>
            </w:r>
          </w:p>
        </w:tc>
      </w:tr>
      <w:tr w:rsidR="00CF557F" w:rsidRPr="00CF557F" w:rsidTr="004D0EB2">
        <w:trPr>
          <w:trHeight w:val="868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без дублирования работы старым способом</w:t>
            </w:r>
          </w:p>
        </w:tc>
      </w:tr>
      <w:tr w:rsidR="00CF557F" w:rsidRPr="00CF557F" w:rsidTr="00BE1E73">
        <w:trPr>
          <w:trHeight w:val="434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57F" w:rsidRPr="00CF557F" w:rsidRDefault="00CF557F" w:rsidP="001E680D">
            <w:pP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CF557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CF557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CF557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CF557F" w:rsidRPr="00CF557F" w:rsidTr="00BA75B2">
        <w:trPr>
          <w:trHeight w:val="434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3,41</w:t>
            </w:r>
          </w:p>
        </w:tc>
        <w:tc>
          <w:tcPr>
            <w:tcW w:w="1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2,41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3,28</w:t>
            </w:r>
          </w:p>
        </w:tc>
      </w:tr>
      <w:tr w:rsidR="00CF557F" w:rsidRPr="00CF557F" w:rsidTr="00BA75B2">
        <w:trPr>
          <w:trHeight w:val="434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1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1,043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641FC1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1,307</w:t>
            </w:r>
          </w:p>
        </w:tc>
      </w:tr>
      <w:tr w:rsidR="00CF557F" w:rsidRPr="00CF557F" w:rsidTr="00BA75B2">
        <w:trPr>
          <w:trHeight w:val="434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CF557F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557F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BA75B2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CF557F" w:rsidRPr="00CF557F" w:rsidRDefault="00BA75B2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-0,333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7F" w:rsidRPr="00CF557F" w:rsidRDefault="00BA75B2" w:rsidP="001E68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-0,667</w:t>
            </w:r>
          </w:p>
        </w:tc>
      </w:tr>
    </w:tbl>
    <w:p w:rsidR="00CF557F" w:rsidRDefault="00BA75B2" w:rsidP="00CF557F">
      <w:pPr>
        <w:shd w:val="clear" w:color="auto" w:fill="FFFFFF"/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можно сделать вывод, что наибольшее значение критерия</w:t>
      </w:r>
      <w:proofErr w:type="gramStart"/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 зависит не только от параметров варианта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A75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), но и от принятых коэффициентов веса.</w:t>
      </w:r>
    </w:p>
    <w:p w:rsidR="00BA75B2" w:rsidRPr="00BA75B2" w:rsidRDefault="00BA75B2" w:rsidP="00BA75B2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B2">
        <w:rPr>
          <w:rFonts w:ascii="Times New Roman" w:hAnsi="Times New Roman" w:cs="Times New Roman"/>
          <w:sz w:val="28"/>
          <w:szCs w:val="28"/>
        </w:rPr>
        <w:t xml:space="preserve">Для первого случая, когда организации </w:t>
      </w:r>
      <w:proofErr w:type="gramStart"/>
      <w:r w:rsidRPr="00BA75B2">
        <w:rPr>
          <w:rFonts w:ascii="Times New Roman" w:hAnsi="Times New Roman" w:cs="Times New Roman"/>
          <w:sz w:val="28"/>
          <w:szCs w:val="28"/>
        </w:rPr>
        <w:t>важна только надежность наилучшим вариантом оказался</w:t>
      </w:r>
      <w:proofErr w:type="gramEnd"/>
      <w:r w:rsidRPr="00BA75B2">
        <w:rPr>
          <w:rFonts w:ascii="Times New Roman" w:hAnsi="Times New Roman" w:cs="Times New Roman"/>
          <w:sz w:val="28"/>
          <w:szCs w:val="28"/>
        </w:rPr>
        <w:t xml:space="preserve"> первый вариант, то есть последовательный метод </w:t>
      </w:r>
      <w:r w:rsidR="00E16FE2">
        <w:rPr>
          <w:rFonts w:ascii="Times New Roman" w:hAnsi="Times New Roman" w:cs="Times New Roman"/>
          <w:sz w:val="28"/>
          <w:szCs w:val="28"/>
        </w:rPr>
        <w:t>без</w:t>
      </w:r>
      <w:r w:rsidRPr="00BA75B2">
        <w:rPr>
          <w:rFonts w:ascii="Times New Roman" w:hAnsi="Times New Roman" w:cs="Times New Roman"/>
          <w:sz w:val="28"/>
          <w:szCs w:val="28"/>
        </w:rPr>
        <w:t xml:space="preserve"> дублировани</w:t>
      </w:r>
      <w:r w:rsidR="00E16FE2">
        <w:rPr>
          <w:rFonts w:ascii="Times New Roman" w:hAnsi="Times New Roman" w:cs="Times New Roman"/>
          <w:sz w:val="28"/>
          <w:szCs w:val="28"/>
        </w:rPr>
        <w:t>я</w:t>
      </w:r>
      <w:r w:rsidRPr="00BA75B2">
        <w:rPr>
          <w:rFonts w:ascii="Times New Roman" w:hAnsi="Times New Roman" w:cs="Times New Roman"/>
          <w:sz w:val="28"/>
          <w:szCs w:val="28"/>
        </w:rPr>
        <w:t xml:space="preserve"> работ старым способом.</w:t>
      </w:r>
    </w:p>
    <w:p w:rsidR="00BA75B2" w:rsidRPr="00BA75B2" w:rsidRDefault="00BA75B2" w:rsidP="00BA75B2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B2">
        <w:rPr>
          <w:rFonts w:ascii="Times New Roman" w:hAnsi="Times New Roman" w:cs="Times New Roman"/>
          <w:sz w:val="28"/>
          <w:szCs w:val="28"/>
        </w:rPr>
        <w:lastRenderedPageBreak/>
        <w:t xml:space="preserve">Для второго случая, когда организации одинаково </w:t>
      </w:r>
      <w:proofErr w:type="gramStart"/>
      <w:r w:rsidRPr="00BA75B2">
        <w:rPr>
          <w:rFonts w:ascii="Times New Roman" w:hAnsi="Times New Roman" w:cs="Times New Roman"/>
          <w:sz w:val="28"/>
          <w:szCs w:val="28"/>
        </w:rPr>
        <w:t>важны оба параметра наилучшим вариантом оказался</w:t>
      </w:r>
      <w:proofErr w:type="gramEnd"/>
      <w:r w:rsidRPr="00BA75B2">
        <w:rPr>
          <w:rFonts w:ascii="Times New Roman" w:hAnsi="Times New Roman" w:cs="Times New Roman"/>
          <w:sz w:val="28"/>
          <w:szCs w:val="28"/>
        </w:rPr>
        <w:t xml:space="preserve"> </w:t>
      </w:r>
      <w:r w:rsidR="00E16FE2">
        <w:rPr>
          <w:rFonts w:ascii="Times New Roman" w:hAnsi="Times New Roman" w:cs="Times New Roman"/>
          <w:sz w:val="28"/>
          <w:szCs w:val="28"/>
        </w:rPr>
        <w:t>первый</w:t>
      </w:r>
      <w:r w:rsidRPr="00BA75B2">
        <w:rPr>
          <w:rFonts w:ascii="Times New Roman" w:hAnsi="Times New Roman" w:cs="Times New Roman"/>
          <w:sz w:val="28"/>
          <w:szCs w:val="28"/>
        </w:rPr>
        <w:t xml:space="preserve"> вариант, то есть </w:t>
      </w:r>
      <w:r w:rsidR="00E16FE2">
        <w:rPr>
          <w:rFonts w:ascii="Times New Roman" w:hAnsi="Times New Roman" w:cs="Times New Roman"/>
          <w:sz w:val="28"/>
          <w:szCs w:val="28"/>
        </w:rPr>
        <w:t>последовательный</w:t>
      </w:r>
      <w:r w:rsidRPr="00BA75B2">
        <w:rPr>
          <w:rFonts w:ascii="Times New Roman" w:hAnsi="Times New Roman" w:cs="Times New Roman"/>
          <w:sz w:val="28"/>
          <w:szCs w:val="28"/>
        </w:rPr>
        <w:t xml:space="preserve"> </w:t>
      </w:r>
      <w:r w:rsidR="00E16FE2">
        <w:rPr>
          <w:rFonts w:ascii="Times New Roman" w:hAnsi="Times New Roman" w:cs="Times New Roman"/>
          <w:sz w:val="28"/>
          <w:szCs w:val="28"/>
        </w:rPr>
        <w:t>без</w:t>
      </w:r>
      <w:r w:rsidRPr="00BA75B2">
        <w:rPr>
          <w:rFonts w:ascii="Times New Roman" w:hAnsi="Times New Roman" w:cs="Times New Roman"/>
          <w:sz w:val="28"/>
          <w:szCs w:val="28"/>
        </w:rPr>
        <w:t xml:space="preserve"> дублировани</w:t>
      </w:r>
      <w:r w:rsidR="00E16FE2">
        <w:rPr>
          <w:rFonts w:ascii="Times New Roman" w:hAnsi="Times New Roman" w:cs="Times New Roman"/>
          <w:sz w:val="28"/>
          <w:szCs w:val="28"/>
        </w:rPr>
        <w:t>я</w:t>
      </w:r>
      <w:r w:rsidRPr="00BA75B2">
        <w:rPr>
          <w:rFonts w:ascii="Times New Roman" w:hAnsi="Times New Roman" w:cs="Times New Roman"/>
          <w:sz w:val="28"/>
          <w:szCs w:val="28"/>
        </w:rPr>
        <w:t xml:space="preserve"> работ старым способом.</w:t>
      </w:r>
    </w:p>
    <w:p w:rsidR="00BA75B2" w:rsidRDefault="00BA75B2" w:rsidP="00BA75B2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B2">
        <w:rPr>
          <w:rFonts w:ascii="Times New Roman" w:hAnsi="Times New Roman" w:cs="Times New Roman"/>
          <w:sz w:val="28"/>
          <w:szCs w:val="28"/>
        </w:rPr>
        <w:t xml:space="preserve">Для третьего случая, когда для организации важно только время наилучшим вариантом оказался второй вариант, то есть параллельный метод </w:t>
      </w:r>
      <w:r w:rsidR="00E16FE2">
        <w:rPr>
          <w:rFonts w:ascii="Times New Roman" w:hAnsi="Times New Roman" w:cs="Times New Roman"/>
          <w:sz w:val="28"/>
          <w:szCs w:val="28"/>
        </w:rPr>
        <w:t>без</w:t>
      </w:r>
      <w:r w:rsidRPr="00BA75B2">
        <w:rPr>
          <w:rFonts w:ascii="Times New Roman" w:hAnsi="Times New Roman" w:cs="Times New Roman"/>
          <w:sz w:val="28"/>
          <w:szCs w:val="28"/>
        </w:rPr>
        <w:t xml:space="preserve"> дублировани</w:t>
      </w:r>
      <w:r w:rsidR="00E16FE2">
        <w:rPr>
          <w:rFonts w:ascii="Times New Roman" w:hAnsi="Times New Roman" w:cs="Times New Roman"/>
          <w:sz w:val="28"/>
          <w:szCs w:val="28"/>
        </w:rPr>
        <w:t>я</w:t>
      </w:r>
      <w:r w:rsidRPr="00BA75B2">
        <w:rPr>
          <w:rFonts w:ascii="Times New Roman" w:hAnsi="Times New Roman" w:cs="Times New Roman"/>
          <w:sz w:val="28"/>
          <w:szCs w:val="28"/>
        </w:rPr>
        <w:t xml:space="preserve"> работ старым способом.</w:t>
      </w:r>
    </w:p>
    <w:p w:rsidR="00E16FE2" w:rsidRPr="00E16FE2" w:rsidRDefault="00E16FE2" w:rsidP="00BA75B2">
      <w:pPr>
        <w:shd w:val="clear" w:color="auto" w:fill="FFFFFF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информационной системы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муниципальные образовательные учреждения оба фактора являются существенными, поэтому внедрение будет осуществляться</w:t>
      </w:r>
      <w:r w:rsidRPr="00E16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последовательным методом без дублирования работ старым способом.</w:t>
      </w:r>
    </w:p>
    <w:p w:rsidR="00560DCF" w:rsidRPr="00560DCF" w:rsidRDefault="00560DCF" w:rsidP="00560DCF">
      <w:pPr>
        <w:tabs>
          <w:tab w:val="left" w:pos="3461"/>
        </w:tabs>
        <w:spacing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560DCF">
        <w:rPr>
          <w:rFonts w:ascii="Times New Roman" w:hAnsi="Times New Roman"/>
          <w:sz w:val="28"/>
          <w:szCs w:val="28"/>
        </w:rPr>
        <w:t xml:space="preserve">Время выполнения работ по внедрению информационной системы составит в среднем </w:t>
      </w:r>
      <w:r>
        <w:rPr>
          <w:rFonts w:ascii="Times New Roman" w:hAnsi="Times New Roman"/>
          <w:sz w:val="28"/>
          <w:szCs w:val="28"/>
        </w:rPr>
        <w:t>один месяц</w:t>
      </w:r>
      <w:r w:rsidRPr="00560DCF">
        <w:rPr>
          <w:rFonts w:ascii="Times New Roman" w:hAnsi="Times New Roman"/>
          <w:sz w:val="28"/>
          <w:szCs w:val="28"/>
        </w:rPr>
        <w:t xml:space="preserve">, разбиение времени для трех основных этапов представлено в таблице </w:t>
      </w:r>
      <w:r>
        <w:rPr>
          <w:rFonts w:ascii="Times New Roman" w:hAnsi="Times New Roman"/>
          <w:sz w:val="28"/>
          <w:szCs w:val="28"/>
        </w:rPr>
        <w:t>3</w:t>
      </w:r>
      <w:r w:rsidRPr="00560DCF">
        <w:rPr>
          <w:rFonts w:ascii="Times New Roman" w:hAnsi="Times New Roman"/>
          <w:sz w:val="28"/>
          <w:szCs w:val="28"/>
        </w:rPr>
        <w:t>.</w:t>
      </w:r>
    </w:p>
    <w:p w:rsidR="00560DCF" w:rsidRPr="00560DCF" w:rsidRDefault="00560DCF" w:rsidP="00560DCF">
      <w:pPr>
        <w:tabs>
          <w:tab w:val="left" w:pos="3461"/>
        </w:tabs>
        <w:spacing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560DCF">
        <w:rPr>
          <w:rFonts w:ascii="Times New Roman" w:hAnsi="Times New Roman"/>
          <w:sz w:val="28"/>
          <w:szCs w:val="28"/>
        </w:rPr>
        <w:t xml:space="preserve">Таблица </w:t>
      </w:r>
      <w:r w:rsidRPr="00560DCF">
        <w:rPr>
          <w:rFonts w:ascii="Times New Roman" w:hAnsi="Times New Roman"/>
          <w:sz w:val="28"/>
          <w:szCs w:val="28"/>
        </w:rPr>
        <w:t>3</w:t>
      </w:r>
      <w:r w:rsidRPr="00560DCF">
        <w:rPr>
          <w:rFonts w:ascii="Times New Roman" w:hAnsi="Times New Roman"/>
          <w:sz w:val="28"/>
          <w:szCs w:val="28"/>
        </w:rPr>
        <w:t xml:space="preserve"> – Время выполнения работ по внедрению</w:t>
      </w:r>
    </w:p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4024"/>
        <w:gridCol w:w="4394"/>
      </w:tblGrid>
      <w:tr w:rsidR="00560DCF" w:rsidRPr="00560DCF" w:rsidTr="00560DCF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560DCF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  <w:p w:rsidR="00560DCF" w:rsidRPr="00560DCF" w:rsidRDefault="00560DC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560DCF">
              <w:rPr>
                <w:rFonts w:ascii="Times New Roman" w:hAnsi="Times New Roman"/>
                <w:b/>
                <w:sz w:val="28"/>
                <w:szCs w:val="28"/>
              </w:rPr>
              <w:t>этапа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560DCF">
              <w:rPr>
                <w:rFonts w:ascii="Times New Roman" w:hAnsi="Times New Roman"/>
                <w:b/>
                <w:sz w:val="28"/>
                <w:szCs w:val="28"/>
              </w:rPr>
              <w:t>Название этапа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0DCF" w:rsidRPr="00560DCF" w:rsidRDefault="00560DCF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560DCF">
              <w:rPr>
                <w:rFonts w:ascii="Times New Roman" w:hAnsi="Times New Roman"/>
                <w:b/>
                <w:sz w:val="28"/>
                <w:szCs w:val="28"/>
              </w:rPr>
              <w:t>Время</w:t>
            </w:r>
          </w:p>
        </w:tc>
      </w:tr>
      <w:tr w:rsidR="00560DCF" w:rsidRPr="00560DCF" w:rsidTr="00560DCF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1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Проведение подготовительных работ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560DCF">
              <w:rPr>
                <w:sz w:val="28"/>
                <w:szCs w:val="28"/>
              </w:rPr>
              <w:t xml:space="preserve"> дней</w:t>
            </w:r>
          </w:p>
        </w:tc>
      </w:tr>
      <w:tr w:rsidR="00560DCF" w:rsidRPr="00560DCF" w:rsidTr="00560DCF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2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Установка и внедрение Системы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Pr="00560DCF">
              <w:rPr>
                <w:sz w:val="28"/>
                <w:szCs w:val="28"/>
              </w:rPr>
              <w:t xml:space="preserve"> дней</w:t>
            </w:r>
          </w:p>
        </w:tc>
      </w:tr>
      <w:tr w:rsidR="00560DCF" w:rsidRPr="00560DCF" w:rsidTr="00560DCF">
        <w:trPr>
          <w:trHeight w:val="259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3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rPr>
                <w:sz w:val="28"/>
                <w:szCs w:val="28"/>
              </w:rPr>
            </w:pPr>
            <w:r w:rsidRPr="00560DCF">
              <w:rPr>
                <w:sz w:val="28"/>
                <w:szCs w:val="28"/>
              </w:rPr>
              <w:t>Передача Системы в эксплуатацию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0DCF" w:rsidRPr="00560DCF" w:rsidRDefault="00560DCF">
            <w:pPr>
              <w:pStyle w:val="18"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560DCF">
              <w:rPr>
                <w:sz w:val="28"/>
                <w:szCs w:val="28"/>
              </w:rPr>
              <w:t>0 дней</w:t>
            </w:r>
          </w:p>
        </w:tc>
      </w:tr>
    </w:tbl>
    <w:p w:rsidR="00560DCF" w:rsidRDefault="00560DCF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DCF">
        <w:rPr>
          <w:rFonts w:ascii="Times New Roman" w:hAnsi="Times New Roman" w:cs="Times New Roman"/>
          <w:i/>
          <w:sz w:val="28"/>
          <w:szCs w:val="28"/>
        </w:rPr>
        <w:t>Внедрение в организации любой информационной системы считается актуальным и обоснованным только в том случае, если помимо прочих выгод от ее применения, программный продукт приносит определенный экономический эффект и окупается за определенный, конечный период времени.</w:t>
      </w:r>
      <w:r w:rsidRPr="00560DCF">
        <w:rPr>
          <w:rFonts w:ascii="Times New Roman" w:hAnsi="Times New Roman" w:cs="Times New Roman"/>
          <w:sz w:val="28"/>
          <w:szCs w:val="28"/>
        </w:rPr>
        <w:t xml:space="preserve"> Поэтому важной составляющей внедрения </w:t>
      </w:r>
      <w:r>
        <w:rPr>
          <w:rFonts w:ascii="Times New Roman" w:hAnsi="Times New Roman" w:cs="Times New Roman"/>
          <w:sz w:val="28"/>
          <w:szCs w:val="28"/>
        </w:rPr>
        <w:t>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60DCF">
        <w:rPr>
          <w:rFonts w:ascii="Times New Roman" w:hAnsi="Times New Roman" w:cs="Times New Roman"/>
          <w:sz w:val="28"/>
          <w:szCs w:val="28"/>
        </w:rPr>
        <w:t xml:space="preserve"> является экономическое обоснование проектных решений.</w:t>
      </w:r>
    </w:p>
    <w:p w:rsidR="00560DCF" w:rsidRDefault="00560DCF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60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оптимизирует и ускоряет процесс планирования учебной деятельности студентов муниципальных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образовательных учреж</w:t>
      </w:r>
      <w:r w:rsidR="007A0DE5">
        <w:rPr>
          <w:rFonts w:ascii="Times New Roman" w:hAnsi="Times New Roman" w:cs="Times New Roman"/>
          <w:sz w:val="28"/>
          <w:szCs w:val="28"/>
        </w:rPr>
        <w:t>дений, позволяя более качественно управлять временем, что способствует более эффективному процессу обучения.</w:t>
      </w:r>
    </w:p>
    <w:p w:rsidR="007A0DE5" w:rsidRDefault="007A0DE5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рамах данной практической работы оценка проводится на примере сравнения внедрения ИС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0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системой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iStodo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которая является наиболее конкурентоспособной системой в данной категории продуктов.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>Для обоснования экономической эффективности внедрения информационной системы в данном случае будет произведен расчет обобщающих показателей экономической эффективности, а именно: годового экономического эффекта от внедрения программного продукта и расчетного коэффициента эффективности капитальных затрат.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>Годовой экономический эффект рассчитывается по следующей формуле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15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20.1pt" o:ole="">
            <v:imagedata r:id="rId11" o:title=""/>
          </v:shape>
          <o:OLEObject Type="Embed" ProgID="Equation.3" ShapeID="_x0000_i1025" DrawAspect="Content" ObjectID="_1508758755" r:id="rId12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7A0DE5">
        <w:rPr>
          <w:rFonts w:ascii="Times New Roman" w:hAnsi="Times New Roman" w:cs="Times New Roman"/>
          <w:sz w:val="28"/>
          <w:szCs w:val="28"/>
        </w:rPr>
        <w:t xml:space="preserve">                            (3)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0D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0DE5">
        <w:rPr>
          <w:rFonts w:ascii="Times New Roman" w:hAnsi="Times New Roman" w:cs="Times New Roman"/>
          <w:sz w:val="28"/>
          <w:szCs w:val="28"/>
        </w:rPr>
        <w:t>Э</w:t>
      </w:r>
      <w:r w:rsidRPr="007A0DE5">
        <w:rPr>
          <w:rFonts w:ascii="Times New Roman" w:hAnsi="Times New Roman" w:cs="Times New Roman"/>
          <w:sz w:val="28"/>
          <w:szCs w:val="28"/>
          <w:vertAlign w:val="subscript"/>
        </w:rPr>
        <w:t>год</w:t>
      </w:r>
      <w:proofErr w:type="spellEnd"/>
      <w:r w:rsidRPr="007A0DE5">
        <w:rPr>
          <w:rFonts w:ascii="Times New Roman" w:hAnsi="Times New Roman" w:cs="Times New Roman"/>
          <w:sz w:val="28"/>
          <w:szCs w:val="28"/>
        </w:rPr>
        <w:t xml:space="preserve"> - годовая экономия (или годовой прирост) (руб.);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0DE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A0DE5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7A0DE5">
        <w:rPr>
          <w:rFonts w:ascii="Times New Roman" w:hAnsi="Times New Roman" w:cs="Times New Roman"/>
          <w:sz w:val="28"/>
          <w:szCs w:val="28"/>
        </w:rPr>
        <w:t>единовременные</w:t>
      </w:r>
      <w:proofErr w:type="gramEnd"/>
      <w:r w:rsidRPr="007A0DE5">
        <w:rPr>
          <w:rFonts w:ascii="Times New Roman" w:hAnsi="Times New Roman" w:cs="Times New Roman"/>
          <w:sz w:val="28"/>
          <w:szCs w:val="28"/>
        </w:rPr>
        <w:t xml:space="preserve"> затраты (руб.);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A0DE5">
        <w:rPr>
          <w:rFonts w:ascii="Times New Roman" w:hAnsi="Times New Roman" w:cs="Times New Roman"/>
          <w:sz w:val="28"/>
          <w:szCs w:val="28"/>
        </w:rPr>
        <w:t>Е</w:t>
      </w:r>
      <w:r w:rsidRPr="007A0DE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7A0DE5">
        <w:rPr>
          <w:rFonts w:ascii="Times New Roman" w:hAnsi="Times New Roman" w:cs="Times New Roman"/>
          <w:sz w:val="28"/>
          <w:szCs w:val="28"/>
        </w:rPr>
        <w:t xml:space="preserve"> - нормативный коэффициент эффективности капитальных вложений, который представляет собой минимальную норму эффективности капитальных вложений, ниже которой они не целесообразны. Значение </w:t>
      </w:r>
      <w:proofErr w:type="spellStart"/>
      <w:r w:rsidRPr="007A0DE5">
        <w:rPr>
          <w:rFonts w:ascii="Times New Roman" w:hAnsi="Times New Roman" w:cs="Times New Roman"/>
          <w:sz w:val="28"/>
          <w:szCs w:val="28"/>
        </w:rPr>
        <w:t>Е</w:t>
      </w:r>
      <w:r w:rsidRPr="007A0DE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7A0DE5">
        <w:rPr>
          <w:rFonts w:ascii="Times New Roman" w:hAnsi="Times New Roman" w:cs="Times New Roman"/>
          <w:sz w:val="28"/>
          <w:szCs w:val="28"/>
        </w:rPr>
        <w:t xml:space="preserve"> принимается </w:t>
      </w:r>
      <w:proofErr w:type="gramStart"/>
      <w:r w:rsidRPr="007A0DE5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7A0DE5">
        <w:rPr>
          <w:rFonts w:ascii="Times New Roman" w:hAnsi="Times New Roman" w:cs="Times New Roman"/>
          <w:sz w:val="28"/>
          <w:szCs w:val="28"/>
        </w:rPr>
        <w:t xml:space="preserve"> ставке рефинансирования Центрального Банка Российской Федерации, которая на момент оценки согласно [3] составляла 8,25%.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>Коэффициент эффективности капитальных затрат – представляет собой отношение годовой экономии (годового прироста прибыли) к капитальным затратам на внедрение системы информационной системы: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A0DE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position w:val="-24"/>
          <w:sz w:val="24"/>
          <w:szCs w:val="24"/>
          <w:lang w:eastAsia="en-US"/>
        </w:rPr>
        <w:object w:dxaOrig="1125" w:dyaOrig="615">
          <v:shape id="_x0000_i1026" type="#_x0000_t75" style="width:56.1pt;height:31pt" o:ole="">
            <v:imagedata r:id="rId13" o:title=""/>
          </v:shape>
          <o:OLEObject Type="Embed" ProgID="Equation.3" ShapeID="_x0000_i1026" DrawAspect="Content" ObjectID="_1508758756" r:id="rId14"/>
        </w:object>
      </w:r>
      <w:r w:rsidRPr="007A0DE5">
        <w:rPr>
          <w:rFonts w:ascii="Times New Roman" w:hAnsi="Times New Roman" w:cs="Times New Roman"/>
          <w:sz w:val="28"/>
          <w:szCs w:val="28"/>
        </w:rPr>
        <w:t xml:space="preserve">                                        (4)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lastRenderedPageBreak/>
        <w:t>Срок окупаемости вложений в программное средство представляет собой отношение капитальных затрат на внедрение  к годовой экономии (годовому приросту прибыли) и рассчитывается по формуле</w:t>
      </w:r>
    </w:p>
    <w:p w:rsidR="007A0DE5" w:rsidRPr="007A0DE5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E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Calibri" w:hAnsi="Times New Roman" w:cs="Times New Roman"/>
          <w:position w:val="-30"/>
          <w:sz w:val="24"/>
          <w:szCs w:val="24"/>
          <w:lang w:eastAsia="en-US"/>
        </w:rPr>
        <w:object w:dxaOrig="1275" w:dyaOrig="765">
          <v:shape id="_x0000_i1027" type="#_x0000_t75" style="width:63.65pt;height:38.5pt" o:ole="">
            <v:imagedata r:id="rId15" o:title=""/>
          </v:shape>
          <o:OLEObject Type="Embed" ProgID="Equation.3" ShapeID="_x0000_i1027" DrawAspect="Content" ObjectID="_1508758757" r:id="rId16"/>
        </w:object>
      </w:r>
      <w:r w:rsidRPr="007A0DE5">
        <w:rPr>
          <w:rFonts w:ascii="Times New Roman" w:hAnsi="Times New Roman" w:cs="Times New Roman"/>
          <w:sz w:val="28"/>
          <w:szCs w:val="28"/>
        </w:rPr>
        <w:t xml:space="preserve">                                            (5)</w:t>
      </w:r>
    </w:p>
    <w:p w:rsidR="002438F9" w:rsidRDefault="007A0DE5" w:rsidP="007A0DE5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0DE5">
        <w:rPr>
          <w:rFonts w:ascii="Times New Roman" w:hAnsi="Times New Roman" w:cs="Times New Roman"/>
          <w:sz w:val="28"/>
          <w:szCs w:val="28"/>
        </w:rPr>
        <w:t>Годовая экономия составит разницу между эксплуатационными расходами на внедрение</w:t>
      </w:r>
      <w:r>
        <w:rPr>
          <w:rFonts w:ascii="Times New Roman" w:hAnsi="Times New Roman" w:cs="Times New Roman"/>
          <w:sz w:val="28"/>
          <w:szCs w:val="28"/>
        </w:rPr>
        <w:t xml:space="preserve"> двух систем</w:t>
      </w:r>
      <w:r w:rsidR="002438F9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438F9" w:rsidRDefault="002438F9" w:rsidP="002438F9">
      <w:pPr>
        <w:shd w:val="clear" w:color="auto" w:fill="FFFFFF"/>
        <w:spacing w:before="36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438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Эгод = </w:t>
      </w:r>
      <w:r w:rsidRPr="002438F9">
        <w:rPr>
          <w:rFonts w:ascii="Times New Roman" w:hAnsi="Times New Roman" w:cs="Times New Roman"/>
          <w:color w:val="000000"/>
          <w:sz w:val="24"/>
          <w:szCs w:val="24"/>
        </w:rPr>
        <w:t>45950,05 руб. – 38600 руб. = 7350,05 руб.</w:t>
      </w:r>
    </w:p>
    <w:p w:rsidR="002438F9" w:rsidRPr="002438F9" w:rsidRDefault="002438F9" w:rsidP="002438F9">
      <w:pPr>
        <w:shd w:val="clear" w:color="auto" w:fill="FFFFFF"/>
        <w:spacing w:before="360" w:line="360" w:lineRule="auto"/>
        <w:rPr>
          <w:rFonts w:ascii="Times New Roman" w:hAnsi="Times New Roman" w:cs="Times New Roman"/>
          <w:sz w:val="24"/>
          <w:szCs w:val="24"/>
        </w:rPr>
      </w:pPr>
      <w:r w:rsidRPr="002438F9">
        <w:rPr>
          <w:rFonts w:ascii="Times New Roman" w:hAnsi="Times New Roman" w:cs="Times New Roman"/>
          <w:sz w:val="24"/>
          <w:szCs w:val="24"/>
        </w:rPr>
        <w:t>Годовой экономический эффект в соответствии с формулой (3) составляет</w:t>
      </w:r>
    </w:p>
    <w:p w:rsidR="002438F9" w:rsidRDefault="002438F9" w:rsidP="002438F9">
      <w:pPr>
        <w:shd w:val="clear" w:color="auto" w:fill="FFFFFF"/>
        <w:spacing w:before="36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position w:val="-10"/>
          <w:sz w:val="24"/>
          <w:szCs w:val="24"/>
          <w:lang w:eastAsia="en-US"/>
        </w:rPr>
        <w:object w:dxaOrig="5920" w:dyaOrig="320">
          <v:shape id="_x0000_i1028" type="#_x0000_t75" style="width:296.35pt;height:15.9pt" o:ole="">
            <v:imagedata r:id="rId17" o:title=""/>
          </v:shape>
          <o:OLEObject Type="Embed" ProgID="Equation.3" ShapeID="_x0000_i1028" DrawAspect="Content" ObjectID="_1508758758" r:id="rId18"/>
        </w:object>
      </w:r>
    </w:p>
    <w:p w:rsidR="002438F9" w:rsidRPr="002438F9" w:rsidRDefault="002438F9" w:rsidP="002438F9">
      <w:pPr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2438F9">
        <w:rPr>
          <w:rFonts w:ascii="Times New Roman" w:hAnsi="Times New Roman"/>
          <w:sz w:val="28"/>
          <w:szCs w:val="28"/>
        </w:rPr>
        <w:t>Коэффициент эффективности капитальных затрат в соответствии с формулой (4)</w:t>
      </w:r>
    </w:p>
    <w:p w:rsidR="002438F9" w:rsidRDefault="002078C2" w:rsidP="002438F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438F9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3100" w:dyaOrig="680">
          <v:shape id="_x0000_i1029" type="#_x0000_t75" style="width:154.9pt;height:34.35pt" o:ole="">
            <v:imagedata r:id="rId19" o:title=""/>
          </v:shape>
          <o:OLEObject Type="Embed" ProgID="Equation.3" ShapeID="_x0000_i1029" DrawAspect="Content" ObjectID="_1508758759" r:id="rId20"/>
        </w:object>
      </w:r>
      <w:r w:rsidR="002438F9" w:rsidRPr="002438F9">
        <w:rPr>
          <w:rFonts w:ascii="Times New Roman" w:hAnsi="Times New Roman"/>
          <w:sz w:val="28"/>
          <w:szCs w:val="28"/>
        </w:rPr>
        <w:t>.</w:t>
      </w:r>
    </w:p>
    <w:p w:rsidR="002078C2" w:rsidRPr="002078C2" w:rsidRDefault="002078C2" w:rsidP="002078C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8C2">
        <w:rPr>
          <w:rFonts w:ascii="Times New Roman" w:hAnsi="Times New Roman"/>
          <w:sz w:val="28"/>
          <w:szCs w:val="28"/>
        </w:rPr>
        <w:t>Проект считается эффективным, если выполняется условие: Е</w:t>
      </w:r>
      <w:r w:rsidRPr="002078C2">
        <w:rPr>
          <w:rFonts w:ascii="Times New Roman" w:hAnsi="Times New Roman"/>
          <w:sz w:val="28"/>
          <w:szCs w:val="28"/>
          <w:vertAlign w:val="subscript"/>
        </w:rPr>
        <w:t>р</w:t>
      </w:r>
      <w:r w:rsidRPr="002078C2">
        <w:rPr>
          <w:rFonts w:ascii="Times New Roman" w:hAnsi="Times New Roman"/>
          <w:sz w:val="28"/>
          <w:szCs w:val="28"/>
        </w:rPr>
        <w:t>&gt;</w:t>
      </w:r>
      <w:proofErr w:type="spellStart"/>
      <w:r w:rsidRPr="002078C2">
        <w:rPr>
          <w:rFonts w:ascii="Times New Roman" w:hAnsi="Times New Roman"/>
          <w:sz w:val="28"/>
          <w:szCs w:val="28"/>
        </w:rPr>
        <w:t>Е</w:t>
      </w:r>
      <w:r w:rsidRPr="002078C2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2078C2">
        <w:rPr>
          <w:rFonts w:ascii="Times New Roman" w:hAnsi="Times New Roman"/>
          <w:sz w:val="28"/>
          <w:szCs w:val="28"/>
        </w:rPr>
        <w:t>, так как 0,</w:t>
      </w:r>
      <w:r>
        <w:rPr>
          <w:rFonts w:ascii="Times New Roman" w:hAnsi="Times New Roman"/>
          <w:sz w:val="28"/>
          <w:szCs w:val="28"/>
        </w:rPr>
        <w:t>01937</w:t>
      </w:r>
      <w:r w:rsidRPr="002078C2">
        <w:rPr>
          <w:rFonts w:ascii="Times New Roman" w:hAnsi="Times New Roman"/>
          <w:sz w:val="28"/>
          <w:szCs w:val="28"/>
        </w:rPr>
        <w:t>&lt;</w:t>
      </w:r>
      <w:r w:rsidRPr="002078C2">
        <w:rPr>
          <w:rFonts w:ascii="Times New Roman" w:hAnsi="Times New Roman"/>
          <w:sz w:val="28"/>
          <w:szCs w:val="28"/>
        </w:rPr>
        <w:t>0,0825, следовательно, внедрение информационной системы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StudyProgress</w:t>
      </w:r>
      <w:proofErr w:type="spellEnd"/>
      <w:r w:rsidRPr="002078C2">
        <w:rPr>
          <w:rFonts w:ascii="Times New Roman" w:hAnsi="Times New Roman"/>
          <w:sz w:val="28"/>
          <w:szCs w:val="28"/>
        </w:rPr>
        <w:t xml:space="preserve">»  экономически </w:t>
      </w:r>
      <w:r>
        <w:rPr>
          <w:rFonts w:ascii="Times New Roman" w:hAnsi="Times New Roman"/>
          <w:sz w:val="28"/>
          <w:szCs w:val="28"/>
        </w:rPr>
        <w:t>не</w:t>
      </w:r>
      <w:r w:rsidRPr="002078C2">
        <w:rPr>
          <w:rFonts w:ascii="Times New Roman" w:hAnsi="Times New Roman"/>
          <w:sz w:val="28"/>
          <w:szCs w:val="28"/>
        </w:rPr>
        <w:t>выгодно.</w:t>
      </w:r>
    </w:p>
    <w:p w:rsidR="002078C2" w:rsidRPr="002078C2" w:rsidRDefault="002078C2" w:rsidP="002078C2">
      <w:pPr>
        <w:spacing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2078C2">
        <w:rPr>
          <w:rFonts w:ascii="Times New Roman" w:hAnsi="Times New Roman"/>
          <w:sz w:val="28"/>
          <w:szCs w:val="28"/>
        </w:rPr>
        <w:t>Срок окупаемости капитальных затрат на внедрение программного средства в соответствии с формулой (5) составит</w:t>
      </w:r>
    </w:p>
    <w:p w:rsidR="002078C2" w:rsidRDefault="002078C2" w:rsidP="002078C2">
      <w:pPr>
        <w:spacing w:line="360" w:lineRule="auto"/>
        <w:ind w:firstLine="540"/>
        <w:jc w:val="center"/>
        <w:rPr>
          <w:rFonts w:ascii="Times New Roman" w:hAnsi="Times New Roman"/>
          <w:sz w:val="28"/>
          <w:szCs w:val="28"/>
        </w:rPr>
      </w:pPr>
      <w:r w:rsidRPr="002078C2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680" w:dyaOrig="660">
          <v:shape id="_x0000_i1030" type="#_x0000_t75" style="width:133.95pt;height:32.65pt" o:ole="">
            <v:imagedata r:id="rId21" o:title=""/>
          </v:shape>
          <o:OLEObject Type="Embed" ProgID="Equation.3" ShapeID="_x0000_i1030" DrawAspect="Content" ObjectID="_1508758760" r:id="rId22"/>
        </w:object>
      </w:r>
      <w:r w:rsidRPr="002078C2">
        <w:rPr>
          <w:rFonts w:ascii="Times New Roman" w:hAnsi="Times New Roman"/>
          <w:sz w:val="28"/>
          <w:szCs w:val="28"/>
        </w:rPr>
        <w:t xml:space="preserve"> </w:t>
      </w:r>
    </w:p>
    <w:p w:rsidR="002078C2" w:rsidRDefault="002078C2" w:rsidP="002078C2">
      <w:pPr>
        <w:spacing w:line="360" w:lineRule="auto"/>
        <w:ind w:firstLine="540"/>
        <w:rPr>
          <w:rFonts w:ascii="Times New Roman" w:hAnsi="Times New Roman"/>
          <w:b/>
          <w:sz w:val="28"/>
          <w:szCs w:val="28"/>
        </w:rPr>
      </w:pPr>
      <w:r w:rsidRPr="002078C2">
        <w:rPr>
          <w:rFonts w:ascii="Times New Roman" w:hAnsi="Times New Roman"/>
          <w:b/>
          <w:sz w:val="28"/>
          <w:szCs w:val="28"/>
        </w:rPr>
        <w:t>Экономическая ин</w:t>
      </w:r>
      <w:r>
        <w:rPr>
          <w:rFonts w:ascii="Times New Roman" w:hAnsi="Times New Roman"/>
          <w:b/>
          <w:sz w:val="28"/>
          <w:szCs w:val="28"/>
        </w:rPr>
        <w:t>терпретация результатов расчета</w:t>
      </w:r>
    </w:p>
    <w:p w:rsidR="002078C2" w:rsidRPr="002078C2" w:rsidRDefault="002078C2" w:rsidP="002078C2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2078C2">
        <w:rPr>
          <w:rFonts w:ascii="Times New Roman" w:hAnsi="Times New Roman"/>
          <w:sz w:val="28"/>
          <w:szCs w:val="28"/>
        </w:rPr>
        <w:t xml:space="preserve">Проект считается нецелесообразным, если срок его окупаемости более 3 лет, в соответствии с [2]. У разрабатываемого проекта срок окупаемости составляет </w:t>
      </w:r>
      <w:r>
        <w:rPr>
          <w:rFonts w:ascii="Times New Roman" w:hAnsi="Times New Roman"/>
          <w:sz w:val="28"/>
          <w:szCs w:val="28"/>
        </w:rPr>
        <w:t>пятьдесят один год и шесть месяцев</w:t>
      </w:r>
      <w:r w:rsidRPr="002078C2">
        <w:rPr>
          <w:rFonts w:ascii="Times New Roman" w:hAnsi="Times New Roman"/>
          <w:sz w:val="28"/>
          <w:szCs w:val="28"/>
        </w:rPr>
        <w:t xml:space="preserve">, что позволяет говорить об экономической </w:t>
      </w:r>
      <w:r>
        <w:rPr>
          <w:rFonts w:ascii="Times New Roman" w:hAnsi="Times New Roman"/>
          <w:sz w:val="28"/>
          <w:szCs w:val="28"/>
        </w:rPr>
        <w:t>не</w:t>
      </w:r>
      <w:r w:rsidRPr="002078C2">
        <w:rPr>
          <w:rFonts w:ascii="Times New Roman" w:hAnsi="Times New Roman"/>
          <w:sz w:val="28"/>
          <w:szCs w:val="28"/>
        </w:rPr>
        <w:t xml:space="preserve">целесообразности разработки, а внедрение информационной </w:t>
      </w:r>
      <w:r w:rsidRPr="002078C2">
        <w:rPr>
          <w:rFonts w:ascii="Times New Roman" w:hAnsi="Times New Roman"/>
          <w:sz w:val="28"/>
          <w:szCs w:val="28"/>
        </w:rPr>
        <w:lastRenderedPageBreak/>
        <w:t>системы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StudyProgress</w:t>
      </w:r>
      <w:proofErr w:type="spellEnd"/>
      <w:r w:rsidRPr="002078C2">
        <w:rPr>
          <w:rFonts w:ascii="Times New Roman" w:hAnsi="Times New Roman"/>
          <w:sz w:val="28"/>
          <w:szCs w:val="28"/>
        </w:rPr>
        <w:t xml:space="preserve">»  считать экономически </w:t>
      </w:r>
      <w:r>
        <w:rPr>
          <w:rFonts w:ascii="Times New Roman" w:hAnsi="Times New Roman"/>
          <w:sz w:val="28"/>
          <w:szCs w:val="28"/>
        </w:rPr>
        <w:t>не</w:t>
      </w:r>
      <w:r w:rsidRPr="002078C2">
        <w:rPr>
          <w:rFonts w:ascii="Times New Roman" w:hAnsi="Times New Roman"/>
          <w:sz w:val="28"/>
          <w:szCs w:val="28"/>
        </w:rPr>
        <w:t xml:space="preserve">эффективным и </w:t>
      </w:r>
      <w:r>
        <w:rPr>
          <w:rFonts w:ascii="Times New Roman" w:hAnsi="Times New Roman"/>
          <w:sz w:val="28"/>
          <w:szCs w:val="28"/>
        </w:rPr>
        <w:t>невыгодным</w:t>
      </w:r>
      <w:bookmarkStart w:id="0" w:name="_GoBack"/>
      <w:bookmarkEnd w:id="0"/>
      <w:r w:rsidRPr="002078C2">
        <w:rPr>
          <w:rFonts w:ascii="Times New Roman" w:hAnsi="Times New Roman"/>
          <w:sz w:val="28"/>
          <w:szCs w:val="28"/>
        </w:rPr>
        <w:t>.</w:t>
      </w:r>
    </w:p>
    <w:p w:rsidR="002078C2" w:rsidRPr="002438F9" w:rsidRDefault="002078C2" w:rsidP="002438F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A5126" w:rsidRPr="002438F9" w:rsidRDefault="002438F9" w:rsidP="002438F9">
      <w:pPr>
        <w:shd w:val="clear" w:color="auto" w:fill="FFFFFF"/>
        <w:spacing w:before="36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438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5126" w:rsidRPr="002438F9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2C152B" w:rsidRPr="00BA75B2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A75B2"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использованных источников</w:t>
      </w:r>
    </w:p>
    <w:p w:rsidR="00BA75B2" w:rsidRPr="00BA75B2" w:rsidRDefault="00BA75B2" w:rsidP="00BA75B2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DCF">
        <w:rPr>
          <w:rFonts w:ascii="Times New Roman" w:hAnsi="Times New Roman" w:cs="Times New Roman"/>
          <w:sz w:val="28"/>
          <w:szCs w:val="28"/>
        </w:rPr>
        <w:t xml:space="preserve">1. </w:t>
      </w:r>
      <w:r w:rsidRPr="00BA75B2">
        <w:rPr>
          <w:rFonts w:ascii="Times New Roman" w:hAnsi="Times New Roman" w:cs="Times New Roman"/>
          <w:sz w:val="28"/>
          <w:szCs w:val="28"/>
        </w:rPr>
        <w:t>Кудрявцев</w:t>
      </w:r>
      <w:r w:rsidRPr="00560DCF">
        <w:rPr>
          <w:rFonts w:ascii="Times New Roman" w:hAnsi="Times New Roman" w:cs="Times New Roman"/>
          <w:sz w:val="28"/>
          <w:szCs w:val="28"/>
        </w:rPr>
        <w:t xml:space="preserve"> </w:t>
      </w:r>
      <w:r w:rsidRPr="00BA75B2">
        <w:rPr>
          <w:rFonts w:ascii="Times New Roman" w:hAnsi="Times New Roman" w:cs="Times New Roman"/>
          <w:sz w:val="28"/>
          <w:szCs w:val="28"/>
        </w:rPr>
        <w:t>Е</w:t>
      </w:r>
      <w:r w:rsidRPr="00560DCF">
        <w:rPr>
          <w:rFonts w:ascii="Times New Roman" w:hAnsi="Times New Roman" w:cs="Times New Roman"/>
          <w:sz w:val="28"/>
          <w:szCs w:val="28"/>
        </w:rPr>
        <w:t xml:space="preserve">. </w:t>
      </w:r>
      <w:r w:rsidRPr="00BA75B2">
        <w:rPr>
          <w:rFonts w:ascii="Times New Roman" w:hAnsi="Times New Roman" w:cs="Times New Roman"/>
          <w:sz w:val="28"/>
          <w:szCs w:val="28"/>
        </w:rPr>
        <w:t>М</w:t>
      </w:r>
      <w:r w:rsidRPr="00560DCF">
        <w:rPr>
          <w:rFonts w:ascii="Times New Roman" w:hAnsi="Times New Roman" w:cs="Times New Roman"/>
          <w:sz w:val="28"/>
          <w:szCs w:val="28"/>
        </w:rPr>
        <w:t xml:space="preserve">. </w:t>
      </w:r>
      <w:r w:rsidRPr="00BA75B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60DCF">
        <w:rPr>
          <w:rFonts w:ascii="Times New Roman" w:hAnsi="Times New Roman" w:cs="Times New Roman"/>
          <w:sz w:val="28"/>
          <w:szCs w:val="28"/>
        </w:rPr>
        <w:t xml:space="preserve"> </w:t>
      </w:r>
      <w:r w:rsidRPr="00BA75B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60DCF">
        <w:rPr>
          <w:rFonts w:ascii="Times New Roman" w:hAnsi="Times New Roman" w:cs="Times New Roman"/>
          <w:sz w:val="28"/>
          <w:szCs w:val="28"/>
        </w:rPr>
        <w:t xml:space="preserve"> </w:t>
      </w:r>
      <w:r w:rsidRPr="00BA75B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560DCF">
        <w:rPr>
          <w:rFonts w:ascii="Times New Roman" w:hAnsi="Times New Roman" w:cs="Times New Roman"/>
          <w:sz w:val="28"/>
          <w:szCs w:val="28"/>
        </w:rPr>
        <w:t xml:space="preserve">. </w:t>
      </w:r>
      <w:r w:rsidRPr="00BA75B2">
        <w:rPr>
          <w:rFonts w:ascii="Times New Roman" w:hAnsi="Times New Roman" w:cs="Times New Roman"/>
          <w:sz w:val="28"/>
          <w:szCs w:val="28"/>
        </w:rPr>
        <w:t>Методы сетевого планирования и управления проектом: Учебное пособие. М.: ДМК Пресс, 2005.-239 с.</w:t>
      </w:r>
    </w:p>
    <w:p w:rsidR="00BA75B2" w:rsidRPr="00BA75B2" w:rsidRDefault="00BA75B2" w:rsidP="00BA75B2">
      <w:pPr>
        <w:tabs>
          <w:tab w:val="left" w:pos="851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A75B2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BA75B2">
        <w:rPr>
          <w:rFonts w:ascii="Times New Roman" w:hAnsi="Times New Roman" w:cs="Times New Roman"/>
          <w:sz w:val="28"/>
          <w:szCs w:val="28"/>
        </w:rPr>
        <w:t xml:space="preserve"> А. М. Проектирование программного обеспечения экономических информационных систем: Учебник</w:t>
      </w:r>
      <w:proofErr w:type="gramStart"/>
      <w:r w:rsidRPr="00BA75B2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BA75B2">
        <w:rPr>
          <w:rFonts w:ascii="Times New Roman" w:hAnsi="Times New Roman" w:cs="Times New Roman"/>
          <w:sz w:val="28"/>
          <w:szCs w:val="28"/>
        </w:rPr>
        <w:t>М.: Финансы и статистка, 2005.-544 с.</w:t>
      </w:r>
    </w:p>
    <w:p w:rsidR="002C152B" w:rsidRPr="00BA75B2" w:rsidRDefault="00BA75B2" w:rsidP="00BA75B2">
      <w:pPr>
        <w:pStyle w:val="af2"/>
        <w:numPr>
          <w:ilvl w:val="0"/>
          <w:numId w:val="15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5B2">
        <w:rPr>
          <w:rFonts w:ascii="Times New Roman" w:hAnsi="Times New Roman" w:cs="Times New Roman"/>
          <w:sz w:val="28"/>
          <w:szCs w:val="28"/>
        </w:rPr>
        <w:t xml:space="preserve">Банк России [Электронный ресурс]: официальный сайт Банка России.- Режим доступа: http://www.cbr.ru/.– </w:t>
      </w:r>
      <w:proofErr w:type="spellStart"/>
      <w:r w:rsidRPr="00BA75B2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BA75B2">
        <w:rPr>
          <w:rFonts w:ascii="Times New Roman" w:hAnsi="Times New Roman" w:cs="Times New Roman"/>
          <w:sz w:val="28"/>
          <w:szCs w:val="28"/>
        </w:rPr>
        <w:t>. с экрана.</w:t>
      </w:r>
    </w:p>
    <w:sectPr w:rsidR="002C152B" w:rsidRPr="00BA75B2" w:rsidSect="009324F8">
      <w:headerReference w:type="first" r:id="rId23"/>
      <w:footerReference w:type="first" r:id="rId24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A59" w:rsidRDefault="008A5A59">
      <w:pPr>
        <w:spacing w:after="0" w:line="240" w:lineRule="auto"/>
      </w:pPr>
      <w:r>
        <w:separator/>
      </w:r>
    </w:p>
  </w:endnote>
  <w:endnote w:type="continuationSeparator" w:id="0">
    <w:p w:rsidR="008A5A59" w:rsidRDefault="008A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2078C2">
      <w:rPr>
        <w:noProof/>
      </w:rPr>
      <w:t>2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2078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A59" w:rsidRDefault="008A5A59">
      <w:pPr>
        <w:spacing w:after="0" w:line="240" w:lineRule="auto"/>
      </w:pPr>
      <w:r>
        <w:separator/>
      </w:r>
    </w:p>
  </w:footnote>
  <w:footnote w:type="continuationSeparator" w:id="0">
    <w:p w:rsidR="008A5A59" w:rsidRDefault="008A5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2E9"/>
    <w:multiLevelType w:val="hybridMultilevel"/>
    <w:tmpl w:val="ADA66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16A0"/>
    <w:multiLevelType w:val="hybridMultilevel"/>
    <w:tmpl w:val="D2BABCAE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102557"/>
    <w:multiLevelType w:val="hybridMultilevel"/>
    <w:tmpl w:val="1F20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77575"/>
    <w:multiLevelType w:val="hybridMultilevel"/>
    <w:tmpl w:val="9346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40E1F"/>
    <w:multiLevelType w:val="hybridMultilevel"/>
    <w:tmpl w:val="4CE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90593"/>
    <w:multiLevelType w:val="hybridMultilevel"/>
    <w:tmpl w:val="08109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E5292"/>
    <w:multiLevelType w:val="hybridMultilevel"/>
    <w:tmpl w:val="00D8DB7C"/>
    <w:lvl w:ilvl="0" w:tplc="609E15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12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828BE"/>
    <w:multiLevelType w:val="hybridMultilevel"/>
    <w:tmpl w:val="DD3E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23CD6"/>
    <w:rsid w:val="00034D55"/>
    <w:rsid w:val="00046DDA"/>
    <w:rsid w:val="0006635B"/>
    <w:rsid w:val="000B0510"/>
    <w:rsid w:val="000B1295"/>
    <w:rsid w:val="000C1D28"/>
    <w:rsid w:val="000C6C0B"/>
    <w:rsid w:val="000F5CD9"/>
    <w:rsid w:val="001957F2"/>
    <w:rsid w:val="00197BEB"/>
    <w:rsid w:val="001E06F3"/>
    <w:rsid w:val="001E5B2D"/>
    <w:rsid w:val="002012C4"/>
    <w:rsid w:val="002078C2"/>
    <w:rsid w:val="002438F9"/>
    <w:rsid w:val="00243CFD"/>
    <w:rsid w:val="002441C6"/>
    <w:rsid w:val="002C152B"/>
    <w:rsid w:val="002E6EFA"/>
    <w:rsid w:val="0036377C"/>
    <w:rsid w:val="0038698D"/>
    <w:rsid w:val="003B4B4A"/>
    <w:rsid w:val="003B657A"/>
    <w:rsid w:val="003B6883"/>
    <w:rsid w:val="003C1B5D"/>
    <w:rsid w:val="003F2991"/>
    <w:rsid w:val="003F4818"/>
    <w:rsid w:val="00446518"/>
    <w:rsid w:val="00452E31"/>
    <w:rsid w:val="00480D43"/>
    <w:rsid w:val="004858AA"/>
    <w:rsid w:val="004958C8"/>
    <w:rsid w:val="004A27F1"/>
    <w:rsid w:val="004E10B0"/>
    <w:rsid w:val="005004E1"/>
    <w:rsid w:val="00512EC9"/>
    <w:rsid w:val="005471D2"/>
    <w:rsid w:val="00560DCF"/>
    <w:rsid w:val="00566998"/>
    <w:rsid w:val="00580B55"/>
    <w:rsid w:val="00584433"/>
    <w:rsid w:val="005D2926"/>
    <w:rsid w:val="005E2E78"/>
    <w:rsid w:val="00602051"/>
    <w:rsid w:val="0060263D"/>
    <w:rsid w:val="00602C36"/>
    <w:rsid w:val="006126A8"/>
    <w:rsid w:val="00641FC1"/>
    <w:rsid w:val="006803CA"/>
    <w:rsid w:val="006A5126"/>
    <w:rsid w:val="006C2B57"/>
    <w:rsid w:val="007046E2"/>
    <w:rsid w:val="00747CA9"/>
    <w:rsid w:val="007956B2"/>
    <w:rsid w:val="007A0DE5"/>
    <w:rsid w:val="007A1CFC"/>
    <w:rsid w:val="007F0A4F"/>
    <w:rsid w:val="007F43E9"/>
    <w:rsid w:val="00805861"/>
    <w:rsid w:val="0081111B"/>
    <w:rsid w:val="00823342"/>
    <w:rsid w:val="00833A20"/>
    <w:rsid w:val="00845997"/>
    <w:rsid w:val="00863520"/>
    <w:rsid w:val="00867CB8"/>
    <w:rsid w:val="0088445D"/>
    <w:rsid w:val="0088711A"/>
    <w:rsid w:val="008A5A59"/>
    <w:rsid w:val="008A7A71"/>
    <w:rsid w:val="008B0D08"/>
    <w:rsid w:val="008C5CA2"/>
    <w:rsid w:val="009228B4"/>
    <w:rsid w:val="009324F8"/>
    <w:rsid w:val="00972147"/>
    <w:rsid w:val="009C028F"/>
    <w:rsid w:val="009C5E09"/>
    <w:rsid w:val="009F10F4"/>
    <w:rsid w:val="00A03B81"/>
    <w:rsid w:val="00A1057B"/>
    <w:rsid w:val="00A3115A"/>
    <w:rsid w:val="00A646C3"/>
    <w:rsid w:val="00A93567"/>
    <w:rsid w:val="00AC0A4E"/>
    <w:rsid w:val="00AC395E"/>
    <w:rsid w:val="00AD4AB3"/>
    <w:rsid w:val="00B71F52"/>
    <w:rsid w:val="00B73D8A"/>
    <w:rsid w:val="00B75B5D"/>
    <w:rsid w:val="00BA22C4"/>
    <w:rsid w:val="00BA75B2"/>
    <w:rsid w:val="00C0222F"/>
    <w:rsid w:val="00C0406C"/>
    <w:rsid w:val="00C20504"/>
    <w:rsid w:val="00C24129"/>
    <w:rsid w:val="00C97B77"/>
    <w:rsid w:val="00CC3A45"/>
    <w:rsid w:val="00CF557F"/>
    <w:rsid w:val="00D009A5"/>
    <w:rsid w:val="00D71A0F"/>
    <w:rsid w:val="00D730A9"/>
    <w:rsid w:val="00D85069"/>
    <w:rsid w:val="00DD32F0"/>
    <w:rsid w:val="00DE52A3"/>
    <w:rsid w:val="00E10BFF"/>
    <w:rsid w:val="00E1612D"/>
    <w:rsid w:val="00E16FE2"/>
    <w:rsid w:val="00E348F8"/>
    <w:rsid w:val="00E36030"/>
    <w:rsid w:val="00E43FE8"/>
    <w:rsid w:val="00EC28CA"/>
    <w:rsid w:val="00EE1751"/>
    <w:rsid w:val="00EE52F5"/>
    <w:rsid w:val="00F15F00"/>
    <w:rsid w:val="00F374F8"/>
    <w:rsid w:val="00FA31EC"/>
    <w:rsid w:val="00FA408F"/>
    <w:rsid w:val="00FB2992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  <w:style w:type="paragraph" w:customStyle="1" w:styleId="18">
    <w:name w:val="Текст примечания1"/>
    <w:basedOn w:val="a"/>
    <w:rsid w:val="00560DCF"/>
    <w:pPr>
      <w:widowControl w:val="0"/>
      <w:spacing w:after="0" w:line="240" w:lineRule="auto"/>
    </w:pPr>
    <w:rPr>
      <w:rFonts w:ascii="Times New Roman" w:eastAsia="Andale Sans UI" w:hAnsi="Times New Roman" w:cs="Times New Roman"/>
      <w:kern w:val="2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  <w:style w:type="paragraph" w:customStyle="1" w:styleId="18">
    <w:name w:val="Текст примечания1"/>
    <w:basedOn w:val="a"/>
    <w:rsid w:val="00560DCF"/>
    <w:pPr>
      <w:widowControl w:val="0"/>
      <w:spacing w:after="0" w:line="240" w:lineRule="auto"/>
    </w:pPr>
    <w:rPr>
      <w:rFonts w:ascii="Times New Roman" w:eastAsia="Andale Sans UI" w:hAnsi="Times New Roman" w:cs="Times New Roman"/>
      <w:kern w:val="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7D1F-831E-4C5F-A9A7-DB4F48F3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36</cp:revision>
  <cp:lastPrinted>2014-12-27T20:43:00Z</cp:lastPrinted>
  <dcterms:created xsi:type="dcterms:W3CDTF">2015-09-07T14:46:00Z</dcterms:created>
  <dcterms:modified xsi:type="dcterms:W3CDTF">2015-11-11T07:53:00Z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