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0" w:line="240" w:lineRule="auto"/>
      </w:pPr>
      <w:r>
        <w:rPr>
          <w:rFonts w:ascii="Arial" w:hAnsi="Arial" w:eastAsia="Arial"/>
          <w:b/>
          <w:sz w:val="26"/>
        </w:rPr>
        <w:t>Not All Spines Are Created Equal: instructions for the 6-minute deck</w:t>
      </w:r>
    </w:p>
    <w:p>
      <w:pPr>
        <w:spacing w:after="80" w:before="0" w:line="240" w:lineRule="auto"/>
      </w:pPr>
      <w:r>
        <w:rPr>
          <w:rFonts w:ascii="Arial" w:hAnsi="Arial" w:eastAsia="Arial"/>
          <w:b w:val="0"/>
          <w:sz w:val="18"/>
        </w:rPr>
        <w:t>CNS 2026, Mini Podium 4, Spine Session 1 (MP4SP1), Monday 2 November 2026, 5:21–6:00 PM, Podium 4, Ballroom ABC. Deck: CNS2026_Schwing_NotAllSpines_public_v15_6min.pptx, 9 slides. Script 651 words: about 5:05 at 140 words a minute with 3 s per slide change, so 55 s in hand against 6:00. The same script is in the speaker notes; open Presenter View.</w:t>
      </w:r>
    </w:p>
    <w:p>
      <w:pPr>
        <w:keepNext/>
        <w:spacing w:after="40" w:before="120" w:line="240" w:lineRule="auto"/>
      </w:pPr>
      <w:r>
        <w:rPr>
          <w:rFonts w:ascii="Arial" w:hAnsi="Arial" w:eastAsia="Arial"/>
          <w:b/>
          <w:sz w:val="22"/>
        </w:rPr>
        <w:t>Running order and script</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0"/>
        <w:gridCol w:w="1368"/>
        <w:gridCol w:w="792"/>
        <w:gridCol w:w="7848"/>
      </w:tblGrid>
      <w:tr>
        <w:tc>
          <w:tcPr>
            <w:tcW w:type="dxa" w:w="360"/>
          </w:tcPr>
          <w:p>
            <w:pPr>
              <w:spacing w:after="0" w:line="240" w:lineRule="auto"/>
            </w:pPr>
            <w:r>
              <w:rPr>
                <w:rFonts w:ascii="Arial" w:hAnsi="Arial" w:eastAsia="Arial"/>
                <w:b/>
                <w:sz w:val="18"/>
              </w:rPr>
              <w:t>#</w:t>
            </w:r>
          </w:p>
        </w:tc>
        <w:tc>
          <w:tcPr>
            <w:tcW w:type="dxa" w:w="1368"/>
          </w:tcPr>
          <w:p>
            <w:pPr>
              <w:spacing w:after="0" w:line="240" w:lineRule="auto"/>
            </w:pPr>
            <w:r>
              <w:rPr>
                <w:rFonts w:ascii="Arial" w:hAnsi="Arial" w:eastAsia="Arial"/>
                <w:b/>
                <w:sz w:val="18"/>
              </w:rPr>
              <w:t>Slide</w:t>
            </w:r>
          </w:p>
        </w:tc>
        <w:tc>
          <w:tcPr>
            <w:tcW w:type="dxa" w:w="792"/>
          </w:tcPr>
          <w:p>
            <w:pPr>
              <w:spacing w:after="0" w:line="240" w:lineRule="auto"/>
            </w:pPr>
            <w:r>
              <w:rPr>
                <w:rFonts w:ascii="Arial" w:hAnsi="Arial" w:eastAsia="Arial"/>
                <w:b/>
                <w:sz w:val="18"/>
              </w:rPr>
              <w:t>Sec (clock)</w:t>
            </w:r>
          </w:p>
        </w:tc>
        <w:tc>
          <w:tcPr>
            <w:tcW w:type="dxa" w:w="7848"/>
          </w:tcPr>
          <w:p>
            <w:pPr>
              <w:spacing w:after="0" w:line="240" w:lineRule="auto"/>
            </w:pPr>
            <w:r>
              <w:rPr>
                <w:rFonts w:ascii="Arial" w:hAnsi="Arial" w:eastAsia="Arial"/>
                <w:b/>
                <w:sz w:val="18"/>
              </w:rPr>
              <w:t>Say</w:t>
            </w:r>
          </w:p>
        </w:tc>
      </w:tr>
      <w:tr>
        <w:tc>
          <w:tcPr>
            <w:tcW w:type="dxa" w:w="360"/>
          </w:tcPr>
          <w:p>
            <w:pPr>
              <w:spacing w:after="0" w:line="240" w:lineRule="auto"/>
            </w:pPr>
            <w:r>
              <w:rPr>
                <w:rFonts w:ascii="Arial" w:hAnsi="Arial" w:eastAsia="Arial"/>
                <w:b w:val="0"/>
                <w:sz w:val="18"/>
              </w:rPr>
              <w:t>1</w:t>
            </w:r>
          </w:p>
        </w:tc>
        <w:tc>
          <w:tcPr>
            <w:tcW w:type="dxa" w:w="1368"/>
          </w:tcPr>
          <w:p>
            <w:pPr>
              <w:spacing w:after="0" w:line="240" w:lineRule="auto"/>
            </w:pPr>
            <w:r>
              <w:rPr>
                <w:rFonts w:ascii="Arial" w:hAnsi="Arial" w:eastAsia="Arial"/>
                <w:b w:val="0"/>
                <w:sz w:val="18"/>
              </w:rPr>
              <w:t>Title</w:t>
            </w:r>
          </w:p>
        </w:tc>
        <w:tc>
          <w:tcPr>
            <w:tcW w:type="dxa" w:w="792"/>
          </w:tcPr>
          <w:p>
            <w:pPr>
              <w:spacing w:after="0" w:line="240" w:lineRule="auto"/>
            </w:pPr>
            <w:r>
              <w:rPr>
                <w:rFonts w:ascii="Arial" w:hAnsi="Arial" w:eastAsia="Arial"/>
                <w:b w:val="0"/>
                <w:sz w:val="18"/>
              </w:rPr>
              <w:t>15</w:t>
              <w:br/>
              <w:t>(0:15)</w:t>
            </w:r>
          </w:p>
        </w:tc>
        <w:tc>
          <w:tcPr>
            <w:tcW w:type="dxa" w:w="7848"/>
          </w:tcPr>
          <w:p>
            <w:pPr>
              <w:spacing w:after="0" w:line="240" w:lineRule="auto"/>
            </w:pPr>
            <w:r>
              <w:rPr>
                <w:rFonts w:ascii="Arial" w:hAnsi="Arial" w:eastAsia="Arial"/>
                <w:b w:val="0"/>
                <w:sz w:val="18"/>
              </w:rPr>
              <w:t>I'm Greg Schwing, a general surgery resident at Wayne State and the Detroit Medical Center. Not all spines are created equal, and the ones that are not are expensive.</w:t>
            </w:r>
          </w:p>
        </w:tc>
      </w:tr>
      <w:tr>
        <w:tc>
          <w:tcPr>
            <w:tcW w:type="dxa" w:w="360"/>
          </w:tcPr>
          <w:p>
            <w:pPr>
              <w:spacing w:after="0" w:line="240" w:lineRule="auto"/>
            </w:pPr>
            <w:r>
              <w:rPr>
                <w:rFonts w:ascii="Arial" w:hAnsi="Arial" w:eastAsia="Arial"/>
                <w:b w:val="0"/>
                <w:sz w:val="18"/>
              </w:rPr>
              <w:t>2</w:t>
            </w:r>
          </w:p>
        </w:tc>
        <w:tc>
          <w:tcPr>
            <w:tcW w:type="dxa" w:w="1368"/>
          </w:tcPr>
          <w:p>
            <w:pPr>
              <w:spacing w:after="0" w:line="240" w:lineRule="auto"/>
            </w:pPr>
            <w:r>
              <w:rPr>
                <w:rFonts w:ascii="Arial" w:hAnsi="Arial" w:eastAsia="Arial"/>
                <w:b w:val="0"/>
                <w:sz w:val="18"/>
              </w:rPr>
              <w:t>Money slide</w:t>
            </w:r>
          </w:p>
        </w:tc>
        <w:tc>
          <w:tcPr>
            <w:tcW w:type="dxa" w:w="792"/>
          </w:tcPr>
          <w:p>
            <w:pPr>
              <w:spacing w:after="0" w:line="240" w:lineRule="auto"/>
            </w:pPr>
            <w:r>
              <w:rPr>
                <w:rFonts w:ascii="Arial" w:hAnsi="Arial" w:eastAsia="Arial"/>
                <w:b w:val="0"/>
                <w:sz w:val="18"/>
              </w:rPr>
              <w:t>46</w:t>
              <w:br/>
              <w:t>(1:01)</w:t>
            </w:r>
          </w:p>
        </w:tc>
        <w:tc>
          <w:tcPr>
            <w:tcW w:type="dxa" w:w="7848"/>
          </w:tcPr>
          <w:p>
            <w:pPr>
              <w:spacing w:after="0" w:line="240" w:lineRule="auto"/>
            </w:pPr>
            <w:r>
              <w:rPr>
                <w:rFonts w:ascii="Arial" w:hAnsi="Arial" w:eastAsia="Arial"/>
                <w:b w:val="0"/>
                <w:sz w:val="18"/>
              </w:rPr>
              <w:t>Start with the money. US malpractice payments for surgical never events reached 1.3 billion dollars, and one in four of those paid claims is wrong site. A closed wrong-site claim averages 136 thousand dollars, and spine is the commonest specialty in that series. In litigated wrong-disc-level cases, 81 percent were paid. Nearly one spine surgeon in five has been sued for wrong level or side. The grey tiles are my own estimate: 420 to 1,900 wrong-level spine operations a year in the United States. And prevention is not free: a gold fiducial costs close to two thousand dollars a patient.</w:t>
            </w:r>
          </w:p>
        </w:tc>
      </w:tr>
      <w:tr>
        <w:tc>
          <w:tcPr>
            <w:tcW w:type="dxa" w:w="360"/>
          </w:tcPr>
          <w:p>
            <w:pPr>
              <w:spacing w:after="0" w:line="240" w:lineRule="auto"/>
            </w:pPr>
            <w:r>
              <w:rPr>
                <w:rFonts w:ascii="Arial" w:hAnsi="Arial" w:eastAsia="Arial"/>
                <w:b w:val="0"/>
                <w:sz w:val="18"/>
              </w:rPr>
              <w:t>3</w:t>
            </w:r>
          </w:p>
        </w:tc>
        <w:tc>
          <w:tcPr>
            <w:tcW w:type="dxa" w:w="1368"/>
          </w:tcPr>
          <w:p>
            <w:pPr>
              <w:spacing w:after="0" w:line="240" w:lineRule="auto"/>
            </w:pPr>
            <w:r>
              <w:rPr>
                <w:rFonts w:ascii="Arial" w:hAnsi="Arial" w:eastAsia="Arial"/>
                <w:b w:val="0"/>
                <w:sz w:val="18"/>
              </w:rPr>
              <w:t>One CT, two readings, 3-D</w:t>
            </w:r>
          </w:p>
        </w:tc>
        <w:tc>
          <w:tcPr>
            <w:tcW w:type="dxa" w:w="792"/>
          </w:tcPr>
          <w:p>
            <w:pPr>
              <w:spacing w:after="0" w:line="240" w:lineRule="auto"/>
            </w:pPr>
            <w:r>
              <w:rPr>
                <w:rFonts w:ascii="Arial" w:hAnsi="Arial" w:eastAsia="Arial"/>
                <w:b w:val="0"/>
                <w:sz w:val="18"/>
              </w:rPr>
              <w:t>64</w:t>
              <w:br/>
              <w:t>(2:05)</w:t>
            </w:r>
          </w:p>
        </w:tc>
        <w:tc>
          <w:tcPr>
            <w:tcW w:type="dxa" w:w="7848"/>
          </w:tcPr>
          <w:p>
            <w:pPr>
              <w:spacing w:after="0" w:line="240" w:lineRule="auto"/>
            </w:pPr>
            <w:r>
              <w:rPr>
                <w:rFonts w:ascii="Arial" w:hAnsi="Arial" w:eastAsia="Arial"/>
                <w:b w:val="0"/>
                <w:sz w:val="18"/>
              </w:rPr>
              <w:t>Here is one reason. One patient. A is the CT. C is the truth: six lumbar bodies, the lowest in red. B is the most widely used open-source CT segmenter, which has no sixth lumbar class. It fits six bodies into five labels, so below L2 every label is one level off: well formed, confident, and no error signal. On normal anatomy its L5 Dice is 0.94. On lumbarization it is 0.29. Across 1,152 CTs it emitted L6 zero times. On the right is a six-lumbar spine in 3-D from CTSpinoPelvic1K, the public dataset I built to measure this: 802 patients, spine, pelvis, ribs and femora in one frame, 33 transitional spines graded by Castellvi. The single-shot model I released merges L5 and L6 in training, which repairs the junction and the sacrum. It does not yet tell four lumbar bodies from five.</w:t>
            </w:r>
          </w:p>
        </w:tc>
      </w:tr>
      <w:tr>
        <w:tc>
          <w:tcPr>
            <w:tcW w:type="dxa" w:w="360"/>
          </w:tcPr>
          <w:p>
            <w:pPr>
              <w:spacing w:after="0" w:line="240" w:lineRule="auto"/>
            </w:pPr>
            <w:r>
              <w:rPr>
                <w:rFonts w:ascii="Arial" w:hAnsi="Arial" w:eastAsia="Arial"/>
                <w:b w:val="0"/>
                <w:sz w:val="18"/>
              </w:rPr>
              <w:t>4</w:t>
            </w:r>
          </w:p>
        </w:tc>
        <w:tc>
          <w:tcPr>
            <w:tcW w:type="dxa" w:w="1368"/>
          </w:tcPr>
          <w:p>
            <w:pPr>
              <w:spacing w:after="0" w:line="240" w:lineRule="auto"/>
            </w:pPr>
            <w:r>
              <w:rPr>
                <w:rFonts w:ascii="Arial" w:hAnsi="Arial" w:eastAsia="Arial"/>
                <w:b w:val="0"/>
                <w:sz w:val="18"/>
              </w:rPr>
              <w:t>Benzel</w:t>
            </w:r>
          </w:p>
        </w:tc>
        <w:tc>
          <w:tcPr>
            <w:tcW w:type="dxa" w:w="792"/>
          </w:tcPr>
          <w:p>
            <w:pPr>
              <w:spacing w:after="0" w:line="240" w:lineRule="auto"/>
            </w:pPr>
            <w:r>
              <w:rPr>
                <w:rFonts w:ascii="Arial" w:hAnsi="Arial" w:eastAsia="Arial"/>
                <w:b w:val="0"/>
                <w:sz w:val="18"/>
              </w:rPr>
              <w:t>29</w:t>
              <w:br/>
              <w:t>(2:34)</w:t>
            </w:r>
          </w:p>
        </w:tc>
        <w:tc>
          <w:tcPr>
            <w:tcW w:type="dxa" w:w="7848"/>
          </w:tcPr>
          <w:p>
            <w:pPr>
              <w:spacing w:after="0" w:line="240" w:lineRule="auto"/>
            </w:pPr>
            <w:r>
              <w:rPr>
                <w:rFonts w:ascii="Arial" w:hAnsi="Arial" w:eastAsia="Arial"/>
                <w:b w:val="0"/>
                <w:sz w:val="18"/>
              </w:rPr>
              <w:t>Those five labels assume a textbook spine. This is the textbook: Benzel, chapter 1. Vertebral body width and depth on the left, the canal on the right, one line per level. These lines come from cadaveric series of ten to thirty specimens, and no spread is drawn. They cannot tell you whether the patient in front of you is unusual.</w:t>
            </w:r>
          </w:p>
        </w:tc>
      </w:tr>
      <w:tr>
        <w:tc>
          <w:tcPr>
            <w:tcW w:type="dxa" w:w="360"/>
          </w:tcPr>
          <w:p>
            <w:pPr>
              <w:spacing w:after="0" w:line="240" w:lineRule="auto"/>
            </w:pPr>
            <w:r>
              <w:rPr>
                <w:rFonts w:ascii="Arial" w:hAnsi="Arial" w:eastAsia="Arial"/>
                <w:b w:val="0"/>
                <w:sz w:val="18"/>
              </w:rPr>
              <w:t>5</w:t>
            </w:r>
          </w:p>
        </w:tc>
        <w:tc>
          <w:tcPr>
            <w:tcW w:type="dxa" w:w="1368"/>
          </w:tcPr>
          <w:p>
            <w:pPr>
              <w:spacing w:after="0" w:line="240" w:lineRule="auto"/>
            </w:pPr>
            <w:r>
              <w:rPr>
                <w:rFonts w:ascii="Arial" w:hAnsi="Arial" w:eastAsia="Arial"/>
                <w:b w:val="0"/>
                <w:sz w:val="18"/>
              </w:rPr>
              <w:t>Benzel again, with the gold tiers</w:t>
            </w:r>
          </w:p>
        </w:tc>
        <w:tc>
          <w:tcPr>
            <w:tcW w:type="dxa" w:w="792"/>
          </w:tcPr>
          <w:p>
            <w:pPr>
              <w:spacing w:after="0" w:line="240" w:lineRule="auto"/>
            </w:pPr>
            <w:r>
              <w:rPr>
                <w:rFonts w:ascii="Arial" w:hAnsi="Arial" w:eastAsia="Arial"/>
                <w:b w:val="0"/>
                <w:sz w:val="18"/>
              </w:rPr>
              <w:t>40</w:t>
              <w:br/>
              <w:t>(3:14)</w:t>
            </w:r>
          </w:p>
        </w:tc>
        <w:tc>
          <w:tcPr>
            <w:tcW w:type="dxa" w:w="7848"/>
          </w:tcPr>
          <w:p>
            <w:pPr>
              <w:spacing w:after="0" w:line="240" w:lineRule="auto"/>
            </w:pPr>
            <w:r>
              <w:rPr>
                <w:rFonts w:ascii="Arial" w:hAnsi="Arial" w:eastAsia="Arial"/>
                <w:b w:val="0"/>
                <w:sz w:val="18"/>
              </w:rPr>
              <w:t>Here are the same two plots. Benzel's lines in black. In blue, the same four diameters measured on 2,290 CT scans that show the whole spine, one scan a person, with one standard deviation shaded. In the vertebral body the textbook lines sit inside that band at 21 of their 22 points. What the book never drew is the spread, and it has no place for a thirteenth thoracic or a sixth lumbar vertebra. Here they are, 4 and 61 spines, measured like any other level.</w:t>
            </w:r>
          </w:p>
        </w:tc>
      </w:tr>
      <w:tr>
        <w:tc>
          <w:tcPr>
            <w:tcW w:type="dxa" w:w="360"/>
          </w:tcPr>
          <w:p>
            <w:pPr>
              <w:spacing w:after="0" w:line="240" w:lineRule="auto"/>
            </w:pPr>
            <w:r>
              <w:rPr>
                <w:rFonts w:ascii="Arial" w:hAnsi="Arial" w:eastAsia="Arial"/>
                <w:b w:val="0"/>
                <w:sz w:val="18"/>
              </w:rPr>
              <w:t>6</w:t>
            </w:r>
          </w:p>
        </w:tc>
        <w:tc>
          <w:tcPr>
            <w:tcW w:type="dxa" w:w="1368"/>
          </w:tcPr>
          <w:p>
            <w:pPr>
              <w:spacing w:after="0" w:line="240" w:lineRule="auto"/>
            </w:pPr>
            <w:r>
              <w:rPr>
                <w:rFonts w:ascii="Arial" w:hAnsi="Arial" w:eastAsia="Arial"/>
                <w:b w:val="0"/>
                <w:sz w:val="18"/>
              </w:rPr>
              <w:t>Canal by level</w:t>
            </w:r>
          </w:p>
        </w:tc>
        <w:tc>
          <w:tcPr>
            <w:tcW w:type="dxa" w:w="792"/>
          </w:tcPr>
          <w:p>
            <w:pPr>
              <w:spacing w:after="0" w:line="240" w:lineRule="auto"/>
            </w:pPr>
            <w:r>
              <w:rPr>
                <w:rFonts w:ascii="Arial" w:hAnsi="Arial" w:eastAsia="Arial"/>
                <w:b w:val="0"/>
                <w:sz w:val="18"/>
              </w:rPr>
              <w:t>27</w:t>
              <w:br/>
              <w:t>(3:41)</w:t>
            </w:r>
          </w:p>
        </w:tc>
        <w:tc>
          <w:tcPr>
            <w:tcW w:type="dxa" w:w="7848"/>
          </w:tcPr>
          <w:p>
            <w:pPr>
              <w:spacing w:after="0" w:line="240" w:lineRule="auto"/>
            </w:pPr>
            <w:r>
              <w:rPr>
                <w:rFonts w:ascii="Arial" w:hAnsi="Arial" w:eastAsia="Arial"/>
                <w:b w:val="0"/>
                <w:sz w:val="18"/>
              </w:rPr>
              <w:t>The canal, T11 to L5, this time with L5. Depth is a midsagittal chord at the pedicle, not a maximum extent, because that is what the normative series measure. It holds near 17 millimeters at every level. Width opens from 20 to 30. Every median sits inside Panjabi's interval, and now each level has its own spread.</w:t>
            </w:r>
          </w:p>
        </w:tc>
      </w:tr>
      <w:tr>
        <w:tc>
          <w:tcPr>
            <w:tcW w:type="dxa" w:w="360"/>
          </w:tcPr>
          <w:p>
            <w:pPr>
              <w:spacing w:after="0" w:line="240" w:lineRule="auto"/>
            </w:pPr>
            <w:r>
              <w:rPr>
                <w:rFonts w:ascii="Arial" w:hAnsi="Arial" w:eastAsia="Arial"/>
                <w:b w:val="0"/>
                <w:sz w:val="18"/>
              </w:rPr>
              <w:t>7</w:t>
            </w:r>
          </w:p>
        </w:tc>
        <w:tc>
          <w:tcPr>
            <w:tcW w:type="dxa" w:w="1368"/>
          </w:tcPr>
          <w:p>
            <w:pPr>
              <w:spacing w:after="0" w:line="240" w:lineRule="auto"/>
            </w:pPr>
            <w:r>
              <w:rPr>
                <w:rFonts w:ascii="Arial" w:hAnsi="Arial" w:eastAsia="Arial"/>
                <w:b w:val="0"/>
                <w:sz w:val="18"/>
              </w:rPr>
              <w:t>Spinopelvic angles</w:t>
            </w:r>
          </w:p>
        </w:tc>
        <w:tc>
          <w:tcPr>
            <w:tcW w:type="dxa" w:w="792"/>
          </w:tcPr>
          <w:p>
            <w:pPr>
              <w:spacing w:after="0" w:line="240" w:lineRule="auto"/>
            </w:pPr>
            <w:r>
              <w:rPr>
                <w:rFonts w:ascii="Arial" w:hAnsi="Arial" w:eastAsia="Arial"/>
                <w:b w:val="0"/>
                <w:sz w:val="18"/>
              </w:rPr>
              <w:t>37</w:t>
              <w:br/>
              <w:t>(4:18)</w:t>
            </w:r>
          </w:p>
        </w:tc>
        <w:tc>
          <w:tcPr>
            <w:tcW w:type="dxa" w:w="7848"/>
          </w:tcPr>
          <w:p>
            <w:pPr>
              <w:spacing w:after="0" w:line="240" w:lineRule="auto"/>
            </w:pPr>
            <w:r>
              <w:rPr>
                <w:rFonts w:ascii="Arial" w:hAnsi="Arial" w:eastAsia="Arial"/>
                <w:b w:val="0"/>
                <w:sz w:val="18"/>
              </w:rPr>
              <w:t>The same masks give the spinopelvic angles, in the 756 of 802 patients that pass the geometric gates. Pelvic incidence 52.1 degrees, against 52.1 and 53.4 in the two published supine CT series. Sacral slope 36.6, against 36.5 and 34.1. Pelvic tilt 15.5, against 15.6 and 19.2. The dashed line is standing film, a different posture. I call these provisional until the sacral plate comes from a substructure label, but the pelvis in these masks measures what published CT measures.</w:t>
            </w:r>
          </w:p>
        </w:tc>
      </w:tr>
      <w:tr>
        <w:tc>
          <w:tcPr>
            <w:tcW w:type="dxa" w:w="360"/>
          </w:tcPr>
          <w:p>
            <w:pPr>
              <w:spacing w:after="0" w:line="240" w:lineRule="auto"/>
            </w:pPr>
            <w:r>
              <w:rPr>
                <w:rFonts w:ascii="Arial" w:hAnsi="Arial" w:eastAsia="Arial"/>
                <w:b w:val="0"/>
                <w:sz w:val="18"/>
              </w:rPr>
              <w:t>8</w:t>
            </w:r>
          </w:p>
        </w:tc>
        <w:tc>
          <w:tcPr>
            <w:tcW w:type="dxa" w:w="1368"/>
          </w:tcPr>
          <w:p>
            <w:pPr>
              <w:spacing w:after="0" w:line="240" w:lineRule="auto"/>
            </w:pPr>
            <w:r>
              <w:rPr>
                <w:rFonts w:ascii="Arial" w:hAnsi="Arial" w:eastAsia="Arial"/>
                <w:b w:val="0"/>
                <w:sz w:val="18"/>
              </w:rPr>
              <w:t>Masked CT in, vertebrae out</w:t>
            </w:r>
          </w:p>
        </w:tc>
        <w:tc>
          <w:tcPr>
            <w:tcW w:type="dxa" w:w="792"/>
          </w:tcPr>
          <w:p>
            <w:pPr>
              <w:spacing w:after="0" w:line="240" w:lineRule="auto"/>
            </w:pPr>
            <w:r>
              <w:rPr>
                <w:rFonts w:ascii="Arial" w:hAnsi="Arial" w:eastAsia="Arial"/>
                <w:b w:val="0"/>
                <w:sz w:val="18"/>
              </w:rPr>
              <w:t>29</w:t>
              <w:br/>
              <w:t>(4:47)</w:t>
            </w:r>
          </w:p>
        </w:tc>
        <w:tc>
          <w:tcPr>
            <w:tcW w:type="dxa" w:w="7848"/>
          </w:tcPr>
          <w:p>
            <w:pPr>
              <w:spacing w:after="0" w:line="240" w:lineRule="auto"/>
            </w:pPr>
            <w:r>
              <w:rPr>
                <w:rFonts w:ascii="Arial" w:hAnsi="Arial" w:eastAsia="Arial"/>
                <w:b w:val="0"/>
                <w:sz w:val="18"/>
              </w:rPr>
              <w:t>So what do masks buy you? This. Masked CT goes in. Vertebrae come out: detected, predicted, classified, including the sixth lumbar vertebra the segmenter could not name. Each dot on the right is one vertebra, coloured by its true level, and the levels sort themselves. I am showing you what it does, not how. This part is unpublished work in progress.</w:t>
            </w:r>
          </w:p>
        </w:tc>
      </w:tr>
      <w:tr>
        <w:tc>
          <w:tcPr>
            <w:tcW w:type="dxa" w:w="360"/>
          </w:tcPr>
          <w:p>
            <w:pPr>
              <w:spacing w:after="0" w:line="240" w:lineRule="auto"/>
            </w:pPr>
            <w:r>
              <w:rPr>
                <w:rFonts w:ascii="Arial" w:hAnsi="Arial" w:eastAsia="Arial"/>
                <w:b w:val="0"/>
                <w:sz w:val="18"/>
              </w:rPr>
              <w:t>9</w:t>
            </w:r>
          </w:p>
        </w:tc>
        <w:tc>
          <w:tcPr>
            <w:tcW w:type="dxa" w:w="1368"/>
          </w:tcPr>
          <w:p>
            <w:pPr>
              <w:spacing w:after="0" w:line="240" w:lineRule="auto"/>
            </w:pPr>
            <w:r>
              <w:rPr>
                <w:rFonts w:ascii="Arial" w:hAnsi="Arial" w:eastAsia="Arial"/>
                <w:b w:val="0"/>
                <w:sz w:val="18"/>
              </w:rPr>
              <w:t>The end</w:t>
            </w:r>
          </w:p>
        </w:tc>
        <w:tc>
          <w:tcPr>
            <w:tcW w:type="dxa" w:w="792"/>
          </w:tcPr>
          <w:p>
            <w:pPr>
              <w:spacing w:after="0" w:line="240" w:lineRule="auto"/>
            </w:pPr>
            <w:r>
              <w:rPr>
                <w:rFonts w:ascii="Arial" w:hAnsi="Arial" w:eastAsia="Arial"/>
                <w:b w:val="0"/>
                <w:sz w:val="18"/>
              </w:rPr>
              <w:t>18</w:t>
              <w:br/>
              <w:t>(5:05)</w:t>
            </w:r>
          </w:p>
        </w:tc>
        <w:tc>
          <w:tcPr>
            <w:tcW w:type="dxa" w:w="7848"/>
          </w:tcPr>
          <w:p>
            <w:pPr>
              <w:spacing w:after="0" w:line="240" w:lineRule="auto"/>
            </w:pPr>
            <w:r>
              <w:rPr>
                <w:rFonts w:ascii="Arial" w:hAnsi="Arial" w:eastAsia="Arial"/>
                <w:b w:val="0"/>
                <w:sz w:val="18"/>
              </w:rPr>
              <w:t>That is the end. The CT side is public: the data on Zenodo, the weights and code on GitHub. Thank you to the students and radiology residents who built it, and thank you for listening.</w:t>
            </w:r>
          </w:p>
        </w:tc>
      </w:tr>
    </w:tbl>
    <w:p>
      <w:pPr>
        <w:keepNext/>
        <w:spacing w:after="40" w:before="120" w:line="240" w:lineRule="auto"/>
      </w:pPr>
      <w:r>
        <w:rPr>
          <w:rFonts w:ascii="Arial" w:hAnsi="Arial" w:eastAsia="Arial"/>
          <w:b/>
          <w:sz w:val="22"/>
        </w:rPr>
        <w:t>Check before the session</w:t>
      </w:r>
    </w:p>
    <w:p>
      <w:pPr>
        <w:pStyle w:val="ListBullet"/>
        <w:spacing w:after="30" w:line="240" w:lineRule="auto"/>
        <w:ind w:left="245" w:hanging="245"/>
      </w:pPr>
      <w:r>
        <w:rPr>
          <w:rFonts w:ascii="Arial" w:hAnsi="Arial" w:eastAsia="Arial"/>
          <w:b/>
          <w:sz w:val="18"/>
        </w:rPr>
        <w:t xml:space="preserve">Slide 8 is the one slide not yet public. </w:t>
      </w:r>
      <w:r>
        <w:rPr>
          <w:rFonts w:ascii="Arial" w:hAnsi="Arial" w:eastAsia="Arial"/>
          <w:b w:val="0"/>
          <w:sz w:val="18"/>
        </w:rPr>
        <w:t>Decide it first. It shows outcomes and no method, but the TTO has not cleared Part B. If it is not cleared, delete slide 8: the deck then runs 4:43 and ends on the spinopelvic slide, then the end.</w:t>
      </w:r>
    </w:p>
    <w:p>
      <w:pPr>
        <w:pStyle w:val="ListBullet"/>
        <w:spacing w:after="30" w:line="240" w:lineRule="auto"/>
        <w:ind w:left="245" w:hanging="245"/>
      </w:pPr>
      <w:r>
        <w:rPr>
          <w:rFonts w:ascii="Arial" w:hAnsi="Arial" w:eastAsia="Arial"/>
          <w:b/>
          <w:sz w:val="18"/>
        </w:rPr>
        <w:t xml:space="preserve">Questions on slide 8. </w:t>
      </w:r>
      <w:r>
        <w:rPr>
          <w:rFonts w:ascii="Arial" w:hAnsi="Arial" w:eastAsia="Arial"/>
          <w:b w:val="0"/>
          <w:sz w:val="18"/>
        </w:rPr>
        <w:t>Say what it does, never how. A ready line: "That work is unpublished, so I will leave it there today."</w:t>
      </w:r>
    </w:p>
    <w:p>
      <w:pPr>
        <w:pStyle w:val="ListBullet"/>
        <w:spacing w:after="30" w:line="240" w:lineRule="auto"/>
        <w:ind w:left="245" w:hanging="245"/>
      </w:pPr>
      <w:r>
        <w:rPr>
          <w:rFonts w:ascii="Arial" w:hAnsi="Arial" w:eastAsia="Arial"/>
          <w:b/>
          <w:sz w:val="18"/>
        </w:rPr>
        <w:t xml:space="preserve">Slide 3. </w:t>
      </w:r>
      <w:r>
        <w:rPr>
          <w:rFonts w:ascii="Arial" w:hAnsi="Arial" w:eastAsia="Arial"/>
          <w:b w:val="0"/>
          <w:sz w:val="18"/>
        </w:rPr>
        <w:t>The lettered picture you pasted is not on disk. This one is cut from the three panels of NeurIPS Figure 1 and re-ordered to match it (A CT, B segmenter, C truth), with the letters added. Compare the two by eye.</w:t>
      </w:r>
    </w:p>
    <w:p>
      <w:pPr>
        <w:pStyle w:val="ListBullet"/>
        <w:spacing w:after="30" w:line="240" w:lineRule="auto"/>
        <w:ind w:left="245" w:hanging="245"/>
      </w:pPr>
      <w:r>
        <w:rPr>
          <w:rFonts w:ascii="Arial" w:hAnsi="Arial" w:eastAsia="Arial"/>
          <w:b/>
          <w:sz w:val="18"/>
        </w:rPr>
        <w:t>Slide 4. Fig. 1.1 prints "12" where L1 belongs on its axis (Fig. 1.9 has it right); that is the book, not the deck. You asked for one Benzel figure and Fig. 1.1 alone filled under half the slide, so Fig. 1.9 sits beside it and sets up slide 6. Drop it if you prefer one permission. Slide 5 redraws Figs 1.1 and 1.9 on their own axes, with their lines digitised from the book's figures and the seventh tick of Fig. 1.1 labelled 1 (L1), under your gold tier lines, so the same Thieme permission covers it. If asked: Benzel falls outside one SD at body width C3, canal width C3, canal width C4, canal width C5, canal width C6, canal width C7, canal depth C2, canal depth C3, canal depth C4, canal depth C5, canal depth C6 (11 of 50 points). The CT canal reads narrower and shallower in the neck than his series; the engine's width through the canal's middle is known to read 2 to 3 mm under the papers' in the neck and at L4 and L5, and the depth gap in the neck is not explained yet. T1 and L5 body widths carry the transverse processes beside the body. T13 rests on 4 spines and is shown for its place, not its number.</w:t>
      </w:r>
    </w:p>
    <w:p>
      <w:pPr>
        <w:pStyle w:val="ListBullet"/>
        <w:spacing w:after="30" w:line="240" w:lineRule="auto"/>
        <w:ind w:left="245" w:hanging="245"/>
      </w:pPr>
      <w:r>
        <w:rPr>
          <w:rFonts w:ascii="Arial" w:hAnsi="Arial" w:eastAsia="Arial"/>
          <w:b/>
          <w:sz w:val="18"/>
        </w:rPr>
        <w:t xml:space="preserve">ACCME. </w:t>
      </w:r>
      <w:r>
        <w:rPr>
          <w:rFonts w:ascii="Arial" w:hAnsi="Arial" w:eastAsia="Arial"/>
          <w:b w:val="0"/>
          <w:sz w:val="18"/>
        </w:rPr>
        <w:t>No disclosure slide, as in v13: CNS shows its own list. If a reported financial relationship has changed, email education@cns.org now. CNS reviews the slides. Say "the segmenter", not its brand name; the slides use generic names.</w:t>
      </w:r>
    </w:p>
    <w:p>
      <w:pPr>
        <w:pStyle w:val="ListBullet"/>
        <w:spacing w:after="30" w:line="240" w:lineRule="auto"/>
        <w:ind w:left="245" w:hanging="245"/>
      </w:pPr>
      <w:r>
        <w:rPr>
          <w:rFonts w:ascii="Arial" w:hAnsi="Arial" w:eastAsia="Arial"/>
          <w:b/>
          <w:sz w:val="18"/>
        </w:rPr>
        <w:t xml:space="preserve">Practice. </w:t>
      </w:r>
      <w:r>
        <w:rPr>
          <w:rFonts w:ascii="Arial" w:hAnsi="Arial" w:eastAsia="Arial"/>
          <w:b w:val="0"/>
          <w:sz w:val="18"/>
        </w:rPr>
        <w:t>Time one run aloud in Presenter View. If it runs past 5:45, cut the last two sentences of slide 3 first.</w:t>
      </w:r>
    </w:p>
    <w:p>
      <w:pPr>
        <w:pStyle w:val="ListBullet"/>
        <w:spacing w:after="30" w:line="240" w:lineRule="auto"/>
        <w:ind w:left="245" w:hanging="245"/>
      </w:pPr>
      <w:r>
        <w:rPr>
          <w:rFonts w:ascii="Arial" w:hAnsi="Arial" w:eastAsia="Arial"/>
          <w:b/>
          <w:sz w:val="18"/>
        </w:rPr>
        <w:t xml:space="preserve">File. </w:t>
      </w:r>
      <w:r>
        <w:rPr>
          <w:rFonts w:ascii="Arial" w:hAnsi="Arial" w:eastAsia="Arial"/>
          <w:b w:val="0"/>
          <w:sz w:val="18"/>
        </w:rPr>
        <w:t>Under 10 MB, so it goes by email; keep a copy on a USB stick too.</w:t>
      </w:r>
    </w:p>
    <w:p>
      <w:pPr>
        <w:keepNext/>
        <w:spacing w:after="40" w:before="120" w:line="240" w:lineRule="auto"/>
      </w:pPr>
      <w:r>
        <w:rPr>
          <w:rFonts w:ascii="Arial" w:hAnsi="Arial" w:eastAsia="Arial"/>
          <w:b/>
          <w:sz w:val="22"/>
        </w:rPr>
        <w:t>Figures and permission</w:t>
      </w:r>
    </w:p>
    <w:tbl>
      <w:tblPr>
        <w:tblW w:type="auto" w:w="0"/>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5"/>
        <w:gridCol w:w="1800"/>
        <w:gridCol w:w="4680"/>
        <w:gridCol w:w="3283"/>
      </w:tblGrid>
      <w:tr>
        <w:tc>
          <w:tcPr>
            <w:tcW w:type="dxa" w:w="605"/>
          </w:tcPr>
          <w:p>
            <w:pPr>
              <w:spacing w:after="0" w:line="240" w:lineRule="auto"/>
            </w:pPr>
            <w:r>
              <w:rPr>
                <w:rFonts w:ascii="Arial" w:hAnsi="Arial" w:eastAsia="Arial"/>
                <w:b/>
                <w:sz w:val="18"/>
              </w:rPr>
              <w:t>#</w:t>
            </w:r>
          </w:p>
        </w:tc>
        <w:tc>
          <w:tcPr>
            <w:tcW w:type="dxa" w:w="1800"/>
          </w:tcPr>
          <w:p>
            <w:pPr>
              <w:spacing w:after="0" w:line="240" w:lineRule="auto"/>
            </w:pPr>
            <w:r>
              <w:rPr>
                <w:rFonts w:ascii="Arial" w:hAnsi="Arial" w:eastAsia="Arial"/>
                <w:b/>
                <w:sz w:val="18"/>
              </w:rPr>
              <w:t>Figure</w:t>
            </w:r>
          </w:p>
        </w:tc>
        <w:tc>
          <w:tcPr>
            <w:tcW w:type="dxa" w:w="4680"/>
          </w:tcPr>
          <w:p>
            <w:pPr>
              <w:spacing w:after="0" w:line="240" w:lineRule="auto"/>
            </w:pPr>
            <w:r>
              <w:rPr>
                <w:rFonts w:ascii="Arial" w:hAnsi="Arial" w:eastAsia="Arial"/>
                <w:b/>
                <w:sz w:val="18"/>
              </w:rPr>
              <w:t>Source</w:t>
            </w:r>
          </w:p>
        </w:tc>
        <w:tc>
          <w:tcPr>
            <w:tcW w:type="dxa" w:w="3283"/>
          </w:tcPr>
          <w:p>
            <w:pPr>
              <w:spacing w:after="0" w:line="240" w:lineRule="auto"/>
            </w:pPr>
            <w:r>
              <w:rPr>
                <w:rFonts w:ascii="Arial" w:hAnsi="Arial" w:eastAsia="Arial"/>
                <w:b/>
                <w:sz w:val="18"/>
              </w:rPr>
              <w:t>Permission</w:t>
            </w:r>
          </w:p>
        </w:tc>
      </w:tr>
      <w:tr>
        <w:tc>
          <w:tcPr>
            <w:tcW w:type="dxa" w:w="605"/>
          </w:tcPr>
          <w:p>
            <w:pPr>
              <w:spacing w:after="0" w:line="240" w:lineRule="auto"/>
            </w:pPr>
            <w:r>
              <w:rPr>
                <w:rFonts w:ascii="Arial" w:hAnsi="Arial" w:eastAsia="Arial"/>
                <w:b w:val="0"/>
                <w:sz w:val="18"/>
              </w:rPr>
              <w:t>2</w:t>
            </w:r>
          </w:p>
        </w:tc>
        <w:tc>
          <w:tcPr>
            <w:tcW w:type="dxa" w:w="1800"/>
          </w:tcPr>
          <w:p>
            <w:pPr>
              <w:spacing w:after="0" w:line="240" w:lineRule="auto"/>
            </w:pPr>
            <w:r>
              <w:rPr>
                <w:rFonts w:ascii="Arial" w:hAnsi="Arial" w:eastAsia="Arial"/>
                <w:b w:val="0"/>
                <w:sz w:val="18"/>
              </w:rPr>
              <w:t>Cost board</w:t>
            </w:r>
          </w:p>
        </w:tc>
        <w:tc>
          <w:tcPr>
            <w:tcW w:type="dxa" w:w="4680"/>
          </w:tcPr>
          <w:p>
            <w:pPr>
              <w:spacing w:after="0" w:line="240" w:lineRule="auto"/>
            </w:pPr>
            <w:r>
              <w:rPr>
                <w:rFonts w:ascii="Arial" w:hAnsi="Arial" w:eastAsia="Arial"/>
                <w:b w:val="0"/>
                <w:sz w:val="18"/>
              </w:rPr>
              <w:t>Your composition of published numbers; no publisher figure copied</w:t>
            </w:r>
          </w:p>
        </w:tc>
        <w:tc>
          <w:tcPr>
            <w:tcW w:type="dxa" w:w="3283"/>
          </w:tcPr>
          <w:p>
            <w:pPr>
              <w:spacing w:after="0" w:line="240" w:lineRule="auto"/>
            </w:pPr>
            <w:r>
              <w:rPr>
                <w:rFonts w:ascii="Arial" w:hAnsi="Arial" w:eastAsia="Arial"/>
                <w:b w:val="0"/>
                <w:sz w:val="18"/>
              </w:rPr>
              <w:t>None needed; citations on the slide</w:t>
            </w:r>
          </w:p>
        </w:tc>
      </w:tr>
      <w:tr>
        <w:tc>
          <w:tcPr>
            <w:tcW w:type="dxa" w:w="605"/>
          </w:tcPr>
          <w:p>
            <w:pPr>
              <w:spacing w:after="0" w:line="240" w:lineRule="auto"/>
            </w:pPr>
            <w:r>
              <w:rPr>
                <w:rFonts w:ascii="Arial" w:hAnsi="Arial" w:eastAsia="Arial"/>
                <w:b w:val="0"/>
                <w:sz w:val="18"/>
              </w:rPr>
              <w:t>3</w:t>
            </w:r>
          </w:p>
        </w:tc>
        <w:tc>
          <w:tcPr>
            <w:tcW w:type="dxa" w:w="1800"/>
          </w:tcPr>
          <w:p>
            <w:pPr>
              <w:spacing w:after="0" w:line="240" w:lineRule="auto"/>
            </w:pPr>
            <w:r>
              <w:rPr>
                <w:rFonts w:ascii="Arial" w:hAnsi="Arial" w:eastAsia="Arial"/>
                <w:b w:val="0"/>
                <w:sz w:val="18"/>
              </w:rPr>
              <w:t>CT panels; 3-D view</w:t>
            </w:r>
          </w:p>
        </w:tc>
        <w:tc>
          <w:tcPr>
            <w:tcW w:type="dxa" w:w="4680"/>
          </w:tcPr>
          <w:p>
            <w:pPr>
              <w:spacing w:after="0" w:line="240" w:lineRule="auto"/>
            </w:pPr>
            <w:r>
              <w:rPr>
                <w:rFonts w:ascii="Arial" w:hAnsi="Arial" w:eastAsia="Arial"/>
                <w:b w:val="0"/>
                <w:sz w:val="18"/>
              </w:rPr>
              <w:t>Your NeurIPS 2026 Figure 1; your dataset article Fig. 2(d), in arXiv v1</w:t>
            </w:r>
          </w:p>
        </w:tc>
        <w:tc>
          <w:tcPr>
            <w:tcW w:type="dxa" w:w="3283"/>
          </w:tcPr>
          <w:p>
            <w:pPr>
              <w:spacing w:after="0" w:line="240" w:lineRule="auto"/>
            </w:pPr>
            <w:r>
              <w:rPr>
                <w:rFonts w:ascii="Arial" w:hAnsi="Arial" w:eastAsia="Arial"/>
                <w:b w:val="0"/>
                <w:sz w:val="18"/>
              </w:rPr>
              <w:t>Yours. Check the journal's terms if Medical Physics accepts the article</w:t>
            </w:r>
          </w:p>
        </w:tc>
      </w:tr>
      <w:tr>
        <w:tc>
          <w:tcPr>
            <w:tcW w:type="dxa" w:w="605"/>
          </w:tcPr>
          <w:p>
            <w:pPr>
              <w:spacing w:after="0" w:line="240" w:lineRule="auto"/>
            </w:pPr>
            <w:r>
              <w:rPr>
                <w:rFonts w:ascii="Arial" w:hAnsi="Arial" w:eastAsia="Arial"/>
                <w:b w:val="0"/>
                <w:sz w:val="18"/>
              </w:rPr>
              <w:t>4</w:t>
            </w:r>
          </w:p>
        </w:tc>
        <w:tc>
          <w:tcPr>
            <w:tcW w:type="dxa" w:w="1800"/>
          </w:tcPr>
          <w:p>
            <w:pPr>
              <w:spacing w:after="0" w:line="240" w:lineRule="auto"/>
            </w:pPr>
            <w:r>
              <w:rPr>
                <w:rFonts w:ascii="Arial" w:hAnsi="Arial" w:eastAsia="Arial"/>
                <w:b w:val="0"/>
                <w:sz w:val="18"/>
              </w:rPr>
              <w:t>Benzel Figs 1.1 and 1.9</w:t>
            </w:r>
          </w:p>
        </w:tc>
        <w:tc>
          <w:tcPr>
            <w:tcW w:type="dxa" w:w="4680"/>
          </w:tcPr>
          <w:p>
            <w:pPr>
              <w:spacing w:after="0" w:line="240" w:lineRule="auto"/>
            </w:pPr>
            <w:r>
              <w:rPr>
                <w:rFonts w:ascii="Arial" w:hAnsi="Arial" w:eastAsia="Arial"/>
                <w:b w:val="0"/>
                <w:sz w:val="18"/>
              </w:rPr>
              <w:t>Thieme, 2015, chapter 1. All rights reserved; the chapter PDF is licensed through WSU</w:t>
            </w:r>
          </w:p>
        </w:tc>
        <w:tc>
          <w:tcPr>
            <w:tcW w:type="dxa" w:w="3283"/>
          </w:tcPr>
          <w:p>
            <w:pPr>
              <w:spacing w:after="0" w:line="240" w:lineRule="auto"/>
            </w:pPr>
            <w:r>
              <w:rPr>
                <w:rFonts w:ascii="Arial" w:hAnsi="Arial" w:eastAsia="Arial"/>
                <w:b w:val="0"/>
                <w:sz w:val="18"/>
              </w:rPr>
              <w:t>NEEDED. Marked "permission pending" on the slide. Ask Thieme</w:t>
            </w:r>
          </w:p>
        </w:tc>
      </w:tr>
      <w:tr>
        <w:tc>
          <w:tcPr>
            <w:tcW w:type="dxa" w:w="605"/>
          </w:tcPr>
          <w:p>
            <w:pPr>
              <w:spacing w:after="0" w:line="240" w:lineRule="auto"/>
            </w:pPr>
            <w:r>
              <w:rPr>
                <w:rFonts w:ascii="Arial" w:hAnsi="Arial" w:eastAsia="Arial"/>
                <w:b w:val="0"/>
                <w:sz w:val="18"/>
              </w:rPr>
              <w:t>5–7</w:t>
            </w:r>
          </w:p>
        </w:tc>
        <w:tc>
          <w:tcPr>
            <w:tcW w:type="dxa" w:w="1800"/>
          </w:tcPr>
          <w:p>
            <w:pPr>
              <w:spacing w:after="0" w:line="240" w:lineRule="auto"/>
            </w:pPr>
            <w:r>
              <w:rPr>
                <w:rFonts w:ascii="Arial" w:hAnsi="Arial" w:eastAsia="Arial"/>
                <w:b w:val="0"/>
                <w:sz w:val="18"/>
              </w:rPr>
              <w:t>Benzel with the gold tiers, canal rows, angles</w:t>
            </w:r>
          </w:p>
        </w:tc>
        <w:tc>
          <w:tcPr>
            <w:tcW w:type="dxa" w:w="4680"/>
          </w:tcPr>
          <w:p>
            <w:pPr>
              <w:spacing w:after="0" w:line="240" w:lineRule="auto"/>
            </w:pPr>
            <w:r>
              <w:rPr>
                <w:rFonts w:ascii="Arial" w:hAnsi="Arial" w:eastAsia="Arial"/>
                <w:b w:val="0"/>
                <w:sz w:val="18"/>
              </w:rPr>
              <w:t>Slide 5: Benzel Figs 1.1 and 1.9 redrawn, his lines digitised (Thieme permission as slide 4), with your gold tier 3 and 4 measurements. Canal and angles are in arXiv v1</w:t>
            </w:r>
          </w:p>
        </w:tc>
        <w:tc>
          <w:tcPr>
            <w:tcW w:type="dxa" w:w="3283"/>
          </w:tcPr>
          <w:p>
            <w:pPr>
              <w:spacing w:after="0" w:line="240" w:lineRule="auto"/>
            </w:pPr>
            <w:r>
              <w:rPr>
                <w:rFonts w:ascii="Arial" w:hAnsi="Arial" w:eastAsia="Arial"/>
                <w:b w:val="0"/>
                <w:sz w:val="18"/>
              </w:rPr>
              <w:t>Yours</w:t>
            </w:r>
          </w:p>
        </w:tc>
      </w:tr>
      <w:tr>
        <w:tc>
          <w:tcPr>
            <w:tcW w:type="dxa" w:w="605"/>
          </w:tcPr>
          <w:p>
            <w:pPr>
              <w:spacing w:after="0" w:line="240" w:lineRule="auto"/>
            </w:pPr>
            <w:r>
              <w:rPr>
                <w:rFonts w:ascii="Arial" w:hAnsi="Arial" w:eastAsia="Arial"/>
                <w:b w:val="0"/>
                <w:sz w:val="18"/>
              </w:rPr>
              <w:t>8</w:t>
            </w:r>
          </w:p>
        </w:tc>
        <w:tc>
          <w:tcPr>
            <w:tcW w:type="dxa" w:w="1800"/>
          </w:tcPr>
          <w:p>
            <w:pPr>
              <w:spacing w:after="0" w:line="240" w:lineRule="auto"/>
            </w:pPr>
            <w:r>
              <w:rPr>
                <w:rFonts w:ascii="Arial" w:hAnsi="Arial" w:eastAsia="Arial"/>
                <w:b w:val="0"/>
                <w:sz w:val="18"/>
              </w:rPr>
              <w:t>Closing picture</w:t>
            </w:r>
          </w:p>
        </w:tc>
        <w:tc>
          <w:tcPr>
            <w:tcW w:type="dxa" w:w="4680"/>
          </w:tcPr>
          <w:p>
            <w:pPr>
              <w:spacing w:after="0" w:line="240" w:lineRule="auto"/>
            </w:pPr>
            <w:r>
              <w:rPr>
                <w:rFonts w:ascii="Arial" w:hAnsi="Arial" w:eastAsia="Arial"/>
                <w:b w:val="0"/>
                <w:sz w:val="18"/>
              </w:rPr>
              <w:t>Your unpublished outcomes on public CT (CTSpinoPelvic1K, VerSe), cited on the slide</w:t>
            </w:r>
          </w:p>
        </w:tc>
        <w:tc>
          <w:tcPr>
            <w:tcW w:type="dxa" w:w="3283"/>
          </w:tcPr>
          <w:p>
            <w:pPr>
              <w:spacing w:after="0" w:line="240" w:lineRule="auto"/>
            </w:pPr>
            <w:r>
              <w:rPr>
                <w:rFonts w:ascii="Arial" w:hAnsi="Arial" w:eastAsia="Arial"/>
                <w:b w:val="0"/>
                <w:sz w:val="18"/>
              </w:rPr>
              <w:t>No publisher. TTO decision, above</w:t>
            </w:r>
          </w:p>
        </w:tc>
      </w:tr>
    </w:tbl>
    <w:p>
      <w:r>
        <w:rPr>
          <w:b/>
        </w:rPr>
        <w:t>If asked about the money slide (moved out of the speaker notes)</w:t>
      </w:r>
    </w:p>
    <w:p>
      <w:r>
        <w:t>every number is from a verified primary source except the four marked derived: the wrong-site share of the NPDB total (one quarter of paid never-event claims are wrong site), the yearly cost of the fiducial series (179 patients over 38.4 months at $34–37 per operating-room minute, 2014 dollars), and the US wrong-level operation and indemnity estimates (the two published per-procedure rates applied to 1.3–1.6 million spine operations a year, with the published litigation and payment fractions).</w:t>
      </w:r>
    </w:p>
    <w:p>
      <w:r>
        <w:t>The $1.3 billion is all surgical never events (retained objects, wrong site, wrong procedure, wrong patient) over 1990–2010; no published wrong-site-only total exists.</w:t>
      </w:r>
    </w:p>
    <w:sectPr w:rsidR="00FC693F" w:rsidRPr="0006063C" w:rsidSect="00034616">
      <w:pgSz w:w="12240" w:h="15840"/>
      <w:pgMar w:top="792"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2026, 6-minute deck: instructions</dc:title>
  <dc:subject/>
  <dc:creator>Gregory J. Schwing</dc:creator>
  <cp:keywords/>
  <dc:description/>
  <cp:lastModifiedBy>Gregory J. Schwing</cp:lastModifiedBy>
  <cp:revision>1</cp:revision>
  <dcterms:created xsi:type="dcterms:W3CDTF">2013-12-23T23:15:00Z</dcterms:created>
  <dcterms:modified xsi:type="dcterms:W3CDTF">2013-12-23T23:15:00Z</dcterms:modified>
  <cp:category/>
</cp:coreProperties>
</file>