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CLAIM 2024 Reporting Checklist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Checklist for Artificial Intelligence in Medical Imaging (CLAIM): 2024 Update</w:t>
      </w:r>
    </w:p>
    <w:p>
      <w:pPr>
        <w:pBdr>
          <w:bottom w:val="single" w:color="1B4F8A" w:sz="8" w:space="6"/>
        </w:pBdr>
        <w:spacing w:after="280" w:before="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Manuscript title: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High-Precision 3D CT Segmentation of the Lumbosacral Junction with Automated LSTV Detection using a Three-Phase Deep Learning Curriculum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Target journal: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Radiology: Artificial Intelligence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Authors: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Gregory Schwing, MD, PhD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Institution: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Wayne State University / Detroit Medical Center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Date: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April 5, 2026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Repository: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github.com/gregoryschwingmdphd/SpineSurg-CT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W&amp;B project: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wandb.ai/gregoryschwingmdphd/SpineSurg-CT</w:t>
      </w:r>
    </w:p>
    <w:p>
      <w:pPr>
        <w:spacing w:after="8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How to use this checklist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For items marked YES: indicate the page and line numbers in the manuscript where this information appears.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For items marked NO or N/A: provide a brief explanation.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Items marked PENDING require completion of training runs and results analysis before submission.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Source: Tejani AS, Klontzas ME, Gatti AA et al. Radiol Artif Intell 2024;6(4):e240300.</w:t>
      </w:r>
    </w:p>
    <w:p>
      <w:pPr>
        <w:spacing w:after="80"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Status Legend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0"/>
        <w:gridCol w:w="2390"/>
        <w:gridCol w:w="2390"/>
        <w:gridCol w:w="2390"/>
      </w:tblGrid>
      <w:tr>
        <w:tc>
          <w:tcPr>
            <w:tcW w:type="dxa" w:w="23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  —  Item fully addressed</w:t>
            </w:r>
          </w:p>
        </w:tc>
        <w:tc>
          <w:tcPr>
            <w:tcW w:type="dxa" w:w="23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  —  Awaiting results</w:t>
            </w:r>
          </w:p>
        </w:tc>
        <w:tc>
          <w:tcPr>
            <w:tcW w:type="dxa" w:w="23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N/A  —  Not applicable</w:t>
            </w:r>
          </w:p>
        </w:tc>
        <w:tc>
          <w:tcPr>
            <w:tcW w:type="dxa" w:w="23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PARTIAL  —  Inherited / partial</w:t>
            </w:r>
          </w:p>
        </w:tc>
      </w:tr>
    </w:tbl>
    <w:p>
      <w:pPr>
        <w:spacing w:after="120" w:before="3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CLAIM 2024 Checklist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100"/>
        <w:gridCol w:w="900"/>
        <w:gridCol w:w="2200"/>
        <w:gridCol w:w="1860"/>
      </w:tblGrid>
      <w:tr>
        <w:trPr>
          <w:tblHeader/>
        </w:trP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No.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Location / Page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/ ABSTRACT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Identification as AI methodology; specify category (e.g. deep learning)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Title, Abstract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Title: 'deep learning'; abstract specifies 'segmentation' and 'multi-task classification'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ABSTRACT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Summary of study design, methods, results, and conclusions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Abstract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Structured abstract with study design, datasets, n=cases, metrics, comparator (TotalSegmentator)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Scientific and/or clinical background, including intended use and role of AI approach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Introduction §Background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LSTV prevalence, surgical planning implications, limitation of current tools; CT-only focus stated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4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Study aims, objectives, and hypotheses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Introduction §Aims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Hypothesis: 10-class CT segmentation + LSTV classification improves on TotalSegmentator for lumbosacral planning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Study Design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5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Prospective or retrospective study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§Study Design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Retrospective; public datasets; no prospective enrollment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6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Study goal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§Study Goal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Model creation; multi-class segmentation (primary) + LSTV 3-class classification (secondary); screening/diagnosis use case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Data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7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§Data Sources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CTSpine1K COLONOG (public; Deng 2021) + CTPelvic1K COLONOG (public; Liu 2021); links provided; 33 matched pairs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8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Inclusion and exclusion criteria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§Inclusion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COLONOG subset only; requires both spine + pelvic NIfTI pair; excluded: non-COLONOG subsets (domain mismatch)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9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Data preprocessing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§Preprocessing; src/data/pipeline.py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PIR orient; 1mm iso resample; HU clip [-1000,1000]→[0,1]; CropForeground(margin=20); pad+crop to 176³/256³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10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Selection of data subsets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§Subset Selection; README §Subset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COLONOG rationale documented; decision matrix provided; audit script output drives decision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11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De-identification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§De-identification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Public datasets; no PHI present; all cases referenced by anonymised patient stem IDs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12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How missing data were handled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§Data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Unmatched spine cases → spine-only labels (classes 7-9 absent); handled by MaskPelvicLabels in Phase 1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13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Image acquisition protocol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§Acquisition Protocol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CT colonography (COLONOG); low-dose; supine; 512×512 in-plane; variable slice thickness; GE/Siemens scanners per CTSpine1K paper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Reference Standard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14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Definition of method(s) used to obtain reference standard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§Reference Standard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Semi-automatic vertebral segmentation (CTSpine1K) + manual pelvic segmentation (CTPelvic1K); both expert-reviewed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15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Rationale for choosing the reference standard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§Reference Standard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Only publicly available, expert-annotated CT segmentation datasets covering both lumbar spine and pelvis in the same acquisition protocol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16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 of reference standard annotations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§Reference Standard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CTSpine1K: Deng et al. 2021; CTPelvic1K: Liu et al. 2021; expert radiology/surgical annotation teams; qualifications per cited papers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17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Annotation of test set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§Reference Standard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Internal test set drawn from same source annotations; no additional annotation performed; 70/15/15 stratified split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18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Inter- and intra-rater variability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⚠ PARTIAL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§Reference Standard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Inherited from source datasets (reported in Deng 2021, Liu 2021); no new annotation variability measured in this study — acknowledged as limitation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Data Partitions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19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How data were assigned to partitions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§Partitions; src/data/pipeline.py split_records()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Stratified 70/15/15 by LSTV type (lumbarization/sacralization/normal) + matched-pair status; random seed 42; splits.json written once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20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Level at which partitions are disjoint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§Partitions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Patient-level disjoint; same patient never appears in &gt;1 split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Testing Data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21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Intended sample size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§Testing Data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Internal test set ~15% of N≈800+ COLONOG cases; no formal power calculation (exploratory DL segmentation study); sample size follows field norms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Model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22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Detailed description of model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§Model; src/model/architecture.py; README §Architecture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CTSpineSegNet: ResUNet encoder (4 levels) + CFFM skip connections + LinearSelfAttention bottleneck (k=64) + decoder + LSTVClassificationHead; full diagram in README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23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Software libraries, frameworks, and packages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§Software; requirements.txt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PyTorch 2.3.1; MONAI 1.3.2; Lightning 2.3; ANTs (sacralization synthesis); scipy; nibabel; plotly; Ray Tune + Optuna (HPO)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24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Initialization of model parameters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§Training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Phase 1: random init (PyTorch default Xavier). Phase 2: load Phase 1 weights (strict=False). Phase 3: load Phase 2 weights.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Training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25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Details of training approach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§Training; src/train.py; slurm/train_phase_*.sh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AdamW; cosine LR + 5-epoch linear warmup; gradient clip 1.0; bf16-mixed; WeightedRandomSampler; three-phase curriculum fully described; augmentation types and probabilities in pipeline.py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26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Method of selecting the final model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§Training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ModelCheckpoint(monitor=val/dsc, mode=max, save_top_k=3); EarlyStopping(patience=30, min_delta=1e-4); best checkpoint used for evaluation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27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Ensembling techniques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Single model; no ensembling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 — Evaluation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28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Metrics of model performance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Methods §Evaluation; src/evaluate.py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Per-class DSC (primary); HD95; mIoU; LSTV accuracy / precision / recall / F1; compared to TotalSegmentator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29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Statistical measures of significance and uncertainty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§Performance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Bootstrap 95% CI planned; Wilcoxon signed-rank vs TotalSegmentator; scipy.stats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30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Robustness or sensitivity analysis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§Robustness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Planned: performance stratified by LSTV type; Phase 1 vs Phase 2 vs Phase 3 ablation; low_mem vs high_mem arch comparison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31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Explainability or interpretability methods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Not applied in this submission; noted as future work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32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Evaluation on internal data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§Performance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Pending training completion; will report DSC/HD95/mIoU on internal test set per class and LSTV subgroup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33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Testing on external data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Discussion §Limitations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No external dataset available with same COLONOG protocol + matched pelvic labels; acknowledged as limitation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34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Clinical trial registration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Retrospective; public data; no clinical trial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RESULTS — Data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35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Numbers of patients/examinations included and excluded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§Data; Figure (CONSORT-style flowchart)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Flowchart pending; will document: total COLONOG cases scanned → excluded (no paired pelvic) → included per split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36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Demographic and clinical characteristics per partition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§Demographics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Age/sex not available in CTSpine1K public release; will report: n per split, n LSTV per split, n matched pairs per split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RESULTS — Model Performance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37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metrics and measures of statistical uncertainty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§Performance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Pending training completion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38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Estimates of diagnostic performance and their precision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§Performance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LSTV classification: sensitivity/specificity/AUC with 95% CI; segmentation: DSC per class with bootstrap CI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39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Failure analysis of incorrectly classified cases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Results §Failure Analysis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Confusion matrix for LSTV classification; planned review of low-DSC segmentation cases with pelvic grid QC tool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DISCUSSION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40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Study limitations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Discussion §Limitations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COLONOG-only domain; no external test set; inter-rater variability inherited; L6 class imbalance despite oversampling; CT acquisition variation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41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Implications for practice, including intended use and clinical role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Discussion §Implications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Pre-operative lumbosacral planning; screening flag for LSTV before instrumentation; Castellvi type requires manual confirmation</w:t>
            </w:r>
          </w:p>
        </w:tc>
      </w:tr>
      <w:tr>
        <w:tc>
          <w:tcPr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INFORMATION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42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Reference to full study protocol or additional technical details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GitHub README; src/ codebase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Full pipeline in src/data/pipeline.py; README details all hyperparameters; SLURM scripts are executable protocol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43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Availability of software, trained model, and/or data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README §Availability; GitHub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Code: github.com/gregoryschwingmdphd/SpineSurg-CT (MIT license). Data: CTSpine1K (public), CTPelvic1K (public). Trained weights: to be deposited upon acceptance.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44</w:t>
            </w:r>
          </w:p>
        </w:tc>
        <w:tc>
          <w:tcPr>
            <w:tcW w:type="dxa" w:w="4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Sources of funding and other support; role of funders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YES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Acknowledgements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No external funding. Compute: Wayne State University HPC (warrior cluster). No funder role in study design, analysis, or reporting.</w:t>
            </w:r>
          </w:p>
        </w:tc>
      </w:tr>
    </w:tbl>
    <w:p>
      <w:pPr>
        <w:spacing w:after="120" w:before="4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Compliance Summary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6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Count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Items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Fully addressed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1-17, 19-28, 33-34, 40-44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— Awaiting results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29, 30, 32, 35-39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— Not applicable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27, 31, 33, 34, 36*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 PARTIAL — Inherited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18 (inter-rater variability — inherited from source datasets)</w:t>
            </w:r>
          </w:p>
        </w:tc>
      </w:tr>
    </w:tbl>
    <w:p>
      <w:pPr>
        <w:spacing w:after="100" w:before="30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* Item 36 (demographics): age/sex metadata not available in CTSpine1K/CTPelvic1K public release; n-per-split and LSTV-per-split will be reported.</w:t>
      </w:r>
    </w:p>
    <w:p>
      <w:pPr>
        <w:spacing w:after="0" w:before="20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Cite as: Tejani AS, Klontzas ME, Gatti AA, Mongan JT, Moy L, Park SH, Kahn CE Jr; for the CLAIM 2024 Update Panel. Checklist for Artificial Intelligence in Medical Imaging (CLAIM): 2024 Update. Radiol Artif Intell 2024;6(4):e240300.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Gregory Schwing, MD PhD  ·  Wayne State University / Detroit Medical Center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4"/>
      </w:pBdr>
      <w:spacing w:after="10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SpineSurg-CT  ·  CLAIM 2024 Compliance Checklist</w:t>
    </w:r>
    <w:r>
      <w:rPr>
        <w:rFonts w:ascii="Arial" w:cs="Arial" w:eastAsia="Arial" w:hAnsi="Arial"/>
        <w:color w:val="666666"/>
        <w:sz w:val="18"/>
        <w:szCs w:val="18"/>
      </w:rPr>
      <w:t xml:space="preserve">  ·  Radiology: Artificial Intelligence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4F8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2026-04-05T22:31:42.286Z</dcterms:created>
  <dcterms:modified xsi:type="dcterms:W3CDTF">2026-04-05T22:31:42.286Z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