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Translational Roadmap for Exact Intraoperative Vertebral Counting via Overlapping C-Arm Fluoroscopy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and Clinical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of spinal surgery at the incorrect vertebral level remains a persistent and devastating "never event" within the fields of orthopedic and neurological surgery. Despite the implementation of universal surgical protocols and preoperative safety checklists, the incidence of wrong-site spinal operations continues to present a significant risk to patient safety and institutional liability. Surveys of practicing spine surgeons suggest that the self-reported career incidence of performing at least one wrong-level surgery approaches fifty percent, with formal registries documenting occurrence rates of approximately 0.12 percent overall, and up to 0.42 percent in the thoracic spine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predominant intraoperative mitigation strategy—placing a sterile spinal needle in the assumed target interspace and sequentially counting vertebral bodies from an anatomical anchor, such as the sacrum or the C2 vertebra, using mobile C-arm fluoroscopy—is highly vulnerable to human error and perceptual fatigue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limited field of view provided by a standard nine-inch image intensifier typically captures only three to four vertebral bodies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spatial limitation forces the operating surgeon to mentally stitch together consecutive radiographic exposures across a highly periodic anatomical column devoid of reliable soft-tissue landmarks. If a misregistration of merely a single vertebral body occurs during this cognitive stitching process, the error propagates through the entirety of the subsequent count, invariably resulting in surgical intervention at the incorrect interspace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Current methods to circumvent this risk, such as the preoperative placement of percutaneous gold fiducial markers, impose substantial burdens; these procedures require separate visits, inflict additional radiation doses averaging 183 milligrays, and introduce an estimated direct hospital cost of nearly two thousand dollars per patient, while only reducing intraoperative localization time by a matter of minutes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algorithmic advancements have proposed a purely mathematical, network-free solution to this localization challenge. By standardizing the C-arm sweep protocol—anchoring the initial field of view at a known anatomical landmark, executing a commanded physical step equal to the field span minus two vertebral bodies, and capturing overlapping exposures—normalized cross-correlation can be utilized to perfectly link consecutive frames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When this correlation is restricted to a search window of a specific mathematical width, the technique effectively excludes aliased correlation peaks, achieving theoretical exactness rates approaching one hundred percent on digitally simulated sweeps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translating this purely </w:t>
      </w:r>
      <w:r w:rsidDel="00000000" w:rsidR="00000000" w:rsidRPr="00000000">
        <w:rPr>
          <w:rFonts w:ascii="Arial" w:cs="Arial" w:eastAsia="Arial" w:hAnsi="Arial"/>
          <w:i w:val="1"/>
          <w:iCs w:val="1"/>
          <w:color w:val="1f1f1f"/>
          <w:rtl w:val="0"/>
        </w:rPr>
        <w:t xml:space="preserve">in silico</w:t>
      </w:r>
      <w:r w:rsidDel="00000000" w:rsidR="00000000" w:rsidRPr="00000000">
        <w:rPr>
          <w:rFonts w:ascii="Arial" w:cs="Arial" w:eastAsia="Arial" w:hAnsi="Arial"/>
          <w:color w:val="1f1f1f"/>
          <w:rtl w:val="0"/>
        </w:rPr>
        <w:t xml:space="preserve"> success to a live operating room environment requires crossing several formidable chasms. The foundational algorithm assumes flawless physical manipulation of the C-arm gantry, and it relies on pristine bounding box detections of individual vertebrae—a task where deployed deep learning detectors trained on synthetic data suffer catastrophic domain failure when presented with real intraoperative fluoroscopy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comprehensive report provides a phased, step-by-step translational roadmap specifically tailored for a surgical resident seeking to validate this theoretical framework and transition it into a clinically deployable pipeline. Utilizing available institutional resources—including retrospective clinical data from Picture Archiving and Communication Systems, live mobile C-arm fluoroscopes housed in veterinary training facilities, anthropomorphic phantoms, and whole-body human cadavers provided by anatomical gift programs—this manuscript details the regulatory pathways, hardware integration strategies, software engineering implementations, and advanced deep-learning domain adaptation techniques necessary to achieve a robust intraoperative vertebral counting 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I: Establishing the Empirical Baseline via Retrospective Clinical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significant limitation of the foundational algorithmic research is the complete absence of real-world, overlapping C-arm fluoroscopy sweeps. Published exactness metrics in the current literature rely entirely on digitally reconstructed radiographs or contiguous crops extracted from stitched panoramic computed tomography images, where the overlap bands share identical, noise-free pixel properties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True serial fluoroscopy introduces independent quantum noise, patient respiratory motion, parallax distortions resulting from differing gantry emission angles, and dynamic automatic dose-rate control adjustments between individual frames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 validate the core linking algorithm, a novel corpus of real intraoperative fluoroscopic images must be curated and analyzed.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the Regulatory Framework for Data Extraction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acquisition and processing of intraoperative imaging from institutional databases require formal regulatory oversight, even when the data is entirely retrospective and pre-existing. Federal regulations mandate that all research involving human participants, including secondary data analysis, undergo review by the Institutional Review Board prior to the commencement of any research activities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a surgical resident operating within a university health system, the primary mechanism for this approval involves submitting a comprehensive protocol detailing the scope and methodology of the data extraction.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this initial phase focuses exclusively on the secondary use of existing, securely coded or de-identified medical imaging, the project typically qualifies for an exemption or an expedited review under the revised Common Rule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investigator must navigate the university's electronic protocol system, submitting forms that describe the inclusion and exclusion criteria for the image datasets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 accelerate the regulatory timeline, researchers should utilize the pre-review process; by formally requesting a pre-review at least two weeks prior to the full submission deadline, regulatory staff can provide tracked-changes feedback, thereby minimizing iterative delays and ensuring the application meets all criteria for expedited processing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component of this regulatory submission is the request for a waiver of informed consent. Securing this waiver requires explicit justification demonstrating that the research involves no more than minimal risk to the patients whose historical images are being analyzed, and that the research could not be practicably carried out without the waiver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 some instances, an unsigned Research Information Sheet may be utilized to satisfy institutional requirements for exempt submissions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Once the Institutional Review Board grants the exemption for retrospective chart and database review, the investigator may proceed with data extraction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Curating the Missing Corpus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regulatory clearance, data extraction from the Picture Archiving and Communication System should be strategically targeted. The objective is not merely to amass a random assortment of spinal radiographs, but to locate specific procedural types that naturally generate sequential, overlapping frames along the vertebral column. Multi-level spinal fusions, complex deformity corrections, and long-segment instrumentation cases are ideal candidates, as these procedures frequently require the radiographer to track the spine from the sacrum upwards, or from the cervical spine downwards, to verify contiguous alignment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clinical radiographers do not currently perform the strictly commanded algorithmic overlap sweep proposed in the theoretical literature, these intraoperative localizations often contain adjacent frames with sufficient anatomical overlap. The explicit goal of this retrospective phase is to isolate these adjacent frame pairs, manually annotate the vertebral bodies with bounding boxes to establish a ground truth, and evaluate the normalized cross-correlation function across the empirical overlap band. This analysis will definitively determine whether the pixel-intensity variations caused by true fluoroscopic physics—such as Compton scatter, anti-scatter grid artifacts, veiling glare, and rapid automatic brightness shifts—degrade the correlation peak below the threshold of algorithmic viability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the correlation peak remains distinct despite these physical degradations, the foundational premise of the algorithm is validated on real human tissue.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II: Technical Prototyping and Deep Learning Infrastructure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retrospective data validating the theoretical mechanics of the correlation function on real tissue, the project must transition to the development of the software infrastructure required for live processing. The mathematical linking of frames is robust; however, the algorithm collapses completely without accurate bounding boxes identifying the location and scale of the vertebrae within the field of view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phase outlines the software architecture required for frame linkage and the deep learning pipelines necessary to train a robust object detector.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Implementation of the Correlation Linker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the frame-linking algorithm relies on one-dimensional normalized cross-correlation calculated across the axial, or cranio-caudal, axis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mathematical operation can be implemented with high efficiency in Python utilizing the Open Source Computer Vision Library.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system initiates a link between two sequential images, it extracts the overlapping region from the preceding frame to serve as the reference template. This template is subsequently passed to the core matching function utilizing the normalized correlation coefficient method, which calculates the mathematical correlation while intrinsically normalizing for global lighting changes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normalization is absolutely critical in the context of fluoroscopy, as the C-arm's automatic dose-rate control frequently alters the global brightness and contrast between successive exposures based on the varying tissue thickness entering the beam path.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 dynamically restricts the region of interest for the template matching to a window of plus or minus sixty percent of the calculated vertebral pitch around the commanded step distance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imposing this strict spatial boundary, the algorithm physically isolates the true correlation peak and mathematically excludes the aliased peaks that naturally exist one full vertebral body away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result is an exact identification of the spatial shift between the two frames, allowing the discrete coordinate nodes of the identified vertebrae to be accurately joined into a continuous, sequentially ordered chain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Generating Synthetic Ground Truth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vulnerability identified in the theoretical algorithm is the catastrophic failure of vertebral detection networks when applied to real clinical data. Deep learning models trained exclusively on computationally rendered synthetic images achieved perfect exactness within their own domain, but their performance plummeted to approximately thirty percent when tasked with detecting vertebrae on actual radiographic films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Manual annotation of the tens of thousands of real fluoroscopic images required to train a state-of-the-art object detector from scratch is an intractable task for a single resident. Therefore, a strategy leveraging existing foundation models to generate synthetic, yet highly accurate, ground truth annotations is required.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Researchers can utilize robust medical imaging segmentation frameworks to automate this process. Modern architectures trained on vast computed tomography datasets, utilizing variants of the widely adopted U-Net topology, have demonstrated the capability to segment over one hundred distinct anatomical structures with high fidelity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By accessing public repositories containing thousands of spinal computed tomography scans, investigators can deploy these automated segmentation models via their native Python application programming interfaces to rapidly generate three-dimensional binary masks of every individual vertebral body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these high-resolution three-dimensional masks are generated, they must be converted into a format suitable for training a two-dimensional object detector. This is achieved by utilizing a digitally reconstructed radiograph projection matrix, which simulates the attenuation of X-rays through the three-dimensional volumetric data to produce synthetic, two-dimensional fluoroscopic images. Concurrently, the three-dimensional vertebral masks are projected onto this same two-dimensional plane. The spatial extents of these projected masks are then calculated to extract tight bounding box coordinates, formatted appropriately for standard object detection algorithms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 Adaptation for Robust Object Detection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a vast dataset of digitally reconstructed radiographs and their corresponding automated bounding boxes curated, the next logical step involves training a high-speed, anchor-free object detection network capable of real-time inference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However, training exclusively on synthetic radiographs will inadvertently replicate the exact failure mode previously documented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Simulated radiographs fundamentally fail to capture the complex stochastic noise, hardware-induced pincushion distortions, inevitable scattering from metallic surgical instruments, and the inherent low-contrast reality of intraoperative fluoroscopy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bridge this substantial gap between synthetic training data and real-world application, advanced unsupervised domain adaptation techniques must be integrated into the training pipeline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Generative adversarial networks, specifically those architected for style transfer, can be trained to map images from the synthetic domain into the visual domain of real intraoperative fluoroscopy, utilizing the unannotated clinical images previously extracted from the Picture Archiving and Communication System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Through adversarial training, the synthetic images are transformed to visually mimic the noise profiles, textures, and artifacts inherent to real C-arm outputs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object detection model is subsequently trained on these style-transferred images. This critical process preserves the flawless, automatically generated bounding box annotations while forcing the detector's convolutional layers to learn robust anatomical features that can survive the severe visual degradation of the surgical environment, thereby producing a detector capable of clinical deployment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Detector Training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Noise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Visual Artifacts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Expected Clinical Exactness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Algorithmic Vulnerability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Pure Synthetic (DRR)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Ideal / 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~30%</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Fails due to domain gap and stochastic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Retrospective Manual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Fluoroscopy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Intractable annotation labor 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 Adapted (GAN)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Simulated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Simulated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Best balance of automated labeling and real-world robustness.</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III: Hardware Integration and Live Animal Facility Validation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beyond retrospective data and software simulations, the project must be tested in a physical environment using actual radiological hardware. The veterinary school provides an optimal testing ground, offering access to live, mobile C-arm fluoroscopes and realistic biological tissues without the immediate regulatory complexities associated with live human operating rooms.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Overcoming the Video Capture Bottleneck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Intraoperative deployment of a computer-vision algorithm dictates the necessity for low-latency, high-fidelity access to the live video feed generated by the C-arm. Relying on the C-arm's internal software to push standard image files over a hospital network to a remote processing server introduces unacceptable delays for real-time surgical guidance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Furthermore, original equipment manufacturers typically restrict direct access to their proprietary software ecosystems, requiring extensive commercial partnerships and regulatory clearances to deploy third-party algorithms directly onto the device's internal computational hardware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vendor-agnostic engineering solution to this bottleneck involves the integration of an external hardware frame grabber positioned between the C-arm's external video output port and an independent, high-performance processing workstation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Devices engineered for this specific purpose are capable of intercepting high-definition video signals losslessly, operating at capture rates up to sixty frames per second</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connecting the C-arm's auxiliary monitor output directly into the frame grabber, and routing the grabber to a standard laptop via a high-speed peripheral connection, the operating system recognizes the incoming signal as a standard, high-resolution video camera. This architecture allows ubiquitous open-source computer vision libraries to ingest the raw pixel feed instantly, bypassing closed manufacturer application programming interfaces and proprietary software entirely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This methodology provides the raw data essential for immediate algorithmic processing while maintaining strict separation from the C-arm's cleared software, drastically simplifying the initial regulatory pathway for prototyping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Phantom Validation and Navigating Animal Care Regulations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 physical trials within the veterinary facility should utilize specialized anthropomorphic phantoms prior to introducing biological tissue. High-fidelity medical training phantoms provide anatomically accurate, radiopaque representations of the human lumbar spine specifically engineered for fluoroscopic imaging and interventional needle placement</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Utilizing these phantoms allows the researcher to calibrate the frame grabber, refine the object detection model, and practice the physical C-arm sweep protocol without introducing biological variables or regulatory delays.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Eventually, validating the algorithm's performance against realistic soft-tissue scatter and highly variable biological attenuation requires transitioning to animal cadaveric models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All research involving vertebrate animals, including the use of their tissues, is governed by the Institutional Animal Care and Use Committee to ensure ethical handling and compliance with federal guidelines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regulatory requirements vary significantly depending on the origin of the tissue.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researcher intends to utilize tissues harvested from animals that were already euthanized under a separate, previously approved protocol, the process may simply require submitting an administrative notification for tissue sharing, which is often processed rapidly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However, if a new animal subject is required specifically for this validation study, a full protocol application must be submitted to the committee. This detailed application must justify the necessity of the animal model, explain why alternative non-animal models are insufficient, detail the exact procedures and endpoints, and provide comprehensive evidence that all participating personnel have completed mandatory training regarding the humane care of laboratory animals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For surgical residents collaborating with veterinary staff, ensuring clear documentation of "protocol skills"—the ability to strictly adhere to the approved procedures and authorized actions—is essential for maintaining institutional compliance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Kinematic Bottleneck: Mitigating Translation Error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resident begins physically executing the sweep protocol on the phantoms or animal models, a profound kinematic vulnerability within the algorithm will immediately become apparent. The mathematical exactness of the restricted correlation search window relies entirely on the underlying assumption that the physical distance the C-arm is moved by the operator perfectly matches the mathematically commanded step size; in algorithmic terms, it assumes the human execution error is zero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reality of manipulating a heavy, mobile C-arm along a pure cranio-caudal axis is notoriously imprecise. Empirical studies evaluating manual C-arm repositioning demonstrate that even after operators utilize live fluoroscopy to iteratively correct their position, the residual translation error averages approximately sixteen millimeters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If the vertebral pitch in the lumbar spine is approximately thirty-five millimeters, the algorithm's restricted search window possesses a total boundary width of only twenty-one millimeters in either direction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Therefore, if the operator attempts the commanded step but errs by more than fourteen millimeters—a highly probable scenario given the documented baseline error of human operators—the true anatomical correlation peak is pushed entirely outside of the search window. In this scenario, the algorithm is mathematically forced to lock onto an incorrect alias peak, resulting in catastrophic failure of the counting sequence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Algorithmic 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Definition and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Clinical Value / Physical 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Consequence of Violation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spatial repeating frequency of the vertebral bodies along the axis.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mm on a standard 9-inch image intensifier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Defines the physical distance to the dangerous alias peak.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Commanded 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precise target distance the radiographer is instructed to move the gantry.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of view minus two vertebral bodies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Establishes the baseline expectation for the mathematical correlation.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Search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restricted boundary within which the correlation coefficient is calculated.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mm half-width (calculated as 0.6 times the pitch)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Excludes the alias peak mathematically, assuming perfect movement.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Execution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difference between the commanded step and the actual physical movement.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~16.7 mm average manual error during standard repositioning</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error exceeds 14 mm, the true peak escapes the window; the count fails completely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physical limitation dictates that validating this algorithm requires the incorporation of real-time mechanical or visual feedback. Utilizing the live video feed intercepted by the frame grabber, the customized software interface can project a dynamic overlay onto an external display. This visual guidance provides the radiographer with immediate feedback regarding the exact distance the C-arm has traveled, ensuring the movement is terminated precisely when the commanded step size is reached. By artificially reducing the execution error to near-zero through visual feedback, the underlying mathematics of the restricted search window remain perfectly valid.</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IV: Human Cadaveric Validation and Instrument Confirmation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translational step, required prior to pursuing in-vivo clinical trials within a human operating theater, involves rigorous system validation utilizing whole-body human cadavers. This phase integrates the hardware capture systems, the domain-adapted object detector, and the correlation linker to perform consecutive, overlapping sweeps on realistic human tissue featuring true anatomical scale, density, and pathology.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Anatomical Gift Program Regulatory Pathway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protocols involving deceased human subjects do not meet the federal regulatory definition of "human subjects research," and are therefore generally exempt from standard oversight by the Institutional Review Board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the acquisition, handling, and utilization of human cadavers are stringently regulated by specific university entities designed to ensure ethical propriety and biological safety.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Wayne State University, the Anatomical Gift Program serves as the central administrative body managing whole-body donations specifically designated for medical education, advanced surgical training, and scientific research</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To secure a cadaver for this validation study, the surgical resident must submit a formal research proposal to the Anatomical Gift Program and the university's Institutional Biosafety Committee. This proposal must explicitly outline the scientific justification for the request, detail the precise scope of the intended procedures—such as the application of ionizing radiation via fluoroscopic imaging and the percutaneous insertion of surgical instruments—and specify the required anatomical regions necessary for the study, which in this case involves an intact, undeformed thoracolumbar spine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this process bypasses the extended timelines associated with human subjects research, ethical guidelines governing the respectful and limited use of anatomical gifts remain paramount</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 supply of whole-body donations is a finite and valuable resource, meaning scheduling access to a suitable cadaver may require substantial lead time and detailed logistical coordination with the anatomy department</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Experimental Execution and Methodological Confirmation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an intact human cadaver is successfully procured and secured in a prone position on a radiolucent operative table, the comprehensive system protocol can be executed in a simulated surgical environment. The experimental sequence must closely mirror the intended clinical workflow:</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Anchor Identification:</w:t>
      </w:r>
      <w:r w:rsidDel="00000000" w:rsidR="00000000" w:rsidRPr="00000000">
        <w:rPr>
          <w:rFonts w:ascii="Arial" w:cs="Arial" w:eastAsia="Arial" w:hAnsi="Arial"/>
          <w:color w:val="1f1f1f"/>
          <w:rtl w:val="0"/>
        </w:rPr>
        <w:t xml:space="preserve"> The C-arm gantry is positioned over the chosen anatomical landmark, typically the sacrum for lumbar procedures or the C2 vertebra for cervical procedures. This initial structure represents the absolute ordinal anchor from which the entire sequence will be numbered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Overlapping Sweep:</w:t>
      </w:r>
      <w:r w:rsidDel="00000000" w:rsidR="00000000" w:rsidRPr="00000000">
        <w:rPr>
          <w:rFonts w:ascii="Arial" w:cs="Arial" w:eastAsia="Arial" w:hAnsi="Arial"/>
          <w:color w:val="1f1f1f"/>
          <w:rtl w:val="0"/>
        </w:rPr>
        <w:t xml:space="preserve"> The operator advances the C-arm sequentially along the cranio-caudal axis in precise commanded steps, utilizing the customized visual feedback system to minimize physical translation error. At each step, an exposure is acquired, and the hardware frame grabber seamlessly intercepts the live video transmission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Real-time Processing and Linkage:</w:t>
      </w:r>
      <w:r w:rsidDel="00000000" w:rsidR="00000000" w:rsidRPr="00000000">
        <w:rPr>
          <w:rFonts w:ascii="Arial" w:cs="Arial" w:eastAsia="Arial" w:hAnsi="Arial"/>
          <w:color w:val="1f1f1f"/>
          <w:rtl w:val="0"/>
        </w:rPr>
        <w:t xml:space="preserve"> The domain-adapted object detection model rapidly analyzes each incoming frame, identifying the bounding boxes of the visible vertebral bodies despite the complex human tissue densities and inevitable scatter radiation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Simultaneously, the software linker applies the windowed normalized cross-correlation function on the overlapping image regions, dynamically appending the newly discovered vertebral bodies to the growing, ordered chain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Instrumented Confirmation:</w:t>
      </w:r>
      <w:r w:rsidDel="00000000" w:rsidR="00000000" w:rsidRPr="00000000">
        <w:rPr>
          <w:rFonts w:ascii="Arial" w:cs="Arial" w:eastAsia="Arial" w:hAnsi="Arial"/>
          <w:color w:val="1f1f1f"/>
          <w:rtl w:val="0"/>
        </w:rPr>
        <w:t xml:space="preserve"> To definitively validate the clinical utility of the platform, the final test involves simulating the exact moment of surgical decision-making. A radiopaque surgical instrument, such as a Jamshidi needle or a spinal tap needle, is introduced percutaneously into a targeted, visually unidentifiable interspace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final fluoroscopic exposure is acquired. The algorithm must accurately register this highly occluded, instrumented frame onto the established vertebral chain, ultimately outputting the exact ordinal name of the bone immediately adjacent to the instrument's tip. In pure computational simulation, this instrumented confirmation demonstrated an exactness rate exceeding ninety-nine percent; replicating this success on a human cadaver represents the ultimate proof of concept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cadaveric trial explicitly tests the algorithm's robustness against the true confounding variables present in the operating room: the stark presence of metallic surgical instruments causing radiographic blooming, highly variable soft-tissue attenuation profiles across different body habitus types, and the actual physical kinematics required to manipulate the C-arm around a full-sized human patient.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Analysis and Future Clinical Outlook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comprehensive cadaveric validation proves successful, this image-based counting algorithm offers a highly competitive, remarkably elegant alternative to current state-of-the-art surgical navigation paradigms.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Currently, the most advanced methodologies for automated intraoperative localization rely heavily on sophisticated three-dimensional to two-dimensional image registration technologies. Pioneering systems, such as the LevelCheck algorithm developed by researchers at Johns Hopkins University, utilize intense mathematical optimization to continuously register intraoperative, two-dimensional mobile radiographs against a high-resolution, preoperative three-dimensional computed tomography volume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These complex registration systems provide exceptional spatial accuracy, routinely achieving target registration errors of less than two millimeters, and effectively localize target vertebrae without relying on external fiducial markers or bulky optical tracking frames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However, the fundamental constraint of any registration-based system is that it strictly requires the prior existence of a preoperative computed tomography scan, and it demands complex, time-consuming spatial calibration between the imaging modalities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stark contrast, the overlapping two-dimensional counting methodology proposed by Schwing operates entirely independent of any prior volumetric imaging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computes an accurate ordinal count directly and instantaneously from the live, two-dimensional fluoroscopic images generated by the C-arm currently standard in every hospital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integrating this ordinal counting logic with emerging augmented reality technologies—which track the C-arm's position in three-dimensional space to provide the surgical technician with intuitive, head-mounted visual feedback for precise, zero-dose repositioning</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—the physical translation error that threatens the algorithm can be entirely neutralized.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successful, step-by-step execution of this translational roadmap will culminate in an end-to-end, hardware-agnostic software platform. This system holds the potential to achieve exact, automated vertebral localization using only standard intraoperative equipment, thereby offering a viable, highly accessible solution to drastically reduce the persistent danger of wrong-level spinal surgery on a global scale.</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WSU IRB membership - Institutional Review Board, </w:t>
      </w:r>
      <w:hyperlink r:id="rId6">
        <w:r w:rsidDel="00000000" w:rsidR="00000000" w:rsidRPr="00000000">
          <w:rPr>
            <w:rFonts w:ascii="Arial" w:cs="Arial" w:eastAsia="Arial" w:hAnsi="Arial"/>
            <w:color w:val="0000ee"/>
            <w:sz w:val="24"/>
            <w:szCs w:val="24"/>
            <w:u w:val="single"/>
            <w:rtl w:val="0"/>
          </w:rPr>
          <w:t xml:space="preserve">https://research.wayne.edu/irb/irb-membership</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Institutional Review Board - Wayne State University, </w:t>
      </w:r>
      <w:hyperlink r:id="rId7">
        <w:r w:rsidDel="00000000" w:rsidR="00000000" w:rsidRPr="00000000">
          <w:rPr>
            <w:rFonts w:ascii="Arial" w:cs="Arial" w:eastAsia="Arial" w:hAnsi="Arial"/>
            <w:color w:val="0000ee"/>
            <w:sz w:val="24"/>
            <w:szCs w:val="24"/>
            <w:u w:val="single"/>
            <w:rtl w:val="0"/>
          </w:rPr>
          <w:t xml:space="preserve">https://research.wayne.edu/irb</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IRB forms and submissions requirements - Wayne State University, </w:t>
      </w:r>
      <w:hyperlink r:id="rId8">
        <w:r w:rsidDel="00000000" w:rsidR="00000000" w:rsidRPr="00000000">
          <w:rPr>
            <w:rFonts w:ascii="Arial" w:cs="Arial" w:eastAsia="Arial" w:hAnsi="Arial"/>
            <w:color w:val="0000ee"/>
            <w:sz w:val="24"/>
            <w:szCs w:val="24"/>
            <w:u w:val="single"/>
            <w:rtl w:val="0"/>
          </w:rPr>
          <w:t xml:space="preserve">https://research.wayne.edu/irb/forms-requirements-categories</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main.pdf</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 and education - Institutional Animal Care and Use Committee, </w:t>
      </w:r>
      <w:hyperlink r:id="rId9">
        <w:r w:rsidDel="00000000" w:rsidR="00000000" w:rsidRPr="00000000">
          <w:rPr>
            <w:rFonts w:ascii="Arial" w:cs="Arial" w:eastAsia="Arial" w:hAnsi="Arial"/>
            <w:color w:val="0000ee"/>
            <w:sz w:val="24"/>
            <w:szCs w:val="24"/>
            <w:u w:val="single"/>
            <w:rtl w:val="0"/>
          </w:rPr>
          <w:t xml:space="preserve">https://research.wayne.edu/iacuc/education-training</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Domain adaptation strategies for 3D reconstruction of the lumbar, </w:t>
      </w:r>
      <w:hyperlink r:id="rId10">
        <w:r w:rsidDel="00000000" w:rsidR="00000000" w:rsidRPr="00000000">
          <w:rPr>
            <w:rFonts w:ascii="Arial" w:cs="Arial" w:eastAsia="Arial" w:hAnsi="Arial"/>
            <w:color w:val="0000ee"/>
            <w:sz w:val="24"/>
            <w:szCs w:val="24"/>
            <w:u w:val="single"/>
            <w:rtl w:val="0"/>
          </w:rPr>
          <w:t xml:space="preserve">https://arxiv.org/html/2401.16027v2</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Guidelines for research - Graduate School - Wayne State University, </w:t>
      </w:r>
      <w:hyperlink r:id="rId11">
        <w:r w:rsidDel="00000000" w:rsidR="00000000" w:rsidRPr="00000000">
          <w:rPr>
            <w:rFonts w:ascii="Arial" w:cs="Arial" w:eastAsia="Arial" w:hAnsi="Arial"/>
            <w:color w:val="0000ee"/>
            <w:sz w:val="24"/>
            <w:szCs w:val="24"/>
            <w:u w:val="single"/>
            <w:rtl w:val="0"/>
          </w:rPr>
          <w:t xml:space="preserve">https://gradschool.wayne.edu/students/phd/guidelines-research</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Western Journal of Emergency Medicine: - eScholarship.org, </w:t>
      </w:r>
      <w:hyperlink r:id="rId12">
        <w:r w:rsidDel="00000000" w:rsidR="00000000" w:rsidRPr="00000000">
          <w:rPr>
            <w:rFonts w:ascii="Arial" w:cs="Arial" w:eastAsia="Arial" w:hAnsi="Arial"/>
            <w:color w:val="0000ee"/>
            <w:sz w:val="24"/>
            <w:szCs w:val="24"/>
            <w:u w:val="single"/>
            <w:rtl w:val="0"/>
          </w:rPr>
          <w:t xml:space="preserve">https://escholarship.org/content/qt3v69j0r2/qt3v69j0r2_noSplash_35928fa1180cb816bb196e382ac97dbf.pdf?t=rf28tm</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and Validation of Radiographic Measurement ... - PMC, </w:t>
      </w:r>
      <w:hyperlink r:id="rId13">
        <w:r w:rsidDel="00000000" w:rsidR="00000000" w:rsidRPr="00000000">
          <w:rPr>
            <w:rFonts w:ascii="Arial" w:cs="Arial" w:eastAsia="Arial" w:hAnsi="Arial"/>
            <w:color w:val="0000ee"/>
            <w:sz w:val="24"/>
            <w:szCs w:val="24"/>
            <w:u w:val="single"/>
            <w:rtl w:val="0"/>
          </w:rPr>
          <w:t xml:space="preserve">https://pmc.ncbi.nlm.nih.gov/articles/PMC12123388/</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IRB education, training and guidance - Institutional Review Board, </w:t>
      </w:r>
      <w:hyperlink r:id="rId14">
        <w:r w:rsidDel="00000000" w:rsidR="00000000" w:rsidRPr="00000000">
          <w:rPr>
            <w:rFonts w:ascii="Arial" w:cs="Arial" w:eastAsia="Arial" w:hAnsi="Arial"/>
            <w:color w:val="0000ee"/>
            <w:sz w:val="24"/>
            <w:szCs w:val="24"/>
            <w:u w:val="single"/>
            <w:rtl w:val="0"/>
          </w:rPr>
          <w:t xml:space="preserve">https://research.wayne.edu/irb/education</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Templates and guidance for Informed Consent Documents, </w:t>
      </w:r>
      <w:hyperlink r:id="rId15">
        <w:r w:rsidDel="00000000" w:rsidR="00000000" w:rsidRPr="00000000">
          <w:rPr>
            <w:rFonts w:ascii="Arial" w:cs="Arial" w:eastAsia="Arial" w:hAnsi="Arial"/>
            <w:color w:val="0000ee"/>
            <w:sz w:val="24"/>
            <w:szCs w:val="24"/>
            <w:u w:val="single"/>
            <w:rtl w:val="0"/>
          </w:rPr>
          <w:t xml:space="preserve">https://research.wayne.edu/irb/informed-consent</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BRAF-V600E and microsatellite instability prediction through CA-19, </w:t>
      </w:r>
      <w:hyperlink r:id="rId16">
        <w:r w:rsidDel="00000000" w:rsidR="00000000" w:rsidRPr="00000000">
          <w:rPr>
            <w:rFonts w:ascii="Arial" w:cs="Arial" w:eastAsia="Arial" w:hAnsi="Arial"/>
            <w:color w:val="0000ee"/>
            <w:sz w:val="24"/>
            <w:szCs w:val="24"/>
            <w:u w:val="single"/>
            <w:rtl w:val="0"/>
          </w:rPr>
          <w:t xml:space="preserve">https://jgo.amegroups.org/article/view/35165/html</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Spatial relations that must be estimated dynamically to enable the, </w:t>
      </w:r>
      <w:hyperlink r:id="rId17">
        <w:r w:rsidDel="00000000" w:rsidR="00000000" w:rsidRPr="00000000">
          <w:rPr>
            <w:rFonts w:ascii="Arial" w:cs="Arial" w:eastAsia="Arial" w:hAnsi="Arial"/>
            <w:color w:val="0000ee"/>
            <w:sz w:val="24"/>
            <w:szCs w:val="24"/>
            <w:u w:val="single"/>
            <w:rtl w:val="0"/>
          </w:rPr>
          <w:t xml:space="preserve">https://www.researchgate.net/figure/Spatial-relations-that-must-be-estimated-dynamically-to-enable-the-proposed-AR_fig1_327156514</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Template Matching with OpenCV - DebuggerCafe, </w:t>
      </w:r>
      <w:hyperlink r:id="rId18">
        <w:r w:rsidDel="00000000" w:rsidR="00000000" w:rsidRPr="00000000">
          <w:rPr>
            <w:rFonts w:ascii="Arial" w:cs="Arial" w:eastAsia="Arial" w:hAnsi="Arial"/>
            <w:color w:val="0000ee"/>
            <w:sz w:val="24"/>
            <w:szCs w:val="24"/>
            <w:u w:val="single"/>
            <w:rtl w:val="0"/>
          </w:rPr>
          <w:t xml:space="preserve">https://debuggercafe.com/template-matching-with-opencv/</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Template matching using OpenCV in Python - GeeksforGeeks, </w:t>
      </w:r>
      <w:hyperlink r:id="rId19">
        <w:r w:rsidDel="00000000" w:rsidR="00000000" w:rsidRPr="00000000">
          <w:rPr>
            <w:rFonts w:ascii="Arial" w:cs="Arial" w:eastAsia="Arial" w:hAnsi="Arial"/>
            <w:color w:val="0000ee"/>
            <w:sz w:val="24"/>
            <w:szCs w:val="24"/>
            <w:u w:val="single"/>
            <w:rtl w:val="0"/>
          </w:rPr>
          <w:t xml:space="preserve">https://www.geeksforgeeks.org/python/template-matching-using-opencv-in-python/</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OpenCV Template Matching ( cv2.matchTemplate ) - PyImageSearch, </w:t>
      </w:r>
      <w:hyperlink r:id="rId20">
        <w:r w:rsidDel="00000000" w:rsidR="00000000" w:rsidRPr="00000000">
          <w:rPr>
            <w:rFonts w:ascii="Arial" w:cs="Arial" w:eastAsia="Arial" w:hAnsi="Arial"/>
            <w:color w:val="0000ee"/>
            <w:sz w:val="24"/>
            <w:szCs w:val="24"/>
            <w:u w:val="single"/>
            <w:rtl w:val="0"/>
          </w:rPr>
          <w:t xml:space="preserve">https://pyimagesearch.com/2021/03/22/opencv-template-matching-cv2-matchtemplate/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TotalSegmentator - openmedlab/Awesome-Medical-Dataset - GitHub, </w:t>
      </w:r>
      <w:hyperlink r:id="rId21">
        <w:r w:rsidDel="00000000" w:rsidR="00000000" w:rsidRPr="00000000">
          <w:rPr>
            <w:rFonts w:ascii="Arial" w:cs="Arial" w:eastAsia="Arial" w:hAnsi="Arial"/>
            <w:color w:val="0000ee"/>
            <w:sz w:val="24"/>
            <w:szCs w:val="24"/>
            <w:u w:val="single"/>
            <w:rtl w:val="0"/>
          </w:rPr>
          <w:t xml:space="preserve">https://github.com/openmedlab/Awesome-Medical-Dataset/blob/main/resources/TotalSegmentator.md</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DeepBranchAI: a transferable 3D segmentation model for branching, </w:t>
      </w:r>
      <w:hyperlink r:id="rId22">
        <w:r w:rsidDel="00000000" w:rsidR="00000000" w:rsidRPr="00000000">
          <w:rPr>
            <w:rFonts w:ascii="Arial" w:cs="Arial" w:eastAsia="Arial" w:hAnsi="Arial"/>
            <w:color w:val="0000ee"/>
            <w:sz w:val="24"/>
            <w:szCs w:val="24"/>
            <w:u w:val="single"/>
            <w:rtl w:val="0"/>
          </w:rPr>
          <w:t xml:space="preserve">https://www.frontiersin.org/journals/artificial-intelligence/articles/10.3389/frai.2026.1862872/pdf</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GENERAL-PURPOSE BIOMEDICAL VOLUME, </w:t>
      </w:r>
      <w:hyperlink r:id="rId23">
        <w:r w:rsidDel="00000000" w:rsidR="00000000" w:rsidRPr="00000000">
          <w:rPr>
            <w:rFonts w:ascii="Arial" w:cs="Arial" w:eastAsia="Arial" w:hAnsi="Arial"/>
            <w:color w:val="0000ee"/>
            <w:sz w:val="24"/>
            <w:szCs w:val="24"/>
            <w:u w:val="single"/>
            <w:rtl w:val="0"/>
          </w:rPr>
          <w:t xml:space="preserve">https://proceedings.iclr.cc/paper_files/paper/2025/file/4f693c15f189efd888b6782a5f4eccb1-Paper-Conference.pdf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Learning-Based Projection Angle Estimation for Lumbar, </w:t>
      </w:r>
      <w:hyperlink r:id="rId24">
        <w:r w:rsidDel="00000000" w:rsidR="00000000" w:rsidRPr="00000000">
          <w:rPr>
            <w:rFonts w:ascii="Arial" w:cs="Arial" w:eastAsia="Arial" w:hAnsi="Arial"/>
            <w:color w:val="0000ee"/>
            <w:sz w:val="24"/>
            <w:szCs w:val="24"/>
            <w:u w:val="single"/>
            <w:rtl w:val="0"/>
          </w:rPr>
          <w:t xml:space="preserve">https://www.mdpi.com/2076-3417/16/6/2800</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Potential of Individualized Musculoskeletal Models of the Torso, </w:t>
      </w:r>
      <w:hyperlink r:id="rId25">
        <w:r w:rsidDel="00000000" w:rsidR="00000000" w:rsidRPr="00000000">
          <w:rPr>
            <w:rFonts w:ascii="Arial" w:cs="Arial" w:eastAsia="Arial" w:hAnsi="Arial"/>
            <w:color w:val="0000ee"/>
            <w:sz w:val="24"/>
            <w:szCs w:val="24"/>
            <w:u w:val="single"/>
            <w:rtl w:val="0"/>
          </w:rPr>
          <w:t xml:space="preserve">https://mediatum.ub.tum.de/doc/1744785/1744785.pdf</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Sparse-XM: Spine Pose Adjustment with RGB-D Bone, </w:t>
      </w:r>
      <w:hyperlink r:id="rId26">
        <w:r w:rsidDel="00000000" w:rsidR="00000000" w:rsidRPr="00000000">
          <w:rPr>
            <w:rFonts w:ascii="Arial" w:cs="Arial" w:eastAsia="Arial" w:hAnsi="Arial"/>
            <w:color w:val="0000ee"/>
            <w:sz w:val="24"/>
            <w:szCs w:val="24"/>
            <w:u w:val="single"/>
            <w:rtl w:val="0"/>
          </w:rPr>
          <w:t xml:space="preserve">https://papers.miccai.org/miccai-2025/0848-Paper4661.html</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Prof. Dr. Joachim Denzler - Computer Vision Group Jena, </w:t>
      </w:r>
      <w:hyperlink r:id="rId27">
        <w:r w:rsidDel="00000000" w:rsidR="00000000" w:rsidRPr="00000000">
          <w:rPr>
            <w:rFonts w:ascii="Arial" w:cs="Arial" w:eastAsia="Arial" w:hAnsi="Arial"/>
            <w:color w:val="0000ee"/>
            <w:sz w:val="24"/>
            <w:szCs w:val="24"/>
            <w:u w:val="single"/>
            <w:rtl w:val="0"/>
          </w:rPr>
          <w:t xml:space="preserve">https://inf-cv.uni-jena.de/home/staff/denzler/</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Techniques for Medical Image Analysis - MDPI, </w:t>
      </w:r>
      <w:hyperlink r:id="rId28">
        <w:r w:rsidDel="00000000" w:rsidR="00000000" w:rsidRPr="00000000">
          <w:rPr>
            <w:rFonts w:ascii="Arial" w:cs="Arial" w:eastAsia="Arial" w:hAnsi="Arial"/>
            <w:color w:val="0000ee"/>
            <w:sz w:val="24"/>
            <w:szCs w:val="24"/>
            <w:u w:val="single"/>
            <w:rtl w:val="0"/>
          </w:rPr>
          <w:t xml:space="preserve">https://mdpi-res.com/bookfiles/book/12967/Deep_Learning_Techniques_for_Medical_Image_Analysis.pdf?v=1787879582</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Intelligence Architectures and Machine Learning Applications in, </w:t>
      </w:r>
      <w:hyperlink r:id="rId29">
        <w:r w:rsidDel="00000000" w:rsidR="00000000" w:rsidRPr="00000000">
          <w:rPr>
            <w:rFonts w:ascii="Arial" w:cs="Arial" w:eastAsia="Arial" w:hAnsi="Arial"/>
            <w:color w:val="0000ee"/>
            <w:sz w:val="24"/>
            <w:szCs w:val="24"/>
            <w:u w:val="single"/>
            <w:rtl w:val="0"/>
          </w:rPr>
          <w:t xml:space="preserve">https://pmc.ncbi.nlm.nih.gov/articles/PMC12466956/</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Medical video streaming, recording from the operating room, </w:t>
      </w:r>
      <w:hyperlink r:id="rId30">
        <w:r w:rsidDel="00000000" w:rsidR="00000000" w:rsidRPr="00000000">
          <w:rPr>
            <w:rFonts w:ascii="Arial" w:cs="Arial" w:eastAsia="Arial" w:hAnsi="Arial"/>
            <w:color w:val="0000ee"/>
            <w:sz w:val="24"/>
            <w:szCs w:val="24"/>
            <w:u w:val="single"/>
            <w:rtl w:val="0"/>
          </w:rPr>
          <w:t xml:space="preserve">https://www.epiphan.com/solutions/medical-video-streaming-recording-operating-room/</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Frame grabber - Epiphan video, </w:t>
      </w:r>
      <w:hyperlink r:id="rId31">
        <w:r w:rsidDel="00000000" w:rsidR="00000000" w:rsidRPr="00000000">
          <w:rPr>
            <w:rFonts w:ascii="Arial" w:cs="Arial" w:eastAsia="Arial" w:hAnsi="Arial"/>
            <w:color w:val="0000ee"/>
            <w:sz w:val="24"/>
            <w:szCs w:val="24"/>
            <w:u w:val="single"/>
            <w:rtl w:val="0"/>
          </w:rPr>
          <w:t xml:space="preserve">https://www.epiphan.com/frame-grabber/</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Capture real time video from HDMI sources - Epiphan Video, </w:t>
      </w:r>
      <w:hyperlink r:id="rId32">
        <w:r w:rsidDel="00000000" w:rsidR="00000000" w:rsidRPr="00000000">
          <w:rPr>
            <w:rFonts w:ascii="Arial" w:cs="Arial" w:eastAsia="Arial" w:hAnsi="Arial"/>
            <w:color w:val="0000ee"/>
            <w:sz w:val="24"/>
            <w:szCs w:val="24"/>
            <w:u w:val="single"/>
            <w:rtl w:val="0"/>
          </w:rPr>
          <w:t xml:space="preserve">https://www.epiphan.com/solutions/capture-real-time-video-from-hdmi-sources/</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Epiphan AV.io HD Frame Grabber - Cardiovascular Suite, </w:t>
      </w:r>
      <w:hyperlink r:id="rId33">
        <w:r w:rsidDel="00000000" w:rsidR="00000000" w:rsidRPr="00000000">
          <w:rPr>
            <w:rFonts w:ascii="Arial" w:cs="Arial" w:eastAsia="Arial" w:hAnsi="Arial"/>
            <w:color w:val="0000ee"/>
            <w:sz w:val="24"/>
            <w:szCs w:val="24"/>
            <w:u w:val="single"/>
            <w:rtl w:val="0"/>
          </w:rPr>
          <w:t xml:space="preserve">https://www.quipu.eu/cvsmanual/cvsmanual0303/AboutEpiphanAVioHDFrameGrabber.html</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Gynecological ultrasound video capture and storage - Epiphan Video, </w:t>
      </w:r>
      <w:hyperlink r:id="rId34">
        <w:r w:rsidDel="00000000" w:rsidR="00000000" w:rsidRPr="00000000">
          <w:rPr>
            <w:rFonts w:ascii="Arial" w:cs="Arial" w:eastAsia="Arial" w:hAnsi="Arial"/>
            <w:color w:val="0000ee"/>
            <w:sz w:val="24"/>
            <w:szCs w:val="24"/>
            <w:u w:val="single"/>
            <w:rtl w:val="0"/>
          </w:rPr>
          <w:t xml:space="preserve">https://www.epiphan.com/case-study/high-resolution-ultrasound-video-capture-using-epiphan-video-grabbers/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Lumbar Spine Fluoroscopy Training Phantom - Kyoto Kagaku - PH-51, </w:t>
      </w:r>
      <w:hyperlink r:id="rId35">
        <w:r w:rsidDel="00000000" w:rsidR="00000000" w:rsidRPr="00000000">
          <w:rPr>
            <w:rFonts w:ascii="Arial" w:cs="Arial" w:eastAsia="Arial" w:hAnsi="Arial"/>
            <w:color w:val="0000ee"/>
            <w:sz w:val="24"/>
            <w:szCs w:val="24"/>
            <w:u w:val="single"/>
            <w:rtl w:val="0"/>
          </w:rPr>
          <w:t xml:space="preserve">https://www.supertechx-ray.com/Anthropomorphic/PainManagement/kyoto-ph-51.php</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Lumbar Training Phantom | CSP Medical, </w:t>
      </w:r>
      <w:hyperlink r:id="rId36">
        <w:r w:rsidDel="00000000" w:rsidR="00000000" w:rsidRPr="00000000">
          <w:rPr>
            <w:rFonts w:ascii="Arial" w:cs="Arial" w:eastAsia="Arial" w:hAnsi="Arial"/>
            <w:color w:val="0000ee"/>
            <w:sz w:val="24"/>
            <w:szCs w:val="24"/>
            <w:u w:val="single"/>
            <w:rtl w:val="0"/>
          </w:rPr>
          <w:t xml:space="preserve">https://cspmedical.com/content/110-1594_034_lumbar_training_phantom.pdf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Lumbar Spine Fluoroscopy Training Phantom | R16019 - Erler-Zimmer, </w:t>
      </w:r>
      <w:hyperlink r:id="rId37">
        <w:r w:rsidDel="00000000" w:rsidR="00000000" w:rsidRPr="00000000">
          <w:rPr>
            <w:rFonts w:ascii="Arial" w:cs="Arial" w:eastAsia="Arial" w:hAnsi="Arial"/>
            <w:color w:val="0000ee"/>
            <w:sz w:val="24"/>
            <w:szCs w:val="24"/>
            <w:u w:val="single"/>
            <w:rtl w:val="0"/>
          </w:rPr>
          <w:t xml:space="preserve">https://erler-zimmer.de/en/Lumbar-Spine-Fluoroscopy-Training-Phantom/R16019</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Institutional Animal Care and Use Committee - Wayne State University, </w:t>
      </w:r>
      <w:hyperlink r:id="rId38">
        <w:r w:rsidDel="00000000" w:rsidR="00000000" w:rsidRPr="00000000">
          <w:rPr>
            <w:rFonts w:ascii="Arial" w:cs="Arial" w:eastAsia="Arial" w:hAnsi="Arial"/>
            <w:color w:val="0000ee"/>
            <w:sz w:val="24"/>
            <w:szCs w:val="24"/>
            <w:u w:val="single"/>
            <w:rtl w:val="0"/>
          </w:rPr>
          <w:t xml:space="preserve">https://research.wayne.edu/iacuc</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Policies, regulations and standards - Division of Laboratory Animal, </w:t>
      </w:r>
      <w:hyperlink r:id="rId39">
        <w:r w:rsidDel="00000000" w:rsidR="00000000" w:rsidRPr="00000000">
          <w:rPr>
            <w:rFonts w:ascii="Arial" w:cs="Arial" w:eastAsia="Arial" w:hAnsi="Arial"/>
            <w:color w:val="0000ee"/>
            <w:sz w:val="24"/>
            <w:szCs w:val="24"/>
            <w:u w:val="single"/>
            <w:rtl w:val="0"/>
          </w:rPr>
          <w:t xml:space="preserve">https://research.wayne.edu/dlar/policies-regulations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Designated Member Review - iacuc - Wayne State University, </w:t>
      </w:r>
      <w:hyperlink r:id="rId40">
        <w:r w:rsidDel="00000000" w:rsidR="00000000" w:rsidRPr="00000000">
          <w:rPr>
            <w:rFonts w:ascii="Arial" w:cs="Arial" w:eastAsia="Arial" w:hAnsi="Arial"/>
            <w:color w:val="0000ee"/>
            <w:sz w:val="24"/>
            <w:szCs w:val="24"/>
            <w:u w:val="single"/>
            <w:rtl w:val="0"/>
          </w:rPr>
          <w:t xml:space="preserve">https://research.wayne.edu/iacuc/designatedmemberreview</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IACUC Protocol - Wayne State University, </w:t>
      </w:r>
      <w:hyperlink r:id="rId41">
        <w:r w:rsidDel="00000000" w:rsidR="00000000" w:rsidRPr="00000000">
          <w:rPr>
            <w:rFonts w:ascii="Arial" w:cs="Arial" w:eastAsia="Arial" w:hAnsi="Arial"/>
            <w:color w:val="0000ee"/>
            <w:sz w:val="24"/>
            <w:szCs w:val="24"/>
            <w:u w:val="single"/>
            <w:rtl w:val="0"/>
          </w:rPr>
          <w:t xml:space="preserve">https://research.wayne.edu/iacuc/pdf/submission_checklist---iacuc-protocol.pdf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IACUC Protocol and Regulatory Knowledge — A Practical Guide for, </w:t>
      </w:r>
      <w:hyperlink r:id="rId42">
        <w:r w:rsidDel="00000000" w:rsidR="00000000" w:rsidRPr="00000000">
          <w:rPr>
            <w:rFonts w:ascii="Arial" w:cs="Arial" w:eastAsia="Arial" w:hAnsi="Arial"/>
            <w:color w:val="0000ee"/>
            <w:sz w:val="24"/>
            <w:szCs w:val="24"/>
            <w:u w:val="single"/>
            <w:rtl w:val="0"/>
          </w:rPr>
          <w:t xml:space="preserve">https://careercenter.aalas.org/career-resources/on-the-job-3/iacuc-protocol-and-regulatory-knowledge-a-practical-guide-for-lab-animal-science-professionals-121</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IACUC Protocol - Wayne State University researchers, </w:t>
      </w:r>
      <w:hyperlink r:id="rId43">
        <w:r w:rsidDel="00000000" w:rsidR="00000000" w:rsidRPr="00000000">
          <w:rPr>
            <w:rFonts w:ascii="Arial" w:cs="Arial" w:eastAsia="Arial" w:hAnsi="Arial"/>
            <w:color w:val="0000ee"/>
            <w:sz w:val="24"/>
            <w:szCs w:val="24"/>
            <w:u w:val="single"/>
            <w:rtl w:val="0"/>
          </w:rPr>
          <w:t xml:space="preserve">https://research.wayne.edu/iacuc/pdf/submission_checklist---iacuc-protocol-1.pdf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Policies, guidelines and procedures - Wayne State University, </w:t>
      </w:r>
      <w:hyperlink r:id="rId44">
        <w:r w:rsidDel="00000000" w:rsidR="00000000" w:rsidRPr="00000000">
          <w:rPr>
            <w:rFonts w:ascii="Arial" w:cs="Arial" w:eastAsia="Arial" w:hAnsi="Arial"/>
            <w:color w:val="0000ee"/>
            <w:sz w:val="24"/>
            <w:szCs w:val="24"/>
            <w:u w:val="single"/>
            <w:rtl w:val="0"/>
          </w:rPr>
          <w:t xml:space="preserve">https://research.wayne.edu/iacuc/policies-and-procedures</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Augmented Reality-based Feedback for Technician-in-the-loop C, </w:t>
      </w:r>
      <w:hyperlink r:id="rId45">
        <w:r w:rsidDel="00000000" w:rsidR="00000000" w:rsidRPr="00000000">
          <w:rPr>
            <w:rFonts w:ascii="Arial" w:cs="Arial" w:eastAsia="Arial" w:hAnsi="Arial"/>
            <w:color w:val="0000ee"/>
            <w:sz w:val="24"/>
            <w:szCs w:val="24"/>
            <w:u w:val="single"/>
            <w:rtl w:val="0"/>
          </w:rPr>
          <w:t xml:space="preserve">https://www.researchgate.net/publication/327156514_Augmented_Reality-based_Feedback_for_Technician-in-the-loop_C-arm_Repositioning</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Assessment of a Perfusion and Ventilation Method for Detecting, </w:t>
      </w:r>
      <w:hyperlink r:id="rId46">
        <w:r w:rsidDel="00000000" w:rsidR="00000000" w:rsidRPr="00000000">
          <w:rPr>
            <w:rFonts w:ascii="Arial" w:cs="Arial" w:eastAsia="Arial" w:hAnsi="Arial"/>
            <w:color w:val="0000ee"/>
            <w:sz w:val="24"/>
            <w:szCs w:val="24"/>
            <w:u w:val="single"/>
            <w:rtl w:val="0"/>
          </w:rPr>
          <w:t xml:space="preserve">https://pmc.ncbi.nlm.nih.gov/articles/PMC10237055/</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Qualitative Analysis of Medical Students' Speeches at Memorial, </w:t>
      </w:r>
      <w:hyperlink r:id="rId47">
        <w:r w:rsidDel="00000000" w:rsidR="00000000" w:rsidRPr="00000000">
          <w:rPr>
            <w:rFonts w:ascii="Arial" w:cs="Arial" w:eastAsia="Arial" w:hAnsi="Arial"/>
            <w:color w:val="0000ee"/>
            <w:sz w:val="24"/>
            <w:szCs w:val="24"/>
            <w:u w:val="single"/>
            <w:rtl w:val="0"/>
          </w:rPr>
          <w:t xml:space="preserve">https://ajuronline.org/uploads/Volume_22_3/AJUR_Vol_22_Issue_3_Sept_2025_p65.pdf</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Allison Slocum* - - The Elder Law Journal, </w:t>
      </w:r>
      <w:hyperlink r:id="rId48">
        <w:r w:rsidDel="00000000" w:rsidR="00000000" w:rsidRPr="00000000">
          <w:rPr>
            <w:rFonts w:ascii="Arial" w:cs="Arial" w:eastAsia="Arial" w:hAnsi="Arial"/>
            <w:color w:val="0000ee"/>
            <w:sz w:val="24"/>
            <w:szCs w:val="24"/>
            <w:u w:val="single"/>
            <w:rtl w:val="0"/>
          </w:rPr>
          <w:t xml:space="preserve">https://theelderlawjournal.com/wp-content/uploads/2018/09/Slocum.pdf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journal - Upstate Medical Alumni Foundation, </w:t>
      </w:r>
      <w:hyperlink r:id="rId49">
        <w:r w:rsidDel="00000000" w:rsidR="00000000" w:rsidRPr="00000000">
          <w:rPr>
            <w:rFonts w:ascii="Arial" w:cs="Arial" w:eastAsia="Arial" w:hAnsi="Arial"/>
            <w:color w:val="0000ee"/>
            <w:sz w:val="24"/>
            <w:szCs w:val="24"/>
            <w:u w:val="single"/>
            <w:rtl w:val="0"/>
          </w:rPr>
          <w:t xml:space="preserve">https://medalumni.upstate.edu/file/pdf/alumni-journal/024-094-AlumniJournal-Fall18-web.pdf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torso flexion on fatigue failure of the human ... - CDC Stacks, </w:t>
      </w:r>
      <w:hyperlink r:id="rId50">
        <w:r w:rsidDel="00000000" w:rsidR="00000000" w:rsidRPr="00000000">
          <w:rPr>
            <w:rFonts w:ascii="Arial" w:cs="Arial" w:eastAsia="Arial" w:hAnsi="Arial"/>
            <w:color w:val="0000ee"/>
            <w:sz w:val="24"/>
            <w:szCs w:val="24"/>
            <w:u w:val="single"/>
            <w:rtl w:val="0"/>
          </w:rPr>
          <w:t xml:space="preserve">https://stacks.cdc.gov/view/cdc/220764/cdc_220764_DS1.pdf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Donate Your Body to Science, </w:t>
      </w:r>
      <w:hyperlink r:id="rId51">
        <w:r w:rsidDel="00000000" w:rsidR="00000000" w:rsidRPr="00000000">
          <w:rPr>
            <w:rFonts w:ascii="Arial" w:cs="Arial" w:eastAsia="Arial" w:hAnsi="Arial"/>
            <w:color w:val="0000ee"/>
            <w:sz w:val="24"/>
            <w:szCs w:val="24"/>
            <w:u w:val="single"/>
            <w:rtl w:val="0"/>
          </w:rPr>
          <w:t xml:space="preserve">https://www.pcrm.org/ethical-science/animal-testing-and-alternatives/donate-your-body-to-science</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3D-2D registration for surgical guidance: Effect of projection view, </w:t>
      </w:r>
      <w:hyperlink r:id="rId52">
        <w:r w:rsidDel="00000000" w:rsidR="00000000" w:rsidRPr="00000000">
          <w:rPr>
            <w:rFonts w:ascii="Arial" w:cs="Arial" w:eastAsia="Arial" w:hAnsi="Arial"/>
            <w:color w:val="0000ee"/>
            <w:sz w:val="24"/>
            <w:szCs w:val="24"/>
            <w:u w:val="single"/>
            <w:rtl w:val="0"/>
          </w:rPr>
          <w:t xml:space="preserve">https://www.researchgate.net/publication/259386588_3D-2D_registration_for_surgical_guidance_Effect_of_projection_view_angles_on_registration_accuracy</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Automatic localization of target vertebrae in spine surgery - PubMed, </w:t>
      </w:r>
      <w:hyperlink r:id="rId53">
        <w:r w:rsidDel="00000000" w:rsidR="00000000" w:rsidRPr="00000000">
          <w:rPr>
            <w:rFonts w:ascii="Arial" w:cs="Arial" w:eastAsia="Arial" w:hAnsi="Arial"/>
            <w:color w:val="0000ee"/>
            <w:sz w:val="24"/>
            <w:szCs w:val="24"/>
            <w:u w:val="single"/>
            <w:rtl w:val="0"/>
          </w:rPr>
          <w:t xml:space="preserve">https://pubmed.ncbi.nlm.nih.gov/25646750/</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Augmented reality-based feedback for technician-in-the-loop C-arm, </w:t>
      </w:r>
      <w:hyperlink r:id="rId54">
        <w:r w:rsidDel="00000000" w:rsidR="00000000" w:rsidRPr="00000000">
          <w:rPr>
            <w:rFonts w:ascii="Arial" w:cs="Arial" w:eastAsia="Arial" w:hAnsi="Arial"/>
            <w:color w:val="0000ee"/>
            <w:sz w:val="24"/>
            <w:szCs w:val="24"/>
            <w:u w:val="single"/>
            <w:rtl w:val="0"/>
          </w:rPr>
          <w:t xml:space="preserve">https://www.semanticscholar.org/paper/Augmented-reality-based-feedback-for-C-arm-Unberath-Fotouhi/d704f9cc91194571b838f509815d883d703277f8/figure/4</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X-GuideAR: An Augmented Reality Framework to Mitigate Radiation, </w:t>
      </w:r>
      <w:hyperlink r:id="rId55">
        <w:r w:rsidDel="00000000" w:rsidR="00000000" w:rsidRPr="00000000">
          <w:rPr>
            <w:rFonts w:ascii="Arial" w:cs="Arial" w:eastAsia="Arial" w:hAnsi="Arial"/>
            <w:color w:val="0000ee"/>
            <w:sz w:val="24"/>
            <w:szCs w:val="24"/>
            <w:u w:val="single"/>
            <w:rtl w:val="0"/>
          </w:rPr>
          <w:t xml:space="preserve">https://arxiv.org/html/2607.10873v1</w:t>
        </w:r>
      </w:hyperlink>
      <w:r w:rsidDel="00000000" w:rsidR="00000000" w:rsidRPr="00000000">
        <w:rPr>
          <w:rtl w:val="0"/>
        </w:rPr>
      </w:r>
    </w:p>
    <w:sectPr>
      <w:headerReference w:type="default" r:id="rId56"/>
      <w:footerReference w:type="default" r:id="rId57"/>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search.wayne.edu/iacuc/designatedmemberreview" TargetMode="External"/><Relationship Id="rId42" Type="http://schemas.openxmlformats.org/officeDocument/2006/relationships/hyperlink" Target="https://careercenter.aalas.org/career-resources/on-the-job-3/iacuc-protocol-and-regulatory-knowledge-a-practical-guide-for-lab-animal-science-professionals-121" TargetMode="External"/><Relationship Id="rId41" Type="http://schemas.openxmlformats.org/officeDocument/2006/relationships/hyperlink" Target="https://research.wayne.edu/iacuc/pdf/submission_checklist---iacuc-protocol.pdf" TargetMode="External"/><Relationship Id="rId44" Type="http://schemas.openxmlformats.org/officeDocument/2006/relationships/hyperlink" Target="https://research.wayne.edu/iacuc/policies-and-procedures" TargetMode="External"/><Relationship Id="rId43" Type="http://schemas.openxmlformats.org/officeDocument/2006/relationships/hyperlink" Target="https://research.wayne.edu/iacuc/pdf/submission_checklist---iacuc-protocol-1.pdf" TargetMode="External"/><Relationship Id="rId46" Type="http://schemas.openxmlformats.org/officeDocument/2006/relationships/hyperlink" Target="https://pmc.ncbi.nlm.nih.gov/articles/PMC10237055/" TargetMode="External"/><Relationship Id="rId45" Type="http://schemas.openxmlformats.org/officeDocument/2006/relationships/hyperlink" Target="https://www.researchgate.net/publication/327156514_Augmented_Reality-based_Feedback_for_Technician-in-the-loop_C-arm_Repositio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wayne.edu/iacuc/education-training" TargetMode="External"/><Relationship Id="rId48" Type="http://schemas.openxmlformats.org/officeDocument/2006/relationships/hyperlink" Target="https://theelderlawjournal.com/wp-content/uploads/2018/09/Slocum.pdf" TargetMode="External"/><Relationship Id="rId47" Type="http://schemas.openxmlformats.org/officeDocument/2006/relationships/hyperlink" Target="https://ajuronline.org/uploads/Volume_22_3/AJUR_Vol_22_Issue_3_Sept_2025_p65.pdf" TargetMode="External"/><Relationship Id="rId49" Type="http://schemas.openxmlformats.org/officeDocument/2006/relationships/hyperlink" Target="https://medalumni.upstate.edu/file/pdf/alumni-journal/024-094-AlumniJournal-Fall18-web.pdf" TargetMode="External"/><Relationship Id="rId5" Type="http://schemas.openxmlformats.org/officeDocument/2006/relationships/styles" Target="styles.xml"/><Relationship Id="rId6" Type="http://schemas.openxmlformats.org/officeDocument/2006/relationships/hyperlink" Target="https://research.wayne.edu/irb/irb-membership" TargetMode="External"/><Relationship Id="rId7" Type="http://schemas.openxmlformats.org/officeDocument/2006/relationships/hyperlink" Target="https://research.wayne.edu/irb" TargetMode="External"/><Relationship Id="rId8" Type="http://schemas.openxmlformats.org/officeDocument/2006/relationships/hyperlink" Target="https://research.wayne.edu/irb/forms-requirements-categories" TargetMode="External"/><Relationship Id="rId31" Type="http://schemas.openxmlformats.org/officeDocument/2006/relationships/hyperlink" Target="https://www.epiphan.com/frame-grabber/" TargetMode="External"/><Relationship Id="rId30" Type="http://schemas.openxmlformats.org/officeDocument/2006/relationships/hyperlink" Target="https://www.epiphan.com/solutions/medical-video-streaming-recording-operating-room/" TargetMode="External"/><Relationship Id="rId33" Type="http://schemas.openxmlformats.org/officeDocument/2006/relationships/hyperlink" Target="https://www.quipu.eu/cvsmanual/cvsmanual0303/AboutEpiphanAVioHDFrameGrabber.html" TargetMode="External"/><Relationship Id="rId32" Type="http://schemas.openxmlformats.org/officeDocument/2006/relationships/hyperlink" Target="https://www.epiphan.com/solutions/capture-real-time-video-from-hdmi-sources/" TargetMode="External"/><Relationship Id="rId35" Type="http://schemas.openxmlformats.org/officeDocument/2006/relationships/hyperlink" Target="https://www.supertechx-ray.com/Anthropomorphic/PainManagement/kyoto-ph-51.php" TargetMode="External"/><Relationship Id="rId34" Type="http://schemas.openxmlformats.org/officeDocument/2006/relationships/hyperlink" Target="https://www.epiphan.com/case-study/high-resolution-ultrasound-video-capture-using-epiphan-video-grabbers/" TargetMode="External"/><Relationship Id="rId37" Type="http://schemas.openxmlformats.org/officeDocument/2006/relationships/hyperlink" Target="https://erler-zimmer.de/en/Lumbar-Spine-Fluoroscopy-Training-Phantom/R16019" TargetMode="External"/><Relationship Id="rId36" Type="http://schemas.openxmlformats.org/officeDocument/2006/relationships/hyperlink" Target="https://cspmedical.com/content/110-1594_034_lumbar_training_phantom.pdf" TargetMode="External"/><Relationship Id="rId39" Type="http://schemas.openxmlformats.org/officeDocument/2006/relationships/hyperlink" Target="https://research.wayne.edu/dlar/policies-regulations" TargetMode="External"/><Relationship Id="rId38" Type="http://schemas.openxmlformats.org/officeDocument/2006/relationships/hyperlink" Target="https://research.wayne.edu/iacuc" TargetMode="External"/><Relationship Id="rId20" Type="http://schemas.openxmlformats.org/officeDocument/2006/relationships/hyperlink" Target="https://pyimagesearch.com/2021/03/22/opencv-template-matching-cv2-matchtemplate/" TargetMode="External"/><Relationship Id="rId22" Type="http://schemas.openxmlformats.org/officeDocument/2006/relationships/hyperlink" Target="https://www.frontiersin.org/journals/artificial-intelligence/articles/10.3389/frai.2026.1862872/pdf" TargetMode="External"/><Relationship Id="rId21" Type="http://schemas.openxmlformats.org/officeDocument/2006/relationships/hyperlink" Target="https://github.com/openmedlab/Awesome-Medical-Dataset/blob/main/resources/TotalSegmentator.md" TargetMode="External"/><Relationship Id="rId24" Type="http://schemas.openxmlformats.org/officeDocument/2006/relationships/hyperlink" Target="https://www.mdpi.com/2076-3417/16/6/2800" TargetMode="External"/><Relationship Id="rId23" Type="http://schemas.openxmlformats.org/officeDocument/2006/relationships/hyperlink" Target="https://proceedings.iclr.cc/paper_files/paper/2025/file/4f693c15f189efd888b6782a5f4eccb1-Paper-Conference.pdf" TargetMode="External"/><Relationship Id="rId26" Type="http://schemas.openxmlformats.org/officeDocument/2006/relationships/hyperlink" Target="https://papers.miccai.org/miccai-2025/0848-Paper4661.html" TargetMode="External"/><Relationship Id="rId25" Type="http://schemas.openxmlformats.org/officeDocument/2006/relationships/hyperlink" Target="https://mediatum.ub.tum.de/doc/1744785/1744785.pdf" TargetMode="External"/><Relationship Id="rId28" Type="http://schemas.openxmlformats.org/officeDocument/2006/relationships/hyperlink" Target="https://mdpi-res.com/bookfiles/book/12967/Deep_Learning_Techniques_for_Medical_Image_Analysis.pdf?v=1787879582" TargetMode="External"/><Relationship Id="rId27" Type="http://schemas.openxmlformats.org/officeDocument/2006/relationships/hyperlink" Target="https://inf-cv.uni-jena.de/home/staff/denzler/" TargetMode="External"/><Relationship Id="rId29" Type="http://schemas.openxmlformats.org/officeDocument/2006/relationships/hyperlink" Target="https://pmc.ncbi.nlm.nih.gov/articles/PMC12466956/" TargetMode="External"/><Relationship Id="rId51" Type="http://schemas.openxmlformats.org/officeDocument/2006/relationships/hyperlink" Target="https://www.pcrm.org/ethical-science/animal-testing-and-alternatives/donate-your-body-to-science" TargetMode="External"/><Relationship Id="rId50" Type="http://schemas.openxmlformats.org/officeDocument/2006/relationships/hyperlink" Target="https://stacks.cdc.gov/view/cdc/220764/cdc_220764_DS1.pdf" TargetMode="External"/><Relationship Id="rId53" Type="http://schemas.openxmlformats.org/officeDocument/2006/relationships/hyperlink" Target="https://pubmed.ncbi.nlm.nih.gov/25646750/" TargetMode="External"/><Relationship Id="rId52" Type="http://schemas.openxmlformats.org/officeDocument/2006/relationships/hyperlink" Target="https://www.researchgate.net/publication/259386588_3D-2D_registration_for_surgical_guidance_Effect_of_projection_view_angles_on_registration_accuracy" TargetMode="External"/><Relationship Id="rId11" Type="http://schemas.openxmlformats.org/officeDocument/2006/relationships/hyperlink" Target="https://gradschool.wayne.edu/students/phd/guidelines-research" TargetMode="External"/><Relationship Id="rId55" Type="http://schemas.openxmlformats.org/officeDocument/2006/relationships/hyperlink" Target="https://arxiv.org/html/2607.10873v1" TargetMode="External"/><Relationship Id="rId10" Type="http://schemas.openxmlformats.org/officeDocument/2006/relationships/hyperlink" Target="https://arxiv.org/html/2401.16027v2" TargetMode="External"/><Relationship Id="rId54" Type="http://schemas.openxmlformats.org/officeDocument/2006/relationships/hyperlink" Target="https://www.semanticscholar.org/paper/Augmented-reality-based-feedback-for-C-arm-Unberath-Fotouhi/d704f9cc91194571b838f509815d883d703277f8/figure/4" TargetMode="External"/><Relationship Id="rId13" Type="http://schemas.openxmlformats.org/officeDocument/2006/relationships/hyperlink" Target="https://pmc.ncbi.nlm.nih.gov/articles/PMC12123388/" TargetMode="External"/><Relationship Id="rId12" Type="http://schemas.openxmlformats.org/officeDocument/2006/relationships/hyperlink" Target="https://escholarship.org/content/qt3v69j0r2/qt3v69j0r2_noSplash_35928fa1180cb816bb196e382ac97dbf.pdf?t=rf28tm" TargetMode="External"/><Relationship Id="rId15" Type="http://schemas.openxmlformats.org/officeDocument/2006/relationships/hyperlink" Target="https://research.wayne.edu/irb/informed-consent" TargetMode="External"/><Relationship Id="rId14" Type="http://schemas.openxmlformats.org/officeDocument/2006/relationships/hyperlink" Target="https://research.wayne.edu/irb/education" TargetMode="External"/><Relationship Id="rId17" Type="http://schemas.openxmlformats.org/officeDocument/2006/relationships/hyperlink" Target="https://www.researchgate.net/figure/Spatial-relations-that-must-be-estimated-dynamically-to-enable-the-proposed-AR_fig1_327156514" TargetMode="External"/><Relationship Id="rId16" Type="http://schemas.openxmlformats.org/officeDocument/2006/relationships/hyperlink" Target="https://jgo.amegroups.org/article/view/35165/html" TargetMode="External"/><Relationship Id="rId19" Type="http://schemas.openxmlformats.org/officeDocument/2006/relationships/hyperlink" Target="https://www.geeksforgeeks.org/python/template-matching-using-opencv-in-python/" TargetMode="External"/><Relationship Id="rId18" Type="http://schemas.openxmlformats.org/officeDocument/2006/relationships/hyperlink" Target="https://debuggercafe.com/template-matching-with-opencv/" TargetMode="External"/><Relationship Id="rId56" Type="http://schemas.openxmlformats.org/officeDocument/2006/relationships/header" Target="header1.xml"/><Relationship Id="rId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cp:revision>1</cp:revision>
  <dcterms:modified xsi:type="dcterms:W3CDTF">2026-10-09T00:24:09Z</dcterms:modified>
</cp:coreProperties>
</file>