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16DC" w14:textId="37827777" w:rsidR="00350643" w:rsidRPr="0057774E" w:rsidRDefault="00350643" w:rsidP="0057774E">
      <w:pPr>
        <w:spacing w:after="0" w:line="480" w:lineRule="auto"/>
        <w:jc w:val="left"/>
        <w:rPr>
          <w:color w:val="000000" w:themeColor="text1"/>
        </w:rPr>
      </w:pPr>
      <w:r w:rsidRPr="0057774E">
        <w:rPr>
          <w:b/>
          <w:bCs/>
          <w:color w:val="000000" w:themeColor="text1"/>
        </w:rPr>
        <w:t>Title:</w:t>
      </w:r>
      <w:r w:rsidRPr="0057774E">
        <w:rPr>
          <w:color w:val="000000" w:themeColor="text1"/>
        </w:rPr>
        <w:t xml:space="preserve"> </w:t>
      </w:r>
      <w:proofErr w:type="spellStart"/>
      <w:r w:rsidRPr="0057774E">
        <w:rPr>
          <w:color w:val="000000" w:themeColor="text1"/>
        </w:rPr>
        <w:t>OpenSpineConsortium</w:t>
      </w:r>
      <w:proofErr w:type="spellEnd"/>
      <w:r w:rsidRPr="0057774E">
        <w:rPr>
          <w:color w:val="000000" w:themeColor="text1"/>
        </w:rPr>
        <w:t>: an asynchronous open-source framework for medical student engagement in computational spine imaging research in the United States: a single-group pre-and post-test study</w:t>
      </w:r>
    </w:p>
    <w:p w14:paraId="33FDC043" w14:textId="77777777" w:rsidR="00FC6DDC" w:rsidRPr="0057774E" w:rsidRDefault="00FC6DDC" w:rsidP="0057774E">
      <w:pPr>
        <w:spacing w:after="0" w:line="480" w:lineRule="auto"/>
        <w:jc w:val="left"/>
        <w:rPr>
          <w:color w:val="000000" w:themeColor="text1"/>
        </w:rPr>
      </w:pPr>
    </w:p>
    <w:p w14:paraId="24434438" w14:textId="79A7DAD1" w:rsidR="00350643" w:rsidRPr="0057774E" w:rsidRDefault="00350643" w:rsidP="0057774E">
      <w:pPr>
        <w:spacing w:line="480" w:lineRule="auto"/>
        <w:rPr>
          <w:color w:val="000000" w:themeColor="text1"/>
          <w:vertAlign w:val="superscript"/>
        </w:rPr>
      </w:pPr>
      <w:r w:rsidRPr="0057774E">
        <w:rPr>
          <w:b/>
          <w:bCs/>
          <w:color w:val="000000" w:themeColor="text1"/>
        </w:rPr>
        <w:t>Authors:</w:t>
      </w:r>
      <w:r w:rsidRPr="0057774E">
        <w:rPr>
          <w:color w:val="000000" w:themeColor="text1"/>
        </w:rPr>
        <w:t xml:space="preserve"> Ashley Schehr*, BS</w:t>
      </w:r>
      <w:r w:rsidRPr="0057774E">
        <w:rPr>
          <w:color w:val="000000" w:themeColor="text1"/>
          <w:vertAlign w:val="superscript"/>
        </w:rPr>
        <w:t>1</w:t>
      </w:r>
      <w:r w:rsidRPr="0057774E">
        <w:rPr>
          <w:color w:val="000000" w:themeColor="text1"/>
        </w:rPr>
        <w:t>, Jerick Kim, BS</w:t>
      </w:r>
      <w:r w:rsidRPr="0057774E">
        <w:rPr>
          <w:color w:val="000000" w:themeColor="text1"/>
          <w:vertAlign w:val="superscript"/>
        </w:rPr>
        <w:t>1</w:t>
      </w:r>
      <w:r w:rsidRPr="0057774E">
        <w:rPr>
          <w:color w:val="000000" w:themeColor="text1"/>
        </w:rPr>
        <w:t>, Gregory Schwing MD, PhD</w:t>
      </w:r>
      <w:r w:rsidRPr="0057774E">
        <w:rPr>
          <w:color w:val="000000" w:themeColor="text1"/>
          <w:vertAlign w:val="superscript"/>
        </w:rPr>
        <w:t>2</w:t>
      </w:r>
    </w:p>
    <w:p w14:paraId="240DE6C5" w14:textId="0D417C1E" w:rsidR="00350643" w:rsidRPr="0057774E" w:rsidRDefault="00350643" w:rsidP="0057774E">
      <w:pPr>
        <w:spacing w:line="480" w:lineRule="auto"/>
        <w:rPr>
          <w:b/>
          <w:bCs/>
          <w:color w:val="000000" w:themeColor="text1"/>
        </w:rPr>
      </w:pPr>
      <w:r w:rsidRPr="0057774E">
        <w:rPr>
          <w:b/>
          <w:bCs/>
          <w:color w:val="000000" w:themeColor="text1"/>
        </w:rPr>
        <w:t xml:space="preserve">Affiliations: </w:t>
      </w:r>
    </w:p>
    <w:p w14:paraId="115BC89C" w14:textId="17BC0FA3" w:rsidR="00350643" w:rsidRPr="0057774E" w:rsidRDefault="00350643" w:rsidP="0057774E">
      <w:pPr>
        <w:spacing w:line="480" w:lineRule="auto"/>
        <w:jc w:val="left"/>
        <w:rPr>
          <w:color w:val="000000" w:themeColor="text1"/>
        </w:rPr>
      </w:pPr>
      <w:r w:rsidRPr="0057774E">
        <w:rPr>
          <w:color w:val="000000" w:themeColor="text1"/>
          <w:vertAlign w:val="superscript"/>
        </w:rPr>
        <w:t>1</w:t>
      </w:r>
      <w:r w:rsidRPr="0057774E">
        <w:rPr>
          <w:color w:val="000000" w:themeColor="text1"/>
        </w:rPr>
        <w:t>Wayne State University School of Medicine, Detroit, MI, United States</w:t>
      </w:r>
    </w:p>
    <w:p w14:paraId="73AF5559" w14:textId="1B513D65" w:rsidR="005A675B" w:rsidRPr="0057774E" w:rsidRDefault="00350643" w:rsidP="0057774E">
      <w:pPr>
        <w:spacing w:after="0" w:line="480" w:lineRule="auto"/>
        <w:jc w:val="left"/>
        <w:rPr>
          <w:color w:val="000000" w:themeColor="text1"/>
        </w:rPr>
      </w:pPr>
      <w:r w:rsidRPr="0057774E">
        <w:rPr>
          <w:color w:val="000000" w:themeColor="text1"/>
          <w:vertAlign w:val="superscript"/>
        </w:rPr>
        <w:t>2</w:t>
      </w:r>
      <w:r w:rsidRPr="0057774E">
        <w:rPr>
          <w:color w:val="000000" w:themeColor="text1"/>
        </w:rPr>
        <w:t>Department of Surgery, Detroit Medical Center, Detroit, MI, United States</w:t>
      </w:r>
    </w:p>
    <w:p w14:paraId="3C63CCF5" w14:textId="77777777" w:rsidR="005A675B" w:rsidRPr="0057774E" w:rsidRDefault="005A675B" w:rsidP="0057774E">
      <w:pPr>
        <w:spacing w:after="0" w:line="480" w:lineRule="auto"/>
        <w:jc w:val="center"/>
        <w:rPr>
          <w:rFonts w:cs="Arial"/>
          <w:color w:val="000000" w:themeColor="text1"/>
        </w:rPr>
      </w:pPr>
    </w:p>
    <w:p w14:paraId="5BBAAE0A" w14:textId="21EE9F6D" w:rsidR="005A675B" w:rsidRPr="0057774E" w:rsidRDefault="005A675B" w:rsidP="0057774E">
      <w:pPr>
        <w:spacing w:after="0" w:line="480" w:lineRule="auto"/>
        <w:jc w:val="left"/>
        <w:rPr>
          <w:color w:val="000000" w:themeColor="text1"/>
        </w:rPr>
      </w:pPr>
      <w:r w:rsidRPr="0057774E">
        <w:rPr>
          <w:rFonts w:cs="Arial"/>
          <w:color w:val="000000" w:themeColor="text1"/>
        </w:rPr>
        <w:t xml:space="preserve">*Corresponding author: </w:t>
      </w:r>
      <w:r w:rsidR="00350643" w:rsidRPr="0057774E">
        <w:rPr>
          <w:color w:val="000000" w:themeColor="text1"/>
        </w:rPr>
        <w:t>Ashley</w:t>
      </w:r>
      <w:r w:rsidRPr="0057774E">
        <w:rPr>
          <w:color w:val="000000" w:themeColor="text1"/>
        </w:rPr>
        <w:t xml:space="preserve"> </w:t>
      </w:r>
      <w:r w:rsidR="00350643" w:rsidRPr="0057774E">
        <w:rPr>
          <w:color w:val="000000" w:themeColor="text1"/>
        </w:rPr>
        <w:t>Schehr</w:t>
      </w:r>
    </w:p>
    <w:p w14:paraId="7AB88B3E" w14:textId="5E3C28B7" w:rsidR="00350643" w:rsidRPr="0057774E" w:rsidRDefault="00350643" w:rsidP="0057774E">
      <w:pPr>
        <w:spacing w:after="0" w:line="480" w:lineRule="auto"/>
        <w:jc w:val="left"/>
        <w:rPr>
          <w:rFonts w:cs="Arial"/>
          <w:color w:val="000000" w:themeColor="text1"/>
        </w:rPr>
      </w:pPr>
      <w:r w:rsidRPr="0057774E">
        <w:rPr>
          <w:rFonts w:cs="Arial"/>
          <w:color w:val="000000" w:themeColor="text1"/>
        </w:rPr>
        <w:t>Wayne State University School of Medicine, Detroit, MI 48201, United States</w:t>
      </w:r>
    </w:p>
    <w:p w14:paraId="3E9058B8" w14:textId="7EE02F94" w:rsidR="005A675B" w:rsidRPr="0057774E" w:rsidRDefault="005A675B" w:rsidP="0057774E">
      <w:pPr>
        <w:spacing w:after="0" w:line="480" w:lineRule="auto"/>
        <w:jc w:val="left"/>
        <w:rPr>
          <w:rFonts w:cs="Arial"/>
          <w:color w:val="000000" w:themeColor="text1"/>
        </w:rPr>
      </w:pPr>
      <w:r w:rsidRPr="0057774E">
        <w:rPr>
          <w:rFonts w:cs="Arial"/>
          <w:color w:val="000000" w:themeColor="text1"/>
        </w:rPr>
        <w:t>Tel: +</w:t>
      </w:r>
      <w:r w:rsidR="00350643" w:rsidRPr="0057774E">
        <w:rPr>
          <w:rFonts w:cs="Arial"/>
          <w:color w:val="000000" w:themeColor="text1"/>
        </w:rPr>
        <w:t>1 (248) 563-7880</w:t>
      </w:r>
    </w:p>
    <w:p w14:paraId="73652FA3" w14:textId="24DDF0F2" w:rsidR="005A675B" w:rsidRPr="0057774E" w:rsidRDefault="005A675B" w:rsidP="0057774E">
      <w:pPr>
        <w:pStyle w:val="CommentText"/>
        <w:spacing w:after="0" w:line="480" w:lineRule="auto"/>
        <w:rPr>
          <w:rFonts w:cs="Arial"/>
          <w:color w:val="000000" w:themeColor="text1"/>
        </w:rPr>
      </w:pPr>
      <w:r w:rsidRPr="0057774E">
        <w:rPr>
          <w:rFonts w:cs="Arial"/>
          <w:color w:val="000000" w:themeColor="text1"/>
        </w:rPr>
        <w:t xml:space="preserve">e-mail: </w:t>
      </w:r>
      <w:r w:rsidR="00350643" w:rsidRPr="0057774E">
        <w:rPr>
          <w:color w:val="000000" w:themeColor="text1"/>
        </w:rPr>
        <w:t>[corresponding author's university address]</w:t>
      </w:r>
    </w:p>
    <w:p w14:paraId="1C45F1BB" w14:textId="77777777" w:rsidR="00CC0577" w:rsidRPr="0057774E" w:rsidRDefault="00CC0577" w:rsidP="0057774E">
      <w:pPr>
        <w:widowControl/>
        <w:wordWrap/>
        <w:autoSpaceDE/>
        <w:autoSpaceDN/>
        <w:spacing w:before="100" w:beforeAutospacing="1" w:after="0" w:line="480" w:lineRule="auto"/>
        <w:jc w:val="left"/>
        <w:rPr>
          <w:rFonts w:cs="Arial"/>
          <w:b/>
          <w:color w:val="000000" w:themeColor="text1"/>
        </w:rPr>
      </w:pPr>
      <w:r w:rsidRPr="0057774E">
        <w:rPr>
          <w:rFonts w:cs="Arial"/>
          <w:b/>
          <w:color w:val="000000" w:themeColor="text1"/>
        </w:rPr>
        <w:t>Abstract</w:t>
      </w:r>
    </w:p>
    <w:p w14:paraId="73D72DB5" w14:textId="77777777" w:rsidR="00350643" w:rsidRPr="0057774E" w:rsidRDefault="00FE6399" w:rsidP="0057774E">
      <w:pPr>
        <w:spacing w:line="480" w:lineRule="auto"/>
        <w:rPr>
          <w:color w:val="000000" w:themeColor="text1"/>
        </w:rPr>
      </w:pPr>
      <w:r w:rsidRPr="0057774E">
        <w:rPr>
          <w:rFonts w:cs="Arial"/>
          <w:color w:val="000000" w:themeColor="text1"/>
        </w:rPr>
        <w:t xml:space="preserve">Purpose: </w:t>
      </w:r>
      <w:r w:rsidR="00350643" w:rsidRPr="0057774E">
        <w:rPr>
          <w:color w:val="000000" w:themeColor="text1"/>
        </w:rPr>
        <w:t>Research experience is heavily weighted by program directors in competitive specialties, yet preclinical schedules constrain student bandwidth for traditional projects. Prior work shows students can acquire coding skills quickly, and that imaging-based curricula can engage them in scholarship, but existing programs are institution bound and rarely couple anatomical learning with authentic computational contribution. This initiative combines open-source spine imaging datasets, Python coding, and a collaborative consortium model targeting a clinically high-impact anatomic region.</w:t>
      </w:r>
    </w:p>
    <w:p w14:paraId="3F68CE07" w14:textId="77777777" w:rsidR="00350643" w:rsidRPr="0057774E" w:rsidRDefault="00FE6399" w:rsidP="0057774E">
      <w:pPr>
        <w:spacing w:line="480" w:lineRule="auto"/>
        <w:rPr>
          <w:color w:val="000000" w:themeColor="text1"/>
        </w:rPr>
      </w:pPr>
      <w:r w:rsidRPr="0057774E">
        <w:rPr>
          <w:rFonts w:cs="Arial"/>
          <w:color w:val="000000" w:themeColor="text1"/>
        </w:rPr>
        <w:t xml:space="preserve">Methods: </w:t>
      </w:r>
      <w:proofErr w:type="spellStart"/>
      <w:r w:rsidR="00350643" w:rsidRPr="0057774E">
        <w:rPr>
          <w:color w:val="000000" w:themeColor="text1"/>
        </w:rPr>
        <w:t>OpenSpineConsortium</w:t>
      </w:r>
      <w:proofErr w:type="spellEnd"/>
      <w:r w:rsidR="00350643" w:rsidRPr="0057774E">
        <w:rPr>
          <w:color w:val="000000" w:themeColor="text1"/>
        </w:rPr>
        <w:t xml:space="preserve"> (OSC) is a distributed, open-source collaborative for medical students analyzing spine CT using public datasets. Asynchronous onboarding covers spine anatomy, segmentation, Python, and version-controlled reproducible workflows. Students were grouped into scoped sub-projects across the preoperative workup with layered senior-trainee mentorship. A post-participation survey assessed self-reported skill gains, scholarly output, and specialty interest.</w:t>
      </w:r>
    </w:p>
    <w:p w14:paraId="34973397" w14:textId="5CB4DAD7" w:rsidR="00350643" w:rsidRPr="0057774E" w:rsidRDefault="00FE6399" w:rsidP="0057774E">
      <w:pPr>
        <w:spacing w:line="480" w:lineRule="auto"/>
        <w:rPr>
          <w:color w:val="000000" w:themeColor="text1"/>
        </w:rPr>
      </w:pPr>
      <w:r w:rsidRPr="0057774E">
        <w:rPr>
          <w:rFonts w:cs="Arial"/>
          <w:color w:val="000000" w:themeColor="text1"/>
        </w:rPr>
        <w:t xml:space="preserve">Results: </w:t>
      </w:r>
      <w:r w:rsidR="00350643" w:rsidRPr="0057774E">
        <w:rPr>
          <w:color w:val="000000" w:themeColor="text1"/>
        </w:rPr>
        <w:t xml:space="preserve">Ten sub-projects are active across sixteen student contributors. Self-reported comfort (5-point scale) improved significantly across all six domains (Wilcoxon, all </w:t>
      </w:r>
      <w:r w:rsidR="003839EA">
        <w:rPr>
          <w:color w:val="000000" w:themeColor="text1"/>
        </w:rPr>
        <w:t>P</w:t>
      </w:r>
      <w:r w:rsidR="00350643" w:rsidRPr="0057774E">
        <w:rPr>
          <w:color w:val="000000" w:themeColor="text1"/>
        </w:rPr>
        <w:t xml:space="preserve">&lt;0.05), with the largest gains in CT spine interpretation (1.8 to 3.3, </w:t>
      </w:r>
      <w:r w:rsidR="00824A29">
        <w:rPr>
          <w:color w:val="000000" w:themeColor="text1"/>
        </w:rPr>
        <w:t>P</w:t>
      </w:r>
      <w:r w:rsidR="00350643" w:rsidRPr="0057774E">
        <w:rPr>
          <w:color w:val="000000" w:themeColor="text1"/>
        </w:rPr>
        <w:t xml:space="preserve">&lt;0.001), anatomic landmark/pathology identification (2.0 to 3.2, </w:t>
      </w:r>
      <w:r w:rsidR="00824A29">
        <w:rPr>
          <w:color w:val="000000" w:themeColor="text1"/>
        </w:rPr>
        <w:t>P</w:t>
      </w:r>
      <w:r w:rsidR="00350643" w:rsidRPr="0057774E">
        <w:rPr>
          <w:color w:val="000000" w:themeColor="text1"/>
        </w:rPr>
        <w:t xml:space="preserve">&lt;0.001), and Python coding (1.3 to 2.6, </w:t>
      </w:r>
      <w:r w:rsidR="00824A29">
        <w:rPr>
          <w:color w:val="000000" w:themeColor="text1"/>
        </w:rPr>
        <w:t>P</w:t>
      </w:r>
      <w:r w:rsidR="00350643" w:rsidRPr="0057774E">
        <w:rPr>
          <w:color w:val="000000" w:themeColor="text1"/>
        </w:rPr>
        <w:t>&lt;0.001). Conference submission, abstract writing, and critical literature reading also improved significantly. Nine of sixteen reported increased interest in neurosurgery and eleven of sixteen in research-oriented careers. All sixteen would recommend OSC.</w:t>
      </w:r>
    </w:p>
    <w:p w14:paraId="6B9A50D0" w14:textId="77777777" w:rsidR="00350643" w:rsidRPr="0057774E" w:rsidRDefault="00FE6399" w:rsidP="0057774E">
      <w:pPr>
        <w:tabs>
          <w:tab w:val="left" w:pos="3840"/>
        </w:tabs>
        <w:spacing w:line="480" w:lineRule="auto"/>
        <w:rPr>
          <w:color w:val="000000" w:themeColor="text1"/>
        </w:rPr>
      </w:pPr>
      <w:r w:rsidRPr="0057774E">
        <w:rPr>
          <w:rFonts w:cs="Arial"/>
          <w:color w:val="000000" w:themeColor="text1"/>
        </w:rPr>
        <w:t xml:space="preserve">Conclusion: </w:t>
      </w:r>
      <w:r w:rsidR="00350643" w:rsidRPr="0057774E">
        <w:rPr>
          <w:color w:val="000000" w:themeColor="text1"/>
        </w:rPr>
        <w:t xml:space="preserve">OSC produced significant self-reported gains in spine anatomy, computational proficiency, and scientific communication alongside ten scholarly projects, supporting a scalable, low-cost, asynchronous model bridging anatomic education, computational training, and authentic contribution within medical school’s time constraints. </w:t>
      </w:r>
    </w:p>
    <w:p w14:paraId="606D6B0B" w14:textId="1A1B23B7" w:rsidR="005A675B" w:rsidRPr="0057774E" w:rsidRDefault="005A675B" w:rsidP="0057774E">
      <w:pPr>
        <w:spacing w:after="0" w:line="480" w:lineRule="auto"/>
        <w:jc w:val="left"/>
        <w:rPr>
          <w:rFonts w:cs="Arial"/>
          <w:color w:val="000000" w:themeColor="text1"/>
        </w:rPr>
      </w:pPr>
    </w:p>
    <w:p w14:paraId="60B080B3" w14:textId="083D1948" w:rsidR="005A675B" w:rsidRPr="0057774E" w:rsidRDefault="005A675B" w:rsidP="0057774E">
      <w:pPr>
        <w:spacing w:after="0" w:line="480" w:lineRule="auto"/>
        <w:jc w:val="left"/>
        <w:rPr>
          <w:rFonts w:cs="Arial"/>
          <w:color w:val="000000" w:themeColor="text1"/>
        </w:rPr>
      </w:pPr>
      <w:r w:rsidRPr="0057774E">
        <w:rPr>
          <w:rFonts w:cs="Arial"/>
          <w:color w:val="000000" w:themeColor="text1"/>
        </w:rPr>
        <w:t>Keywords</w:t>
      </w:r>
      <w:r w:rsidR="009D2C13">
        <w:rPr>
          <w:rFonts w:cs="Arial"/>
          <w:color w:val="000000" w:themeColor="text1"/>
        </w:rPr>
        <w:t xml:space="preserve">: Curriculum; Neurosurgery; Self report; Students, medical; </w:t>
      </w:r>
      <w:r w:rsidR="00350643" w:rsidRPr="0057774E">
        <w:rPr>
          <w:rFonts w:cs="Arial"/>
          <w:color w:val="000000" w:themeColor="text1"/>
        </w:rPr>
        <w:t>United States</w:t>
      </w:r>
    </w:p>
    <w:p w14:paraId="6E284BCD" w14:textId="77777777" w:rsidR="00883DA5" w:rsidRPr="0057774E" w:rsidRDefault="00883DA5" w:rsidP="0057774E">
      <w:pPr>
        <w:spacing w:after="0" w:line="480" w:lineRule="auto"/>
        <w:jc w:val="left"/>
        <w:rPr>
          <w:rFonts w:cs="Arial"/>
          <w:color w:val="000000" w:themeColor="text1"/>
        </w:rPr>
      </w:pPr>
    </w:p>
    <w:p w14:paraId="0DF161BB" w14:textId="77777777" w:rsidR="005A675B" w:rsidRPr="0057774E" w:rsidRDefault="005A675B" w:rsidP="0057774E">
      <w:pPr>
        <w:widowControl/>
        <w:wordWrap/>
        <w:autoSpaceDE/>
        <w:autoSpaceDN/>
        <w:spacing w:after="0" w:line="480" w:lineRule="auto"/>
        <w:jc w:val="left"/>
        <w:rPr>
          <w:rFonts w:cs="Arial"/>
          <w:b/>
          <w:color w:val="000000" w:themeColor="text1"/>
        </w:rPr>
      </w:pPr>
      <w:r w:rsidRPr="0057774E">
        <w:rPr>
          <w:rFonts w:cs="Arial"/>
          <w:b/>
          <w:color w:val="000000" w:themeColor="text1"/>
        </w:rPr>
        <w:br w:type="page"/>
      </w:r>
    </w:p>
    <w:p w14:paraId="1AF0DD4E" w14:textId="56120FB4" w:rsidR="00BC4673" w:rsidRPr="0057774E" w:rsidRDefault="00883DA5" w:rsidP="0057774E">
      <w:pPr>
        <w:widowControl/>
        <w:wordWrap/>
        <w:autoSpaceDE/>
        <w:autoSpaceDN/>
        <w:spacing w:after="0" w:line="480" w:lineRule="auto"/>
        <w:jc w:val="left"/>
        <w:rPr>
          <w:rFonts w:cs="Arial"/>
          <w:b/>
          <w:color w:val="000000" w:themeColor="text1"/>
        </w:rPr>
      </w:pPr>
      <w:r w:rsidRPr="0057774E">
        <w:rPr>
          <w:rFonts w:cs="Arial"/>
          <w:b/>
          <w:color w:val="000000" w:themeColor="text1"/>
        </w:rPr>
        <w:t>Introduction</w:t>
      </w:r>
    </w:p>
    <w:p w14:paraId="1EB32242" w14:textId="77777777" w:rsidR="003C633D" w:rsidRPr="0057774E" w:rsidRDefault="00892CBB" w:rsidP="0057774E">
      <w:pPr>
        <w:widowControl/>
        <w:wordWrap/>
        <w:autoSpaceDE/>
        <w:autoSpaceDN/>
        <w:spacing w:after="0" w:line="480" w:lineRule="auto"/>
        <w:jc w:val="left"/>
        <w:rPr>
          <w:rFonts w:cs="Arial"/>
          <w:color w:val="000000" w:themeColor="text1"/>
        </w:rPr>
      </w:pPr>
      <w:r w:rsidRPr="0057774E">
        <w:rPr>
          <w:rFonts w:cs="Arial"/>
          <w:color w:val="000000" w:themeColor="text1"/>
        </w:rPr>
        <w:t>Background/rationale</w:t>
      </w:r>
    </w:p>
    <w:p w14:paraId="65F30874" w14:textId="5D13FFEF" w:rsidR="00350643" w:rsidRPr="0057774E" w:rsidRDefault="00350643" w:rsidP="0057774E">
      <w:pPr>
        <w:spacing w:line="480" w:lineRule="auto"/>
        <w:rPr>
          <w:color w:val="000000" w:themeColor="text1"/>
        </w:rPr>
      </w:pPr>
      <w:r w:rsidRPr="0057774E">
        <w:rPr>
          <w:color w:val="000000" w:themeColor="text1"/>
        </w:rPr>
        <w:t>Research experience is one of the most heavily weighted factors in residency selection across competitive specialties, and its importance has only grown since the transition of USMLE Step 1 to pass/fail scoring</w:t>
      </w:r>
      <w:r w:rsidR="1370DDBE" w:rsidRPr="6FD6224C">
        <w:rPr>
          <w:color w:val="000000" w:themeColor="text1"/>
        </w:rPr>
        <w:t xml:space="preserve"> [</w:t>
      </w:r>
      <w:r w:rsidRPr="6FD6224C">
        <w:rPr>
          <w:color w:val="000000" w:themeColor="text1"/>
        </w:rPr>
        <w:t>1-</w:t>
      </w:r>
      <w:r w:rsidR="1370DDBE" w:rsidRPr="6FD6224C">
        <w:rPr>
          <w:color w:val="000000" w:themeColor="text1"/>
        </w:rPr>
        <w:t>3</w:t>
      </w:r>
      <w:r w:rsidR="1370DDBE" w:rsidRPr="408CB9DD">
        <w:rPr>
          <w:color w:val="000000" w:themeColor="text1"/>
        </w:rPr>
        <w:t xml:space="preserve">]. </w:t>
      </w:r>
      <w:r w:rsidR="336EB497" w:rsidRPr="6FD6224C">
        <w:rPr>
          <w:color w:val="000000" w:themeColor="text1"/>
        </w:rPr>
        <w:t>A</w:t>
      </w:r>
      <w:r w:rsidRPr="0057774E">
        <w:rPr>
          <w:color w:val="000000" w:themeColor="text1"/>
        </w:rPr>
        <w:t xml:space="preserve"> national survey of program directors (PDs) found that surgical specialties were significantly more likely to rate research and scholarly work presentation as "extremely important" or "very important" compared with primary care </w:t>
      </w:r>
      <w:r w:rsidR="336EB497" w:rsidRPr="05AE17BE">
        <w:rPr>
          <w:color w:val="000000" w:themeColor="text1"/>
        </w:rPr>
        <w:t>specialties</w:t>
      </w:r>
      <w:r w:rsidR="387FCECD" w:rsidRPr="05AE17BE">
        <w:rPr>
          <w:color w:val="000000" w:themeColor="text1"/>
        </w:rPr>
        <w:t xml:space="preserve"> [1</w:t>
      </w:r>
      <w:r w:rsidR="387FCECD" w:rsidRPr="6B0E60C0">
        <w:rPr>
          <w:color w:val="000000" w:themeColor="text1"/>
        </w:rPr>
        <w:t>].</w:t>
      </w:r>
      <w:r w:rsidRPr="0057774E">
        <w:rPr>
          <w:color w:val="000000" w:themeColor="text1"/>
        </w:rPr>
        <w:t xml:space="preserve"> PDs across the most competitive specialties report that meaningful research participation will be even more important in offering interviews in the post–Step 1 pass/fail era, with 53.9% of the most competitive specialties endorsing this view compared with 33.1% of the least competitive</w:t>
      </w:r>
      <w:r w:rsidR="51799208" w:rsidRPr="2A27BD6D">
        <w:rPr>
          <w:color w:val="000000" w:themeColor="text1"/>
        </w:rPr>
        <w:t xml:space="preserve"> [3].</w:t>
      </w:r>
    </w:p>
    <w:p w14:paraId="37984540" w14:textId="77777777" w:rsidR="00350643" w:rsidRPr="0057774E" w:rsidRDefault="00350643" w:rsidP="0057774E">
      <w:pPr>
        <w:spacing w:line="480" w:lineRule="auto"/>
        <w:rPr>
          <w:color w:val="000000" w:themeColor="text1"/>
        </w:rPr>
      </w:pPr>
    </w:p>
    <w:p w14:paraId="67A56C6F" w14:textId="5CF42D18" w:rsidR="00350643" w:rsidRPr="0057774E" w:rsidRDefault="00350643" w:rsidP="0057774E">
      <w:pPr>
        <w:spacing w:line="480" w:lineRule="auto"/>
        <w:rPr>
          <w:color w:val="000000" w:themeColor="text1"/>
        </w:rPr>
      </w:pPr>
      <w:r w:rsidRPr="0057774E">
        <w:rPr>
          <w:color w:val="000000" w:themeColor="text1"/>
        </w:rPr>
        <w:t xml:space="preserve">Despite this demand, medical students face well-documented barriers to research engagement. Studies identified limited mentorship, heavy academic workload, and insufficient research training as key barriers hindering medical students' engagement in research </w:t>
      </w:r>
      <w:r w:rsidR="71400A51" w:rsidRPr="152EC5A7">
        <w:rPr>
          <w:color w:val="000000" w:themeColor="text1"/>
        </w:rPr>
        <w:t>[4].</w:t>
      </w:r>
      <w:r w:rsidR="336EB497" w:rsidRPr="1A9ECC7B">
        <w:rPr>
          <w:color w:val="000000" w:themeColor="text1"/>
        </w:rPr>
        <w:t xml:space="preserve"> </w:t>
      </w:r>
      <w:r w:rsidRPr="0057774E">
        <w:rPr>
          <w:color w:val="000000" w:themeColor="text1"/>
        </w:rPr>
        <w:t>Time constraints and academic pressures are consistently among the most frequently cited obstacles</w:t>
      </w:r>
      <w:r w:rsidR="0CF15029" w:rsidRPr="152EC5A7">
        <w:rPr>
          <w:color w:val="000000" w:themeColor="text1"/>
        </w:rPr>
        <w:t xml:space="preserve"> [</w:t>
      </w:r>
      <w:r w:rsidRPr="152EC5A7">
        <w:rPr>
          <w:color w:val="000000" w:themeColor="text1"/>
        </w:rPr>
        <w:t>5,6</w:t>
      </w:r>
      <w:r w:rsidR="0CF15029" w:rsidRPr="152EC5A7">
        <w:rPr>
          <w:color w:val="000000" w:themeColor="text1"/>
        </w:rPr>
        <w:t>].</w:t>
      </w:r>
      <w:r w:rsidR="0CF15029" w:rsidRPr="2FD12D38">
        <w:rPr>
          <w:color w:val="000000" w:themeColor="text1"/>
        </w:rPr>
        <w:t xml:space="preserve"> </w:t>
      </w:r>
      <w:r w:rsidRPr="0057774E">
        <w:rPr>
          <w:color w:val="000000" w:themeColor="text1"/>
        </w:rPr>
        <w:t>These barriers disproportionately affect preclinical students, who must build foundational medical knowledge and assemble competitive residency applications simultaneously, leaving little bandwidth for traditional laboratory- or clinic-based research.</w:t>
      </w:r>
    </w:p>
    <w:p w14:paraId="503DC367" w14:textId="77777777" w:rsidR="00350643" w:rsidRPr="0057774E" w:rsidRDefault="00350643" w:rsidP="0057774E">
      <w:pPr>
        <w:spacing w:line="480" w:lineRule="auto"/>
        <w:rPr>
          <w:color w:val="000000" w:themeColor="text1"/>
        </w:rPr>
      </w:pPr>
      <w:r w:rsidRPr="0057774E">
        <w:rPr>
          <w:color w:val="000000" w:themeColor="text1"/>
        </w:rPr>
        <w:t xml:space="preserve"> </w:t>
      </w:r>
    </w:p>
    <w:p w14:paraId="6C7E2187" w14:textId="15AE8F29" w:rsidR="00350643" w:rsidRPr="0057774E" w:rsidRDefault="00350643" w:rsidP="0057774E">
      <w:pPr>
        <w:spacing w:line="480" w:lineRule="auto"/>
        <w:rPr>
          <w:color w:val="000000" w:themeColor="text1"/>
        </w:rPr>
      </w:pPr>
      <w:r w:rsidRPr="0057774E">
        <w:rPr>
          <w:color w:val="000000" w:themeColor="text1"/>
        </w:rPr>
        <w:t xml:space="preserve">Several educational </w:t>
      </w:r>
      <w:r w:rsidR="62C4439F" w:rsidRPr="2A08EE30">
        <w:rPr>
          <w:color w:val="000000" w:themeColor="text1"/>
        </w:rPr>
        <w:t>program</w:t>
      </w:r>
      <w:r w:rsidRPr="2A08EE30">
        <w:rPr>
          <w:color w:val="000000" w:themeColor="text1"/>
        </w:rPr>
        <w:t>s</w:t>
      </w:r>
      <w:r w:rsidRPr="0057774E">
        <w:rPr>
          <w:color w:val="000000" w:themeColor="text1"/>
        </w:rPr>
        <w:t xml:space="preserve"> have begun to address </w:t>
      </w:r>
      <w:bookmarkStart w:id="0" w:name="_Int_sUSsCtTY"/>
      <w:r w:rsidRPr="0057774E">
        <w:rPr>
          <w:color w:val="000000" w:themeColor="text1"/>
        </w:rPr>
        <w:t>components</w:t>
      </w:r>
      <w:bookmarkEnd w:id="0"/>
      <w:r w:rsidRPr="0057774E">
        <w:rPr>
          <w:color w:val="000000" w:themeColor="text1"/>
        </w:rPr>
        <w:t xml:space="preserve"> of this gap. Programming and data science curricula have demonstrated that medical students can acquire computational skills rapidly, even without prior experience</w:t>
      </w:r>
      <w:r w:rsidR="0AC7EF38" w:rsidRPr="5078FAC2">
        <w:rPr>
          <w:color w:val="000000" w:themeColor="text1"/>
        </w:rPr>
        <w:t xml:space="preserve"> [</w:t>
      </w:r>
      <w:r w:rsidRPr="5078FAC2">
        <w:rPr>
          <w:color w:val="000000" w:themeColor="text1"/>
        </w:rPr>
        <w:t>7,</w:t>
      </w:r>
      <w:r w:rsidR="0AC7EF38" w:rsidRPr="162D8CCA">
        <w:rPr>
          <w:color w:val="000000" w:themeColor="text1"/>
        </w:rPr>
        <w:t xml:space="preserve">8]. </w:t>
      </w:r>
      <w:r w:rsidR="336EB497" w:rsidRPr="162D8CCA">
        <w:rPr>
          <w:color w:val="000000" w:themeColor="text1"/>
        </w:rPr>
        <w:t>Similarly</w:t>
      </w:r>
      <w:r w:rsidRPr="0057774E">
        <w:rPr>
          <w:color w:val="000000" w:themeColor="text1"/>
        </w:rPr>
        <w:t xml:space="preserve">, low-cost virtual research workshops demonstrated significant improvements in research knowledge and self-efficacy, with research involvement increasing at six-month follow-up </w:t>
      </w:r>
      <w:r w:rsidR="29BBE26C" w:rsidRPr="625AF218">
        <w:rPr>
          <w:color w:val="000000" w:themeColor="text1"/>
        </w:rPr>
        <w:t>[9].</w:t>
      </w:r>
      <w:r w:rsidR="336EB497" w:rsidRPr="70488EE5">
        <w:rPr>
          <w:color w:val="000000" w:themeColor="text1"/>
        </w:rPr>
        <w:t xml:space="preserve"> </w:t>
      </w:r>
      <w:r w:rsidRPr="0057774E">
        <w:rPr>
          <w:color w:val="000000" w:themeColor="text1"/>
        </w:rPr>
        <w:t xml:space="preserve">These findings collectively establish that medical students can develop technical and scholarly skills through structured, often asynchronous programs that accommodate the demands of medical </w:t>
      </w:r>
      <w:r w:rsidR="186FC24F" w:rsidRPr="5A326140">
        <w:rPr>
          <w:color w:val="000000" w:themeColor="text1"/>
        </w:rPr>
        <w:t>school</w:t>
      </w:r>
      <w:r w:rsidRPr="5A326140">
        <w:rPr>
          <w:color w:val="000000" w:themeColor="text1"/>
        </w:rPr>
        <w:t xml:space="preserve">. </w:t>
      </w:r>
    </w:p>
    <w:p w14:paraId="3DD93373" w14:textId="77777777" w:rsidR="00350643" w:rsidRPr="0057774E" w:rsidRDefault="00350643" w:rsidP="0057774E">
      <w:pPr>
        <w:spacing w:line="480" w:lineRule="auto"/>
        <w:rPr>
          <w:color w:val="000000" w:themeColor="text1"/>
        </w:rPr>
      </w:pPr>
    </w:p>
    <w:p w14:paraId="5097A2E9" w14:textId="2C6D5241" w:rsidR="00350643" w:rsidRPr="0057774E" w:rsidRDefault="00350643" w:rsidP="0057774E">
      <w:pPr>
        <w:spacing w:line="480" w:lineRule="auto"/>
        <w:rPr>
          <w:color w:val="000000" w:themeColor="text1"/>
        </w:rPr>
      </w:pPr>
      <w:r w:rsidRPr="0057774E">
        <w:rPr>
          <w:color w:val="000000" w:themeColor="text1"/>
        </w:rPr>
        <w:t>Imaging-based curricula represent another promising avenue for engaging students in scholarship while reinforcing clinical knowledge. The Radiology Scholars Certificate Program, designed for preclinical students, combined shadowing, case-based modules, interactive workshops, and a capstone scholarly project, resulting in significant improvements in radiology knowledge and student confidence in ordering and interpreting imaging</w:t>
      </w:r>
      <w:r w:rsidR="7A738182" w:rsidRPr="322FE296">
        <w:rPr>
          <w:color w:val="000000" w:themeColor="text1"/>
        </w:rPr>
        <w:t xml:space="preserve"> [10</w:t>
      </w:r>
      <w:r w:rsidR="7A738182" w:rsidRPr="0C8F4EB4">
        <w:rPr>
          <w:color w:val="000000" w:themeColor="text1"/>
        </w:rPr>
        <w:t>].</w:t>
      </w:r>
      <w:r w:rsidRPr="0057774E">
        <w:rPr>
          <w:color w:val="000000" w:themeColor="text1"/>
        </w:rPr>
        <w:t xml:space="preserve"> This educational gap is particularly relevant for spine imaging, where trainees have identified spine MRI and CT interpretation as areas of perceived weakness requiring additional training</w:t>
      </w:r>
      <w:r w:rsidR="0B09FA76" w:rsidRPr="6158A586">
        <w:rPr>
          <w:color w:val="000000" w:themeColor="text1"/>
        </w:rPr>
        <w:t xml:space="preserve"> [11].</w:t>
      </w:r>
      <w:r w:rsidRPr="0057774E">
        <w:rPr>
          <w:color w:val="000000" w:themeColor="text1"/>
        </w:rPr>
        <w:t xml:space="preserve"> The spine represents a clinically high-impact anatomic region where imaging literacy </w:t>
      </w:r>
      <w:r w:rsidR="39D7FB99" w:rsidRPr="17CF2035">
        <w:rPr>
          <w:color w:val="000000" w:themeColor="text1"/>
        </w:rPr>
        <w:t xml:space="preserve">can </w:t>
      </w:r>
      <w:r w:rsidRPr="17CF2035">
        <w:rPr>
          <w:color w:val="000000" w:themeColor="text1"/>
        </w:rPr>
        <w:t>contribute</w:t>
      </w:r>
      <w:r w:rsidRPr="0057774E">
        <w:rPr>
          <w:color w:val="000000" w:themeColor="text1"/>
        </w:rPr>
        <w:t xml:space="preserve"> to surgical rotation performance,</w:t>
      </w:r>
      <w:r w:rsidR="5137B4E6" w:rsidRPr="126B7EC8">
        <w:rPr>
          <w:color w:val="000000" w:themeColor="text1"/>
        </w:rPr>
        <w:t xml:space="preserve"> </w:t>
      </w:r>
      <w:r w:rsidRPr="0057774E">
        <w:rPr>
          <w:color w:val="000000" w:themeColor="text1"/>
        </w:rPr>
        <w:t>yet structured educational opportunities for medical students in this domain remain scarce.</w:t>
      </w:r>
    </w:p>
    <w:p w14:paraId="6451A034" w14:textId="77777777" w:rsidR="00350643" w:rsidRPr="0057774E" w:rsidRDefault="00350643" w:rsidP="0057774E">
      <w:pPr>
        <w:spacing w:line="480" w:lineRule="auto"/>
        <w:rPr>
          <w:color w:val="000000" w:themeColor="text1"/>
        </w:rPr>
      </w:pPr>
      <w:r w:rsidRPr="0057774E">
        <w:rPr>
          <w:color w:val="000000" w:themeColor="text1"/>
        </w:rPr>
        <w:t xml:space="preserve"> </w:t>
      </w:r>
    </w:p>
    <w:p w14:paraId="2A7BE9BF" w14:textId="6B22D99C" w:rsidR="00350643" w:rsidRPr="0057774E" w:rsidRDefault="00350643" w:rsidP="0057774E">
      <w:pPr>
        <w:spacing w:line="480" w:lineRule="auto"/>
        <w:rPr>
          <w:color w:val="000000" w:themeColor="text1"/>
        </w:rPr>
      </w:pPr>
      <w:r w:rsidRPr="0057774E">
        <w:rPr>
          <w:color w:val="000000" w:themeColor="text1"/>
        </w:rPr>
        <w:t xml:space="preserve">Despite these advances, existing programs that integrate computational training with imaging-based </w:t>
      </w:r>
      <w:bookmarkStart w:id="1" w:name="_Int_WRRhllmw"/>
      <w:r w:rsidRPr="0057774E">
        <w:rPr>
          <w:color w:val="000000" w:themeColor="text1"/>
        </w:rPr>
        <w:t>scholarship</w:t>
      </w:r>
      <w:bookmarkEnd w:id="1"/>
      <w:r w:rsidRPr="0057774E">
        <w:rPr>
          <w:color w:val="000000" w:themeColor="text1"/>
        </w:rPr>
        <w:t xml:space="preserve"> share important limitations. Most are institution-bound, requiring local infrastructure, faculty, and datasets that limit scalability and reproducibility</w:t>
      </w:r>
      <w:r w:rsidR="3BDFCAD4" w:rsidRPr="331DFD72">
        <w:rPr>
          <w:color w:val="000000" w:themeColor="text1"/>
        </w:rPr>
        <w:t xml:space="preserve"> [</w:t>
      </w:r>
      <w:r w:rsidRPr="331DFD72">
        <w:rPr>
          <w:color w:val="000000" w:themeColor="text1"/>
        </w:rPr>
        <w:t>7,</w:t>
      </w:r>
      <w:r w:rsidR="3BDFCAD4" w:rsidRPr="331DFD72">
        <w:rPr>
          <w:color w:val="000000" w:themeColor="text1"/>
        </w:rPr>
        <w:t>10</w:t>
      </w:r>
      <w:r w:rsidR="3BDFCAD4" w:rsidRPr="395DFBAB">
        <w:rPr>
          <w:color w:val="000000" w:themeColor="text1"/>
        </w:rPr>
        <w:t>].</w:t>
      </w:r>
      <w:r w:rsidRPr="0057774E">
        <w:rPr>
          <w:color w:val="000000" w:themeColor="text1"/>
        </w:rPr>
        <w:t xml:space="preserve"> Few programs couple anatomical learning with authentic computational contribution, where student work generates novel, reproducible analyses rather than serving purely didactic purposes. To our knowledge, no prior literature has identified targeted spine imaging as a vehicle for simultaneously developing radiographic literacy, computational proficiency, and scholarly output within a distributed, open-source framework.</w:t>
      </w:r>
    </w:p>
    <w:p w14:paraId="6EC30BB7" w14:textId="77777777" w:rsidR="00350643" w:rsidRPr="0057774E" w:rsidRDefault="00350643" w:rsidP="0057774E">
      <w:pPr>
        <w:spacing w:line="480" w:lineRule="auto"/>
        <w:rPr>
          <w:color w:val="000000" w:themeColor="text1"/>
        </w:rPr>
      </w:pPr>
      <w:r w:rsidRPr="0057774E">
        <w:rPr>
          <w:color w:val="000000" w:themeColor="text1"/>
        </w:rPr>
        <w:t xml:space="preserve"> </w:t>
      </w:r>
    </w:p>
    <w:p w14:paraId="56A36C15" w14:textId="77777777" w:rsidR="003C633D" w:rsidRPr="0057774E" w:rsidRDefault="00892CBB" w:rsidP="0057774E">
      <w:pPr>
        <w:spacing w:after="0" w:line="480" w:lineRule="auto"/>
        <w:jc w:val="left"/>
        <w:rPr>
          <w:rFonts w:cs="Arial"/>
          <w:color w:val="000000" w:themeColor="text1"/>
        </w:rPr>
      </w:pPr>
      <w:r w:rsidRPr="0057774E">
        <w:rPr>
          <w:rFonts w:cs="Arial"/>
          <w:color w:val="000000" w:themeColor="text1"/>
        </w:rPr>
        <w:t>Objectives</w:t>
      </w:r>
    </w:p>
    <w:p w14:paraId="49053255" w14:textId="730F2683" w:rsidR="00911275" w:rsidRPr="0057774E" w:rsidRDefault="00911275" w:rsidP="0057774E">
      <w:pPr>
        <w:spacing w:line="480" w:lineRule="auto"/>
        <w:rPr>
          <w:color w:val="000000" w:themeColor="text1"/>
        </w:rPr>
      </w:pPr>
      <w:proofErr w:type="spellStart"/>
      <w:r w:rsidRPr="0057774E">
        <w:rPr>
          <w:color w:val="000000" w:themeColor="text1"/>
        </w:rPr>
        <w:t>OpenSpineConsortium</w:t>
      </w:r>
      <w:proofErr w:type="spellEnd"/>
      <w:r w:rsidRPr="0057774E">
        <w:rPr>
          <w:color w:val="000000" w:themeColor="text1"/>
        </w:rPr>
        <w:t xml:space="preserve"> (OSC) was designed to address these converging gaps. It is a distributed, open-source research collaborative that enables medical students to contribute to computational spine imaging research using publicly available CT datasets, Python programming, and version-controlled reproducible workflows. The consortium model is grounded in the communities of practice framework, in which novice learners acquire skills and professional identity through progressive, mentored participation in authentic tasks, and in self-directed learning theory, which has been associated with moderate knowledge gains over traditional teaching particularly when learners are involved in choosing resources</w:t>
      </w:r>
      <w:r w:rsidR="49E9CADB" w:rsidRPr="6E0A916D">
        <w:rPr>
          <w:color w:val="000000" w:themeColor="text1"/>
        </w:rPr>
        <w:t xml:space="preserve"> [</w:t>
      </w:r>
      <w:r w:rsidRPr="6E0A916D">
        <w:rPr>
          <w:color w:val="000000" w:themeColor="text1"/>
        </w:rPr>
        <w:t>12</w:t>
      </w:r>
      <w:r w:rsidR="49E9CADB" w:rsidRPr="6E0A916D">
        <w:rPr>
          <w:color w:val="000000" w:themeColor="text1"/>
        </w:rPr>
        <w:t>].</w:t>
      </w:r>
      <w:r w:rsidRPr="0057774E">
        <w:rPr>
          <w:color w:val="000000" w:themeColor="text1"/>
        </w:rPr>
        <w:t xml:space="preserve"> By combining anatomical education, computational training, and authentic scholarly contribution within an asynchronous, scalable model, OSC aims to bridge the structural mismatch between the research demands of competitive specialty applications and the time constraints of medical school. This report describes the design, implementation, and initial evaluation of OSC in the United States, including self-reported skill gains, scholarly output, and specialty interest among the inaugural cohort.</w:t>
      </w:r>
    </w:p>
    <w:p w14:paraId="73C840B2" w14:textId="77777777" w:rsidR="00152C62" w:rsidRPr="0057774E" w:rsidRDefault="00152C62" w:rsidP="0057774E">
      <w:pPr>
        <w:spacing w:after="0" w:line="480" w:lineRule="auto"/>
        <w:jc w:val="left"/>
        <w:rPr>
          <w:rStyle w:val="apple-converted-space"/>
          <w:rFonts w:cs="Arial"/>
          <w:b/>
          <w:color w:val="000000" w:themeColor="text1"/>
        </w:rPr>
      </w:pPr>
    </w:p>
    <w:p w14:paraId="199D3E92" w14:textId="03BFE531" w:rsidR="00883DA5" w:rsidRPr="0057774E" w:rsidRDefault="00883DA5" w:rsidP="0057774E">
      <w:pPr>
        <w:spacing w:after="0" w:line="480" w:lineRule="auto"/>
        <w:jc w:val="left"/>
        <w:rPr>
          <w:rStyle w:val="apple-converted-space"/>
          <w:rFonts w:cs="Arial"/>
          <w:b/>
          <w:color w:val="000000" w:themeColor="text1"/>
        </w:rPr>
      </w:pPr>
      <w:r w:rsidRPr="0057774E">
        <w:rPr>
          <w:rStyle w:val="apple-converted-space"/>
          <w:rFonts w:cs="Arial"/>
          <w:b/>
          <w:color w:val="000000" w:themeColor="text1"/>
        </w:rPr>
        <w:t>Methods</w:t>
      </w:r>
    </w:p>
    <w:p w14:paraId="21D0FE17" w14:textId="77777777" w:rsidR="003C633D" w:rsidRPr="0057774E" w:rsidRDefault="009D4F5C" w:rsidP="0057774E">
      <w:pPr>
        <w:spacing w:after="0" w:line="480" w:lineRule="auto"/>
        <w:jc w:val="left"/>
        <w:rPr>
          <w:rStyle w:val="apple-converted-space"/>
          <w:rFonts w:cs="Arial"/>
          <w:color w:val="000000" w:themeColor="text1"/>
        </w:rPr>
      </w:pPr>
      <w:r w:rsidRPr="0057774E">
        <w:rPr>
          <w:rStyle w:val="apple-converted-space"/>
          <w:rFonts w:cs="Arial"/>
          <w:color w:val="000000" w:themeColor="text1"/>
        </w:rPr>
        <w:t>Ethic</w:t>
      </w:r>
      <w:r w:rsidR="00892CBB" w:rsidRPr="0057774E">
        <w:rPr>
          <w:rStyle w:val="apple-converted-space"/>
          <w:rFonts w:cs="Arial"/>
          <w:color w:val="000000" w:themeColor="text1"/>
        </w:rPr>
        <w:t>s</w:t>
      </w:r>
      <w:r w:rsidRPr="0057774E">
        <w:rPr>
          <w:rStyle w:val="apple-converted-space"/>
          <w:rFonts w:cs="Arial"/>
          <w:color w:val="000000" w:themeColor="text1"/>
        </w:rPr>
        <w:t xml:space="preserve"> </w:t>
      </w:r>
      <w:r w:rsidR="004A2B40" w:rsidRPr="0057774E">
        <w:rPr>
          <w:rFonts w:cs="Arial"/>
          <w:color w:val="000000" w:themeColor="text1"/>
        </w:rPr>
        <w:t>statement</w:t>
      </w:r>
    </w:p>
    <w:p w14:paraId="1BB5CF16" w14:textId="75096846" w:rsidR="005A675B" w:rsidRPr="0057774E" w:rsidRDefault="00911275" w:rsidP="0057774E">
      <w:pPr>
        <w:spacing w:after="0" w:line="480" w:lineRule="auto"/>
        <w:jc w:val="left"/>
        <w:rPr>
          <w:rStyle w:val="animating6ta1u10"/>
          <w:color w:val="000000"/>
        </w:rPr>
      </w:pPr>
      <w:r w:rsidRPr="3595004D">
        <w:rPr>
          <w:rStyle w:val="animating6ta1u10"/>
          <w:color w:val="000000" w:themeColor="text1"/>
        </w:rPr>
        <w:t>This project</w:t>
      </w:r>
      <w:r w:rsidRPr="3595004D">
        <w:rPr>
          <w:rStyle w:val="apple-converted-space"/>
          <w:color w:val="000000" w:themeColor="text1"/>
        </w:rPr>
        <w:t> </w:t>
      </w:r>
      <w:r w:rsidRPr="3595004D">
        <w:rPr>
          <w:rStyle w:val="animating6ta1u10"/>
          <w:color w:val="000000" w:themeColor="text1"/>
        </w:rPr>
        <w:t>was submitted</w:t>
      </w:r>
      <w:r w:rsidRPr="3595004D">
        <w:rPr>
          <w:rStyle w:val="apple-converted-space"/>
          <w:color w:val="000000" w:themeColor="text1"/>
        </w:rPr>
        <w:t> </w:t>
      </w:r>
      <w:r w:rsidRPr="3595004D">
        <w:rPr>
          <w:rStyle w:val="animating6ta1u10"/>
          <w:color w:val="000000" w:themeColor="text1"/>
        </w:rPr>
        <w:t>to the authors'</w:t>
      </w:r>
      <w:r w:rsidRPr="3595004D">
        <w:rPr>
          <w:rStyle w:val="apple-converted-space"/>
          <w:color w:val="000000" w:themeColor="text1"/>
        </w:rPr>
        <w:t> </w:t>
      </w:r>
      <w:r w:rsidRPr="3595004D">
        <w:rPr>
          <w:rStyle w:val="animating6ta1u10"/>
          <w:color w:val="000000" w:themeColor="text1"/>
        </w:rPr>
        <w:t>institutional review board</w:t>
      </w:r>
      <w:r w:rsidRPr="3595004D">
        <w:rPr>
          <w:rStyle w:val="apple-converted-space"/>
          <w:color w:val="000000" w:themeColor="text1"/>
        </w:rPr>
        <w:t> </w:t>
      </w:r>
      <w:r w:rsidRPr="3595004D">
        <w:rPr>
          <w:rStyle w:val="animating6ta1u10"/>
          <w:color w:val="000000" w:themeColor="text1"/>
        </w:rPr>
        <w:t>(IRB) at Wayne State University School</w:t>
      </w:r>
      <w:r w:rsidRPr="3595004D">
        <w:rPr>
          <w:rStyle w:val="apple-converted-space"/>
          <w:color w:val="000000" w:themeColor="text1"/>
        </w:rPr>
        <w:t> </w:t>
      </w:r>
      <w:r w:rsidRPr="3595004D">
        <w:rPr>
          <w:rStyle w:val="animating6ta1u10"/>
          <w:color w:val="000000" w:themeColor="text1"/>
        </w:rPr>
        <w:t xml:space="preserve">of Medicine (Detroit, MI, USA) for </w:t>
      </w:r>
      <w:r w:rsidR="088A72CB" w:rsidRPr="2D81A925">
        <w:rPr>
          <w:rStyle w:val="animating6ta1u10"/>
          <w:color w:val="000000" w:themeColor="text1"/>
        </w:rPr>
        <w:t>a</w:t>
      </w:r>
      <w:r w:rsidR="2CFADB2B" w:rsidRPr="2D81A925">
        <w:rPr>
          <w:rStyle w:val="animating6ta1u10"/>
          <w:color w:val="000000" w:themeColor="text1"/>
        </w:rPr>
        <w:t xml:space="preserve"> </w:t>
      </w:r>
      <w:r w:rsidR="088A72CB" w:rsidRPr="2D81A925">
        <w:rPr>
          <w:rStyle w:val="animating6ta1u10"/>
          <w:color w:val="000000" w:themeColor="text1"/>
        </w:rPr>
        <w:t>Human</w:t>
      </w:r>
      <w:r w:rsidRPr="3595004D">
        <w:rPr>
          <w:rStyle w:val="animating6ta1u10"/>
          <w:color w:val="000000" w:themeColor="text1"/>
        </w:rPr>
        <w:t xml:space="preserve"> Participant Research</w:t>
      </w:r>
      <w:r w:rsidRPr="3595004D">
        <w:rPr>
          <w:rStyle w:val="apple-converted-space"/>
          <w:color w:val="000000" w:themeColor="text1"/>
        </w:rPr>
        <w:t> </w:t>
      </w:r>
      <w:r w:rsidRPr="3595004D">
        <w:rPr>
          <w:rStyle w:val="animating6ta1u10"/>
          <w:color w:val="000000" w:themeColor="text1"/>
        </w:rPr>
        <w:t>determination. The IRB determined that</w:t>
      </w:r>
      <w:r w:rsidRPr="3595004D">
        <w:rPr>
          <w:rStyle w:val="apple-converted-space"/>
          <w:color w:val="000000" w:themeColor="text1"/>
        </w:rPr>
        <w:t> </w:t>
      </w:r>
      <w:r w:rsidRPr="3595004D">
        <w:rPr>
          <w:rStyle w:val="animating6ta1u10"/>
          <w:color w:val="000000" w:themeColor="text1"/>
        </w:rPr>
        <w:t>this project does not meet the</w:t>
      </w:r>
      <w:r w:rsidRPr="3595004D">
        <w:rPr>
          <w:rStyle w:val="apple-converted-space"/>
          <w:color w:val="000000" w:themeColor="text1"/>
        </w:rPr>
        <w:t> </w:t>
      </w:r>
      <w:r w:rsidRPr="3595004D">
        <w:rPr>
          <w:rStyle w:val="animating6ta1u10"/>
          <w:color w:val="000000" w:themeColor="text1"/>
        </w:rPr>
        <w:t>regulatory definition of human</w:t>
      </w:r>
      <w:r w:rsidRPr="3595004D">
        <w:rPr>
          <w:rStyle w:val="apple-converted-space"/>
          <w:color w:val="000000" w:themeColor="text1"/>
        </w:rPr>
        <w:t> </w:t>
      </w:r>
      <w:r w:rsidRPr="3595004D">
        <w:rPr>
          <w:rStyle w:val="animating6ta1u10"/>
          <w:color w:val="000000" w:themeColor="text1"/>
        </w:rPr>
        <w:t>participant research and is not subject</w:t>
      </w:r>
      <w:r w:rsidRPr="3595004D">
        <w:rPr>
          <w:rStyle w:val="apple-converted-space"/>
          <w:color w:val="000000" w:themeColor="text1"/>
        </w:rPr>
        <w:t> </w:t>
      </w:r>
      <w:r w:rsidRPr="3595004D">
        <w:rPr>
          <w:rStyle w:val="animating6ta1u10"/>
          <w:color w:val="000000" w:themeColor="text1"/>
        </w:rPr>
        <w:t>to IRB oversight; therefore, IRB review</w:t>
      </w:r>
      <w:r w:rsidRPr="3595004D">
        <w:rPr>
          <w:rStyle w:val="apple-converted-space"/>
          <w:color w:val="000000" w:themeColor="text1"/>
        </w:rPr>
        <w:t> </w:t>
      </w:r>
      <w:r w:rsidRPr="3595004D">
        <w:rPr>
          <w:rStyle w:val="animating6ta1u10"/>
          <w:color w:val="000000" w:themeColor="text1"/>
        </w:rPr>
        <w:t>was not required.</w:t>
      </w:r>
    </w:p>
    <w:p w14:paraId="7379F62F" w14:textId="77777777" w:rsidR="00911275" w:rsidRPr="0057774E" w:rsidRDefault="00911275" w:rsidP="0057774E">
      <w:pPr>
        <w:spacing w:after="0" w:line="480" w:lineRule="auto"/>
        <w:jc w:val="left"/>
        <w:rPr>
          <w:rStyle w:val="apple-converted-space"/>
          <w:rFonts w:cs="Arial"/>
          <w:color w:val="000000" w:themeColor="text1"/>
        </w:rPr>
      </w:pPr>
    </w:p>
    <w:p w14:paraId="64760235" w14:textId="5D72A672" w:rsidR="005A675B" w:rsidRPr="0057774E" w:rsidRDefault="00CD4BA1" w:rsidP="0057774E">
      <w:pPr>
        <w:spacing w:after="0" w:line="480" w:lineRule="auto"/>
        <w:rPr>
          <w:rFonts w:cs="Arial"/>
          <w:color w:val="000000" w:themeColor="text1"/>
        </w:rPr>
      </w:pPr>
      <w:r w:rsidRPr="0057774E">
        <w:rPr>
          <w:rStyle w:val="apple-converted-space"/>
          <w:rFonts w:cs="Arial"/>
          <w:color w:val="000000" w:themeColor="text1"/>
        </w:rPr>
        <w:t xml:space="preserve">Study design </w:t>
      </w:r>
    </w:p>
    <w:p w14:paraId="02E30FEC" w14:textId="43BB268B" w:rsidR="00911275" w:rsidRPr="0057774E" w:rsidRDefault="00911275" w:rsidP="0057774E">
      <w:pPr>
        <w:spacing w:after="0" w:line="480" w:lineRule="auto"/>
        <w:jc w:val="left"/>
        <w:rPr>
          <w:rStyle w:val="animating6ta1u10"/>
          <w:color w:val="000000"/>
        </w:rPr>
      </w:pPr>
      <w:r w:rsidRPr="229E1284">
        <w:rPr>
          <w:rStyle w:val="animating6ta1u10"/>
          <w:color w:val="000000" w:themeColor="text1"/>
        </w:rPr>
        <w:t>This</w:t>
      </w:r>
      <w:r w:rsidRPr="229E1284">
        <w:rPr>
          <w:rStyle w:val="apple-converted-space"/>
          <w:color w:val="000000" w:themeColor="text1"/>
        </w:rPr>
        <w:t> </w:t>
      </w:r>
      <w:r w:rsidRPr="229E1284">
        <w:rPr>
          <w:rStyle w:val="animating6ta1u10"/>
          <w:color w:val="000000" w:themeColor="text1"/>
        </w:rPr>
        <w:t>was a single-group pre-and post-test</w:t>
      </w:r>
      <w:r w:rsidRPr="229E1284">
        <w:rPr>
          <w:rStyle w:val="apple-converted-space"/>
          <w:color w:val="000000" w:themeColor="text1"/>
        </w:rPr>
        <w:t> </w:t>
      </w:r>
      <w:r w:rsidRPr="229E1284">
        <w:rPr>
          <w:rStyle w:val="animating6ta1u10"/>
          <w:color w:val="000000" w:themeColor="text1"/>
        </w:rPr>
        <w:t>study evaluating self-reported skill</w:t>
      </w:r>
      <w:r w:rsidRPr="229E1284">
        <w:rPr>
          <w:rStyle w:val="apple-converted-space"/>
          <w:color w:val="000000" w:themeColor="text1"/>
        </w:rPr>
        <w:t> </w:t>
      </w:r>
      <w:r w:rsidRPr="229E1284">
        <w:rPr>
          <w:rStyle w:val="animating6ta1u10"/>
          <w:color w:val="000000" w:themeColor="text1"/>
        </w:rPr>
        <w:t>gains among medical students</w:t>
      </w:r>
      <w:r w:rsidRPr="229E1284">
        <w:rPr>
          <w:rStyle w:val="apple-converted-space"/>
          <w:color w:val="000000" w:themeColor="text1"/>
        </w:rPr>
        <w:t> </w:t>
      </w:r>
      <w:r w:rsidRPr="229E1284">
        <w:rPr>
          <w:rStyle w:val="animating6ta1u10"/>
          <w:color w:val="000000" w:themeColor="text1"/>
        </w:rPr>
        <w:t>participating in OSC. No control group</w:t>
      </w:r>
      <w:r w:rsidRPr="229E1284">
        <w:rPr>
          <w:rStyle w:val="apple-converted-space"/>
          <w:color w:val="000000" w:themeColor="text1"/>
        </w:rPr>
        <w:t> </w:t>
      </w:r>
      <w:r w:rsidRPr="229E1284">
        <w:rPr>
          <w:rStyle w:val="animating6ta1u10"/>
          <w:color w:val="000000" w:themeColor="text1"/>
        </w:rPr>
        <w:t>was included</w:t>
      </w:r>
      <w:r w:rsidR="7A4FA4C7" w:rsidRPr="229E1284">
        <w:rPr>
          <w:rStyle w:val="animating6ta1u10"/>
          <w:color w:val="000000" w:themeColor="text1"/>
        </w:rPr>
        <w:t>,</w:t>
      </w:r>
      <w:r w:rsidRPr="229E1284">
        <w:rPr>
          <w:rStyle w:val="animating6ta1u10"/>
          <w:color w:val="000000" w:themeColor="text1"/>
        </w:rPr>
        <w:t xml:space="preserve"> and participants were not</w:t>
      </w:r>
      <w:r w:rsidRPr="229E1284">
        <w:rPr>
          <w:rStyle w:val="apple-converted-space"/>
          <w:color w:val="000000" w:themeColor="text1"/>
        </w:rPr>
        <w:t> </w:t>
      </w:r>
      <w:r w:rsidRPr="229E1284">
        <w:rPr>
          <w:rStyle w:val="animating6ta1u10"/>
          <w:color w:val="000000" w:themeColor="text1"/>
        </w:rPr>
        <w:t>randomly selected. This study is</w:t>
      </w:r>
      <w:r w:rsidRPr="229E1284">
        <w:rPr>
          <w:rStyle w:val="apple-converted-space"/>
          <w:color w:val="000000" w:themeColor="text1"/>
        </w:rPr>
        <w:t> </w:t>
      </w:r>
      <w:r w:rsidRPr="229E1284">
        <w:rPr>
          <w:rStyle w:val="animating6ta1u10"/>
          <w:color w:val="000000" w:themeColor="text1"/>
        </w:rPr>
        <w:t>reported in accordance with the</w:t>
      </w:r>
      <w:r w:rsidRPr="229E1284">
        <w:rPr>
          <w:rStyle w:val="apple-converted-space"/>
          <w:color w:val="000000" w:themeColor="text1"/>
        </w:rPr>
        <w:t> </w:t>
      </w:r>
      <w:r w:rsidRPr="229E1284">
        <w:rPr>
          <w:rStyle w:val="animating6ta1u10"/>
          <w:color w:val="000000" w:themeColor="text1"/>
        </w:rPr>
        <w:t>Transparent Reporting of Evaluations</w:t>
      </w:r>
      <w:r w:rsidRPr="229E1284">
        <w:rPr>
          <w:rStyle w:val="apple-converted-space"/>
          <w:color w:val="000000" w:themeColor="text1"/>
        </w:rPr>
        <w:t> </w:t>
      </w:r>
      <w:r w:rsidRPr="229E1284">
        <w:rPr>
          <w:rStyle w:val="animating6ta1u10"/>
          <w:color w:val="000000" w:themeColor="text1"/>
        </w:rPr>
        <w:t>with Nonrandomized Designs (TREND)</w:t>
      </w:r>
      <w:r w:rsidRPr="229E1284">
        <w:rPr>
          <w:rStyle w:val="apple-converted-space"/>
          <w:color w:val="000000" w:themeColor="text1"/>
        </w:rPr>
        <w:t> </w:t>
      </w:r>
      <w:r w:rsidRPr="229E1284">
        <w:rPr>
          <w:rStyle w:val="animating6ta1u10"/>
          <w:color w:val="000000" w:themeColor="text1"/>
        </w:rPr>
        <w:t>statement.</w:t>
      </w:r>
    </w:p>
    <w:p w14:paraId="3764C688" w14:textId="77777777" w:rsidR="00911275" w:rsidRPr="0057774E" w:rsidRDefault="00911275" w:rsidP="0057774E">
      <w:pPr>
        <w:spacing w:after="0" w:line="480" w:lineRule="auto"/>
        <w:jc w:val="left"/>
        <w:rPr>
          <w:rStyle w:val="animating6ta1u10"/>
          <w:color w:val="000000"/>
        </w:rPr>
      </w:pPr>
    </w:p>
    <w:p w14:paraId="377A3381" w14:textId="5BE69165" w:rsidR="003C633D" w:rsidRPr="0057774E" w:rsidRDefault="00A47994" w:rsidP="0057774E">
      <w:pPr>
        <w:spacing w:after="0" w:line="480" w:lineRule="auto"/>
        <w:jc w:val="left"/>
        <w:rPr>
          <w:color w:val="000000" w:themeColor="text1"/>
        </w:rPr>
      </w:pPr>
      <w:r w:rsidRPr="0057774E">
        <w:rPr>
          <w:color w:val="000000" w:themeColor="text1"/>
        </w:rPr>
        <w:t>Setting</w:t>
      </w:r>
    </w:p>
    <w:p w14:paraId="54255E80" w14:textId="77777777" w:rsidR="00911275" w:rsidRPr="0057774E" w:rsidRDefault="00911275" w:rsidP="0057774E">
      <w:pPr>
        <w:spacing w:after="0" w:line="480" w:lineRule="auto"/>
        <w:jc w:val="left"/>
        <w:rPr>
          <w:color w:val="000000"/>
        </w:rPr>
      </w:pPr>
      <w:r w:rsidRPr="229E1284">
        <w:rPr>
          <w:color w:val="000000" w:themeColor="text1"/>
        </w:rPr>
        <w:t xml:space="preserve">OSC is based at a single large, urban public medical school in Detroit, Michigan, USA. The program was conducted entirely online via Zoom for synchronous lab meetings, with asynchronous independent work completed remotely. Recruitment occurred via email </w:t>
      </w:r>
      <w:bookmarkStart w:id="2" w:name="_Int_32gZqxj6"/>
      <w:r w:rsidRPr="229E1284">
        <w:rPr>
          <w:color w:val="000000" w:themeColor="text1"/>
        </w:rPr>
        <w:t>outreach</w:t>
      </w:r>
      <w:bookmarkEnd w:id="2"/>
      <w:r w:rsidRPr="229E1284">
        <w:rPr>
          <w:color w:val="000000" w:themeColor="text1"/>
        </w:rPr>
        <w:t xml:space="preserve"> to the entire medical student body. The post-participation survey was administered electronically following sub-project completion.</w:t>
      </w:r>
    </w:p>
    <w:p w14:paraId="4B685F9C" w14:textId="77777777" w:rsidR="00911275" w:rsidRPr="0057774E" w:rsidRDefault="00911275" w:rsidP="0057774E">
      <w:pPr>
        <w:spacing w:after="0" w:line="480" w:lineRule="auto"/>
        <w:jc w:val="left"/>
        <w:rPr>
          <w:color w:val="000000"/>
        </w:rPr>
      </w:pPr>
    </w:p>
    <w:p w14:paraId="01D15DAA" w14:textId="6C31F8DE" w:rsidR="0023115B" w:rsidRPr="0057774E" w:rsidRDefault="0023115B" w:rsidP="0057774E">
      <w:pPr>
        <w:spacing w:after="0" w:line="480" w:lineRule="auto"/>
        <w:jc w:val="left"/>
        <w:rPr>
          <w:rFonts w:cs="Arial"/>
          <w:iCs/>
          <w:color w:val="000000" w:themeColor="text1"/>
        </w:rPr>
      </w:pPr>
      <w:r w:rsidRPr="0057774E">
        <w:rPr>
          <w:rFonts w:cs="Arial"/>
          <w:iCs/>
          <w:color w:val="000000" w:themeColor="text1"/>
        </w:rPr>
        <w:t>Participants</w:t>
      </w:r>
    </w:p>
    <w:p w14:paraId="120DFF21" w14:textId="77777777" w:rsidR="00911275" w:rsidRPr="0057774E" w:rsidRDefault="00911275" w:rsidP="0057774E">
      <w:pPr>
        <w:spacing w:after="0" w:line="480" w:lineRule="auto"/>
        <w:jc w:val="left"/>
        <w:rPr>
          <w:color w:val="000000"/>
        </w:rPr>
      </w:pPr>
      <w:r w:rsidRPr="0057774E">
        <w:rPr>
          <w:color w:val="000000"/>
        </w:rPr>
        <w:t>Medical students at all training levels (M1-M4) were eligible to participate. No prior coding or imaging experience was required. Students self-selected into the program following email outreach and were not excluded based on any criteria. All sixteen students who participated in OSC sub-projects completed the post-participation survey and were included in the analysis.</w:t>
      </w:r>
    </w:p>
    <w:p w14:paraId="620D88D7" w14:textId="77777777" w:rsidR="00911275" w:rsidRPr="0057774E" w:rsidRDefault="00911275" w:rsidP="0057774E">
      <w:pPr>
        <w:spacing w:after="0" w:line="480" w:lineRule="auto"/>
        <w:jc w:val="left"/>
        <w:rPr>
          <w:color w:val="000000"/>
        </w:rPr>
      </w:pPr>
    </w:p>
    <w:p w14:paraId="4B918DF9" w14:textId="77777777" w:rsidR="005B5278" w:rsidRPr="0057774E" w:rsidRDefault="00A47994" w:rsidP="0057774E">
      <w:pPr>
        <w:spacing w:after="0" w:line="480" w:lineRule="auto"/>
        <w:jc w:val="left"/>
        <w:rPr>
          <w:color w:val="000000" w:themeColor="text1"/>
        </w:rPr>
      </w:pPr>
      <w:r w:rsidRPr="0057774E">
        <w:rPr>
          <w:color w:val="000000" w:themeColor="text1"/>
        </w:rPr>
        <w:t>Interventions</w:t>
      </w:r>
    </w:p>
    <w:p w14:paraId="1E74F596" w14:textId="6CE5EBBC" w:rsidR="005B5278" w:rsidRPr="0057774E" w:rsidRDefault="005B5278" w:rsidP="0057774E">
      <w:pPr>
        <w:spacing w:after="0" w:line="480" w:lineRule="auto"/>
        <w:jc w:val="left"/>
        <w:rPr>
          <w:color w:val="000000" w:themeColor="text1"/>
        </w:rPr>
      </w:pPr>
      <w:r w:rsidRPr="0057774E">
        <w:rPr>
          <w:color w:val="000000"/>
        </w:rPr>
        <w:t xml:space="preserve">OSC was designed as an open-source research collaborative enabling medical students to contribute to computational spine imaging research using publicly available datasets. The program drew on two primary datasets: </w:t>
      </w:r>
      <w:proofErr w:type="spellStart"/>
      <w:r w:rsidRPr="0057774E">
        <w:rPr>
          <w:color w:val="000000"/>
        </w:rPr>
        <w:t>VerseFusion</w:t>
      </w:r>
      <w:proofErr w:type="spellEnd"/>
      <w:r w:rsidRPr="0057774E">
        <w:rPr>
          <w:color w:val="000000"/>
        </w:rPr>
        <w:t xml:space="preserve"> (a full spine CT dataset) and CTSpinoPelvic1k (a dataset of annotated spine and pelvis CT scans). Sub-project topics were student-initiated, with participants identifying a clinically meaningful spine imaging metric of interest individually or in a group and proposing a computational pipeline to calculate that metric from CT data. Proposed sub-projects were reviewed and approved by the program mentor prior to initiation.</w:t>
      </w:r>
    </w:p>
    <w:p w14:paraId="07FE4048" w14:textId="77777777" w:rsidR="005B5278" w:rsidRPr="0057774E" w:rsidRDefault="005B5278" w:rsidP="0057774E">
      <w:pPr>
        <w:pStyle w:val="font-claude-response-body"/>
        <w:spacing w:line="480" w:lineRule="auto"/>
        <w:rPr>
          <w:rFonts w:ascii="Garamond" w:hAnsi="Garamond"/>
          <w:color w:val="000000"/>
          <w:sz w:val="20"/>
          <w:szCs w:val="20"/>
        </w:rPr>
      </w:pPr>
      <w:r w:rsidRPr="0057774E">
        <w:rPr>
          <w:rFonts w:ascii="Garamond" w:hAnsi="Garamond"/>
          <w:color w:val="000000"/>
          <w:sz w:val="20"/>
          <w:szCs w:val="20"/>
        </w:rPr>
        <w:t>Students developed their pipelines using Python, with version-controlled workflows hosted on GitHub, and performed image visualization and segmentation using 3D Slicer (Supplement 1). Claude (Anthropic, Sonnet 4.6) was used by students to assist with development of Python code for image analysis pipelines, statistical analysis, and figure generation. All code, statistical analyses, and figures were generated using Python; Claude assisted in writing this code. All AI-assisted outputs were validated against human measurements.</w:t>
      </w:r>
    </w:p>
    <w:p w14:paraId="0F4F1E47" w14:textId="6D670957" w:rsidR="005B5278" w:rsidRPr="0057774E" w:rsidRDefault="005B5278" w:rsidP="0057774E">
      <w:pPr>
        <w:pStyle w:val="font-claude-response-body"/>
        <w:spacing w:line="480" w:lineRule="auto"/>
        <w:rPr>
          <w:rFonts w:ascii="Garamond" w:hAnsi="Garamond"/>
          <w:color w:val="000000"/>
          <w:sz w:val="20"/>
          <w:szCs w:val="20"/>
        </w:rPr>
      </w:pPr>
      <w:r w:rsidRPr="229E1284">
        <w:rPr>
          <w:rFonts w:ascii="Garamond" w:hAnsi="Garamond"/>
          <w:color w:val="000000" w:themeColor="text1"/>
          <w:sz w:val="20"/>
          <w:szCs w:val="20"/>
        </w:rPr>
        <w:t xml:space="preserve">Upon joining, students were onboarded through a series of lab meetings conducted via Zoom, which introduced foundational concepts in spine anatomy, CT image interpretation, medical image segmentation, and Python programming. Following onboarding, students worked independently and in small groups to develop and execute their computational pipelines on an asynchronous model, allowing </w:t>
      </w:r>
      <w:r w:rsidR="138037CB" w:rsidRPr="229E1284">
        <w:rPr>
          <w:rFonts w:ascii="Garamond" w:hAnsi="Garamond"/>
          <w:color w:val="000000" w:themeColor="text1"/>
          <w:sz w:val="20"/>
          <w:szCs w:val="20"/>
        </w:rPr>
        <w:t>contributions</w:t>
      </w:r>
      <w:r w:rsidRPr="229E1284">
        <w:rPr>
          <w:rFonts w:ascii="Garamond" w:hAnsi="Garamond"/>
          <w:color w:val="000000" w:themeColor="text1"/>
          <w:sz w:val="20"/>
          <w:szCs w:val="20"/>
        </w:rPr>
        <w:t xml:space="preserve"> on schedules compatible with preclinical coursework and clinical rotations. Weekly synchronous lab meetings provided opportunities for progress updates, troubleshooting, and feedback. Additional one-on-one mentorship meetings were scheduled as needed.</w:t>
      </w:r>
    </w:p>
    <w:p w14:paraId="154BB408" w14:textId="0F3E2F84" w:rsidR="005B5278" w:rsidRPr="0057774E" w:rsidRDefault="005B5278" w:rsidP="0057774E">
      <w:pPr>
        <w:pStyle w:val="font-claude-response-body"/>
        <w:spacing w:line="480" w:lineRule="auto"/>
        <w:rPr>
          <w:rFonts w:ascii="Garamond" w:hAnsi="Garamond"/>
          <w:color w:val="000000"/>
          <w:sz w:val="20"/>
          <w:szCs w:val="20"/>
        </w:rPr>
      </w:pPr>
      <w:r w:rsidRPr="229E1284">
        <w:rPr>
          <w:rFonts w:ascii="Garamond" w:hAnsi="Garamond"/>
          <w:color w:val="000000" w:themeColor="text1"/>
          <w:sz w:val="20"/>
          <w:szCs w:val="20"/>
        </w:rPr>
        <w:t xml:space="preserve">Ten sub-projects were active at the time of survey administration, spanning clinically relevant spine imaging metrics including automated Cobb angle measurement, sagittal lumbar lordosis quantification, lordosis distribution index calculation, vertebral Hounsfield unit analysis for opportunistic osteoporosis screening, lumbar intervertebral disc height measurement, pelvic incidence and sacral slope extraction, vertebral centroid trajectory analysis, vertebral wedging index computation, lumbar spinal stenosis screening via Torg ratio morphometry, and spondylolisthesis classification via </w:t>
      </w:r>
      <w:proofErr w:type="spellStart"/>
      <w:r w:rsidRPr="229E1284">
        <w:rPr>
          <w:rFonts w:ascii="Garamond" w:hAnsi="Garamond"/>
          <w:color w:val="000000" w:themeColor="text1"/>
          <w:sz w:val="20"/>
          <w:szCs w:val="20"/>
        </w:rPr>
        <w:t>Meyerding</w:t>
      </w:r>
      <w:proofErr w:type="spellEnd"/>
      <w:r w:rsidRPr="229E1284">
        <w:rPr>
          <w:rFonts w:ascii="Garamond" w:hAnsi="Garamond"/>
          <w:color w:val="000000" w:themeColor="text1"/>
          <w:sz w:val="20"/>
          <w:szCs w:val="20"/>
        </w:rPr>
        <w:t xml:space="preserve"> grading. All ten sub-projects were submitted as abstracts to a national neurosurgical conference. The onboarding process began on April 27, 2026</w:t>
      </w:r>
      <w:r w:rsidR="7684B4B5" w:rsidRPr="229E1284">
        <w:rPr>
          <w:rFonts w:ascii="Garamond" w:hAnsi="Garamond"/>
          <w:color w:val="000000" w:themeColor="text1"/>
          <w:sz w:val="20"/>
          <w:szCs w:val="20"/>
        </w:rPr>
        <w:t>,</w:t>
      </w:r>
      <w:r w:rsidRPr="229E1284">
        <w:rPr>
          <w:rFonts w:ascii="Garamond" w:hAnsi="Garamond"/>
          <w:color w:val="000000" w:themeColor="text1"/>
          <w:sz w:val="20"/>
          <w:szCs w:val="20"/>
        </w:rPr>
        <w:t xml:space="preserve"> and abstracts were submitted by May 26, 2026, spanning a total program duration of four weeks.</w:t>
      </w:r>
    </w:p>
    <w:p w14:paraId="324D783B" w14:textId="3AA10C4F" w:rsidR="0023115B" w:rsidRPr="0057774E" w:rsidRDefault="00BD2A2A" w:rsidP="0057774E">
      <w:pPr>
        <w:spacing w:after="0" w:line="480" w:lineRule="auto"/>
        <w:jc w:val="left"/>
        <w:rPr>
          <w:rFonts w:cs="Arial"/>
          <w:iCs/>
          <w:color w:val="000000" w:themeColor="text1"/>
        </w:rPr>
      </w:pPr>
      <w:r w:rsidRPr="0057774E">
        <w:rPr>
          <w:rFonts w:cs="Arial"/>
          <w:iCs/>
          <w:color w:val="000000" w:themeColor="text1"/>
        </w:rPr>
        <w:t>Outcomes</w:t>
      </w:r>
    </w:p>
    <w:p w14:paraId="083B703B" w14:textId="77777777" w:rsidR="005B5278" w:rsidRPr="0057774E" w:rsidRDefault="005B5278" w:rsidP="0057774E">
      <w:pPr>
        <w:tabs>
          <w:tab w:val="left" w:pos="5400"/>
        </w:tabs>
        <w:spacing w:after="0" w:line="480" w:lineRule="auto"/>
        <w:jc w:val="left"/>
        <w:rPr>
          <w:color w:val="000000"/>
        </w:rPr>
      </w:pPr>
      <w:bookmarkStart w:id="3" w:name="bold17"/>
      <w:bookmarkStart w:id="4" w:name="italic18"/>
      <w:r w:rsidRPr="0057774E">
        <w:rPr>
          <w:color w:val="000000"/>
        </w:rPr>
        <w:t>The primary outcomes were self-reported comfort across six domains before and after OSC participation: CT spine image interpretation, anatomic landmark and pathology identification, Python coding, scientific abstract writing, conference submission, and critical literature reading. Secondary outcomes included specialty interest in neurosurgery and research-oriented careers, program satisfaction, and likelihood of recommending OSC to peers.</w:t>
      </w:r>
    </w:p>
    <w:p w14:paraId="0F88CF69" w14:textId="77777777" w:rsidR="005B5278" w:rsidRPr="0057774E" w:rsidRDefault="005B5278" w:rsidP="0057774E">
      <w:pPr>
        <w:tabs>
          <w:tab w:val="left" w:pos="5400"/>
        </w:tabs>
        <w:spacing w:after="0" w:line="480" w:lineRule="auto"/>
        <w:jc w:val="left"/>
        <w:rPr>
          <w:color w:val="000000"/>
        </w:rPr>
      </w:pPr>
    </w:p>
    <w:p w14:paraId="4F5EA190" w14:textId="77777777" w:rsidR="0023115B" w:rsidRPr="0057774E" w:rsidRDefault="0023115B" w:rsidP="0057774E">
      <w:pPr>
        <w:spacing w:after="0" w:line="480" w:lineRule="auto"/>
        <w:jc w:val="left"/>
        <w:rPr>
          <w:bCs/>
          <w:color w:val="000000" w:themeColor="text1"/>
        </w:rPr>
      </w:pPr>
      <w:r w:rsidRPr="0057774E">
        <w:rPr>
          <w:bCs/>
          <w:color w:val="000000" w:themeColor="text1"/>
        </w:rPr>
        <w:t>Data sources/</w:t>
      </w:r>
      <w:bookmarkStart w:id="5" w:name="bold18"/>
      <w:bookmarkStart w:id="6" w:name="italic19"/>
      <w:bookmarkEnd w:id="3"/>
      <w:bookmarkEnd w:id="4"/>
      <w:r w:rsidRPr="0057774E">
        <w:rPr>
          <w:bCs/>
          <w:color w:val="000000" w:themeColor="text1"/>
        </w:rPr>
        <w:t xml:space="preserve"> measurement</w:t>
      </w:r>
      <w:bookmarkEnd w:id="5"/>
      <w:bookmarkEnd w:id="6"/>
    </w:p>
    <w:p w14:paraId="325354F3" w14:textId="7B017AF0" w:rsidR="005B5278" w:rsidRPr="0057774E" w:rsidRDefault="005B5278" w:rsidP="0057774E">
      <w:pPr>
        <w:tabs>
          <w:tab w:val="left" w:pos="5400"/>
        </w:tabs>
        <w:spacing w:after="0" w:line="480" w:lineRule="auto"/>
        <w:jc w:val="left"/>
        <w:rPr>
          <w:color w:val="000000"/>
        </w:rPr>
      </w:pPr>
      <w:r w:rsidRPr="0057774E">
        <w:rPr>
          <w:color w:val="000000"/>
        </w:rPr>
        <w:t>Program effectiveness was evaluated using a post-participation survey administered to all students following sub-project completion (Supplement 2). The survey consisted of six paired retrospective before-and-after items, each rated on a 5-point Likert scale (1 = not at all comfortable, 5 = very comfortable). This retrospective pre-post design was selected to minimize response shift bias and to capture perceived change attributable to the program. Additional items assessed specialty interest, program satisfaction, and likelihood of recommending OSC. The survey was developed by the program founder and administered electronically at a single time point.</w:t>
      </w:r>
    </w:p>
    <w:p w14:paraId="71BBF3A5" w14:textId="77777777" w:rsidR="005B5278" w:rsidRPr="0057774E" w:rsidRDefault="005B5278" w:rsidP="0057774E">
      <w:pPr>
        <w:tabs>
          <w:tab w:val="left" w:pos="5400"/>
        </w:tabs>
        <w:spacing w:after="0" w:line="480" w:lineRule="auto"/>
        <w:jc w:val="left"/>
        <w:rPr>
          <w:color w:val="000000"/>
        </w:rPr>
      </w:pPr>
    </w:p>
    <w:p w14:paraId="736CF996" w14:textId="33B7EEDD" w:rsidR="008F4374" w:rsidRPr="0057774E" w:rsidRDefault="008F4374" w:rsidP="0057774E">
      <w:pPr>
        <w:tabs>
          <w:tab w:val="left" w:pos="5400"/>
        </w:tabs>
        <w:spacing w:after="0" w:line="480" w:lineRule="auto"/>
        <w:jc w:val="left"/>
        <w:rPr>
          <w:bCs/>
          <w:color w:val="000000" w:themeColor="text1"/>
        </w:rPr>
      </w:pPr>
      <w:r w:rsidRPr="0057774E">
        <w:rPr>
          <w:bCs/>
          <w:color w:val="000000" w:themeColor="text1"/>
        </w:rPr>
        <w:t>Bias</w:t>
      </w:r>
    </w:p>
    <w:p w14:paraId="252F8E0D" w14:textId="5A8F4AD0" w:rsidR="005B5278" w:rsidRPr="0057774E" w:rsidRDefault="005B5278" w:rsidP="0057774E">
      <w:pPr>
        <w:tabs>
          <w:tab w:val="left" w:pos="5400"/>
        </w:tabs>
        <w:spacing w:after="0" w:line="480" w:lineRule="auto"/>
        <w:jc w:val="left"/>
        <w:rPr>
          <w:color w:val="000000"/>
        </w:rPr>
      </w:pPr>
      <w:r w:rsidRPr="0057774E">
        <w:rPr>
          <w:color w:val="000000"/>
        </w:rPr>
        <w:t xml:space="preserve">The </w:t>
      </w:r>
      <w:r w:rsidR="00C74636">
        <w:rPr>
          <w:color w:val="000000"/>
        </w:rPr>
        <w:t>main</w:t>
      </w:r>
      <w:r w:rsidRPr="0057774E">
        <w:rPr>
          <w:color w:val="000000"/>
        </w:rPr>
        <w:t xml:space="preserve"> source of bias in this study is social desirability bias, as participants self-reported their comfort levels and may have overestimated gains. </w:t>
      </w:r>
      <w:r w:rsidR="009C2CFD">
        <w:rPr>
          <w:color w:val="000000"/>
        </w:rPr>
        <w:t>In addition</w:t>
      </w:r>
      <w:r w:rsidRPr="0057774E">
        <w:rPr>
          <w:color w:val="000000"/>
        </w:rPr>
        <w:t xml:space="preserve">, the self-selected nature of the cohort may introduce selection bias, as students who join a spine imaging research consortium may already have </w:t>
      </w:r>
      <w:r w:rsidR="009C2CFD">
        <w:rPr>
          <w:color w:val="000000"/>
        </w:rPr>
        <w:t>an</w:t>
      </w:r>
      <w:r w:rsidRPr="0057774E">
        <w:rPr>
          <w:color w:val="000000"/>
        </w:rPr>
        <w:t xml:space="preserve"> interest in computational or surgical research.</w:t>
      </w:r>
    </w:p>
    <w:p w14:paraId="601135D7" w14:textId="77777777" w:rsidR="005B5278" w:rsidRPr="0057774E" w:rsidRDefault="005B5278" w:rsidP="0057774E">
      <w:pPr>
        <w:tabs>
          <w:tab w:val="left" w:pos="5400"/>
        </w:tabs>
        <w:spacing w:after="0" w:line="480" w:lineRule="auto"/>
        <w:jc w:val="left"/>
        <w:rPr>
          <w:color w:val="000000"/>
        </w:rPr>
      </w:pPr>
    </w:p>
    <w:p w14:paraId="11302BAD" w14:textId="2C6955E6" w:rsidR="004102DE" w:rsidRPr="0057774E" w:rsidRDefault="004102DE" w:rsidP="0057774E">
      <w:pPr>
        <w:tabs>
          <w:tab w:val="left" w:pos="5400"/>
        </w:tabs>
        <w:spacing w:after="0" w:line="480" w:lineRule="auto"/>
        <w:jc w:val="left"/>
        <w:rPr>
          <w:bCs/>
          <w:color w:val="000000" w:themeColor="text1"/>
        </w:rPr>
      </w:pPr>
      <w:r w:rsidRPr="0057774E">
        <w:rPr>
          <w:bCs/>
          <w:color w:val="000000" w:themeColor="text1"/>
        </w:rPr>
        <w:t>Study size</w:t>
      </w:r>
    </w:p>
    <w:p w14:paraId="6AAC3AC3" w14:textId="6E4AD8B5" w:rsidR="005B5278" w:rsidRPr="0057774E" w:rsidRDefault="00FC6DDC" w:rsidP="0057774E">
      <w:pPr>
        <w:tabs>
          <w:tab w:val="left" w:pos="5400"/>
        </w:tabs>
        <w:spacing w:after="0" w:line="480" w:lineRule="auto"/>
        <w:jc w:val="left"/>
        <w:rPr>
          <w:color w:val="000000"/>
        </w:rPr>
      </w:pPr>
      <w:r w:rsidRPr="229E1284">
        <w:rPr>
          <w:color w:val="000000" w:themeColor="text1"/>
        </w:rPr>
        <w:t>This study included all sixteen students who participated in OSC sub-projects and completed the post-participation survey, representing a 100% response rate. No a priori sample size calculation was performed given the observational pilot nature of this evaluation. A post hoc power analysis was not conducted given the non-parametric statistical approach used.</w:t>
      </w:r>
    </w:p>
    <w:p w14:paraId="62859227" w14:textId="77777777" w:rsidR="00FC6DDC" w:rsidRPr="0057774E" w:rsidRDefault="00FC6DDC" w:rsidP="0057774E">
      <w:pPr>
        <w:tabs>
          <w:tab w:val="left" w:pos="5400"/>
        </w:tabs>
        <w:spacing w:after="0" w:line="480" w:lineRule="auto"/>
        <w:jc w:val="left"/>
        <w:rPr>
          <w:bCs/>
          <w:color w:val="000000" w:themeColor="text1"/>
        </w:rPr>
      </w:pPr>
    </w:p>
    <w:p w14:paraId="5A7A41E8" w14:textId="7DDCCB46" w:rsidR="004102DE" w:rsidRPr="0057774E" w:rsidRDefault="00BD2A2A" w:rsidP="0057774E">
      <w:pPr>
        <w:spacing w:after="0" w:line="480" w:lineRule="auto"/>
        <w:jc w:val="left"/>
        <w:rPr>
          <w:rFonts w:cs="Arial"/>
          <w:iCs/>
          <w:color w:val="000000" w:themeColor="text1"/>
        </w:rPr>
      </w:pPr>
      <w:r w:rsidRPr="0057774E">
        <w:rPr>
          <w:color w:val="000000" w:themeColor="text1"/>
        </w:rPr>
        <w:t>Assignment Method</w:t>
      </w:r>
    </w:p>
    <w:p w14:paraId="6645C8CB" w14:textId="77777777" w:rsidR="00FC6DDC" w:rsidRPr="0057774E" w:rsidRDefault="00FC6DDC" w:rsidP="0057774E">
      <w:pPr>
        <w:spacing w:after="0" w:line="480" w:lineRule="auto"/>
        <w:jc w:val="left"/>
        <w:rPr>
          <w:color w:val="000000"/>
        </w:rPr>
      </w:pPr>
      <w:r w:rsidRPr="0057774E">
        <w:rPr>
          <w:color w:val="000000"/>
        </w:rPr>
        <w:t>Participants self-selected into the program following email outreach to the medical student body. No randomization, matching, or other assignment method was used. Sub-projects were self-initiated by individual students or small groups.</w:t>
      </w:r>
    </w:p>
    <w:p w14:paraId="7539E3B9" w14:textId="77777777" w:rsidR="00FC6DDC" w:rsidRPr="0057774E" w:rsidRDefault="00FC6DDC" w:rsidP="0057774E">
      <w:pPr>
        <w:spacing w:after="0" w:line="480" w:lineRule="auto"/>
        <w:jc w:val="left"/>
        <w:rPr>
          <w:color w:val="000000" w:themeColor="text1"/>
        </w:rPr>
      </w:pPr>
    </w:p>
    <w:p w14:paraId="5E788DB4" w14:textId="77777777" w:rsidR="00FC6DDC" w:rsidRPr="0057774E" w:rsidRDefault="00BD2A2A" w:rsidP="0057774E">
      <w:pPr>
        <w:spacing w:after="0" w:line="480" w:lineRule="auto"/>
        <w:jc w:val="left"/>
        <w:rPr>
          <w:color w:val="000000" w:themeColor="text1"/>
        </w:rPr>
      </w:pPr>
      <w:r w:rsidRPr="0057774E">
        <w:rPr>
          <w:color w:val="000000" w:themeColor="text1"/>
        </w:rPr>
        <w:t xml:space="preserve">Blinding </w:t>
      </w:r>
    </w:p>
    <w:p w14:paraId="6C03755F" w14:textId="1D4E434C" w:rsidR="005B5278" w:rsidRPr="0057774E" w:rsidRDefault="00FC6DDC" w:rsidP="0057774E">
      <w:pPr>
        <w:spacing w:after="0" w:line="480" w:lineRule="auto"/>
        <w:jc w:val="left"/>
        <w:rPr>
          <w:color w:val="000000"/>
        </w:rPr>
      </w:pPr>
      <w:r w:rsidRPr="0057774E">
        <w:rPr>
          <w:color w:val="000000"/>
        </w:rPr>
        <w:t>No blinding was performed. Participants were aware of their participation in OSC and self-administered the survey following sub-project completion.</w:t>
      </w:r>
    </w:p>
    <w:p w14:paraId="4ADEF3EC" w14:textId="77777777" w:rsidR="00FC6DDC" w:rsidRPr="0057774E" w:rsidRDefault="00FC6DDC" w:rsidP="0057774E">
      <w:pPr>
        <w:spacing w:after="0" w:line="480" w:lineRule="auto"/>
        <w:jc w:val="left"/>
        <w:rPr>
          <w:color w:val="000000" w:themeColor="text1"/>
        </w:rPr>
      </w:pPr>
    </w:p>
    <w:p w14:paraId="25A06BA1" w14:textId="02686009" w:rsidR="00BD2A2A" w:rsidRPr="0057774E" w:rsidRDefault="00BD2A2A" w:rsidP="0057774E">
      <w:pPr>
        <w:spacing w:after="0" w:line="480" w:lineRule="auto"/>
        <w:jc w:val="left"/>
        <w:rPr>
          <w:color w:val="000000" w:themeColor="text1"/>
        </w:rPr>
      </w:pPr>
      <w:r w:rsidRPr="0057774E">
        <w:rPr>
          <w:color w:val="000000" w:themeColor="text1"/>
        </w:rPr>
        <w:t>Unit of Analysis</w:t>
      </w:r>
    </w:p>
    <w:p w14:paraId="258E6CEB" w14:textId="20A302FA" w:rsidR="005B5278" w:rsidRPr="0057774E" w:rsidRDefault="00FC6DDC" w:rsidP="0057774E">
      <w:pPr>
        <w:spacing w:after="0" w:line="480" w:lineRule="auto"/>
        <w:jc w:val="left"/>
        <w:rPr>
          <w:color w:val="000000"/>
        </w:rPr>
      </w:pPr>
      <w:r w:rsidRPr="0057774E">
        <w:rPr>
          <w:color w:val="000000"/>
        </w:rPr>
        <w:t>The individual student was the unit of analysis. Pre-post comfort scores were compared within each individual using paired statistical tests.</w:t>
      </w:r>
    </w:p>
    <w:p w14:paraId="492E9425" w14:textId="77777777" w:rsidR="00FC6DDC" w:rsidRPr="0057774E" w:rsidRDefault="00FC6DDC" w:rsidP="0057774E">
      <w:pPr>
        <w:spacing w:after="0" w:line="480" w:lineRule="auto"/>
        <w:jc w:val="left"/>
        <w:rPr>
          <w:color w:val="000000" w:themeColor="text1"/>
        </w:rPr>
      </w:pPr>
    </w:p>
    <w:p w14:paraId="6F3B60AA" w14:textId="77777777" w:rsidR="003C633D" w:rsidRPr="0057774E" w:rsidRDefault="004102DE" w:rsidP="0057774E">
      <w:pPr>
        <w:spacing w:after="0" w:line="480" w:lineRule="auto"/>
        <w:jc w:val="left"/>
        <w:rPr>
          <w:rFonts w:cs="Arial"/>
          <w:color w:val="000000" w:themeColor="text1"/>
        </w:rPr>
      </w:pPr>
      <w:bookmarkStart w:id="7" w:name="italic24"/>
      <w:r w:rsidRPr="0057774E">
        <w:rPr>
          <w:color w:val="000000" w:themeColor="text1"/>
        </w:rPr>
        <w:t>Statistical</w:t>
      </w:r>
      <w:bookmarkStart w:id="8" w:name="italic25"/>
      <w:bookmarkEnd w:id="7"/>
      <w:r w:rsidRPr="0057774E">
        <w:rPr>
          <w:color w:val="000000" w:themeColor="text1"/>
        </w:rPr>
        <w:t xml:space="preserve"> methods</w:t>
      </w:r>
      <w:bookmarkEnd w:id="8"/>
    </w:p>
    <w:p w14:paraId="57B4F49B" w14:textId="00C5FFBE" w:rsidR="00CD4BA1" w:rsidRPr="0057774E" w:rsidRDefault="00FC6DDC" w:rsidP="0057774E">
      <w:pPr>
        <w:pStyle w:val="PlainText"/>
        <w:spacing w:line="480" w:lineRule="auto"/>
        <w:rPr>
          <w:rFonts w:ascii="Garamond" w:hAnsi="Garamond"/>
          <w:color w:val="000000"/>
          <w:sz w:val="20"/>
          <w:szCs w:val="20"/>
        </w:rPr>
      </w:pPr>
      <w:r w:rsidRPr="0057774E">
        <w:rPr>
          <w:rFonts w:ascii="Garamond" w:hAnsi="Garamond"/>
          <w:color w:val="000000"/>
          <w:sz w:val="20"/>
          <w:szCs w:val="20"/>
        </w:rPr>
        <w:t xml:space="preserve">Statistical analysis was performed using Python (version 3.9.13; Python Software Foundation, Wilmington, DE, USA). The Wilcoxon signed-rank test (one-tailed, testing for improvement) was used to assess pre-post differences within each domain, with significance defined as </w:t>
      </w:r>
      <w:r w:rsidR="00824A29">
        <w:rPr>
          <w:rFonts w:ascii="Garamond" w:hAnsi="Garamond"/>
          <w:color w:val="000000"/>
          <w:sz w:val="20"/>
          <w:szCs w:val="20"/>
        </w:rPr>
        <w:t>P</w:t>
      </w:r>
      <w:r w:rsidRPr="0057774E">
        <w:rPr>
          <w:rFonts w:ascii="Garamond" w:hAnsi="Garamond"/>
          <w:color w:val="000000"/>
          <w:sz w:val="20"/>
          <w:szCs w:val="20"/>
        </w:rPr>
        <w:t>&lt;0.05. Descriptive statistics including means and standard deviations were calculated for each domain before and after participation.</w:t>
      </w:r>
    </w:p>
    <w:p w14:paraId="7D35FEF9" w14:textId="77777777" w:rsidR="00FC6DDC" w:rsidRPr="0057774E" w:rsidRDefault="00FC6DDC" w:rsidP="0057774E">
      <w:pPr>
        <w:pStyle w:val="PlainText"/>
        <w:spacing w:line="480" w:lineRule="auto"/>
        <w:rPr>
          <w:rFonts w:ascii="Garamond" w:hAnsi="Garamond" w:cs="Courier New"/>
          <w:color w:val="000000" w:themeColor="text1"/>
          <w:sz w:val="20"/>
          <w:szCs w:val="20"/>
        </w:rPr>
      </w:pPr>
    </w:p>
    <w:p w14:paraId="5418B48D" w14:textId="77777777" w:rsidR="00F03A4B" w:rsidRPr="0057774E" w:rsidRDefault="00AC14E6" w:rsidP="0057774E">
      <w:pPr>
        <w:spacing w:after="0" w:line="480" w:lineRule="auto"/>
        <w:jc w:val="left"/>
        <w:rPr>
          <w:rStyle w:val="apple-converted-space"/>
          <w:rFonts w:cs="Arial"/>
          <w:b/>
          <w:color w:val="000000" w:themeColor="text1"/>
        </w:rPr>
      </w:pPr>
      <w:r w:rsidRPr="0057774E">
        <w:rPr>
          <w:rStyle w:val="apple-converted-space"/>
          <w:rFonts w:cs="Arial"/>
          <w:b/>
          <w:color w:val="000000" w:themeColor="text1"/>
        </w:rPr>
        <w:t>Results</w:t>
      </w:r>
    </w:p>
    <w:p w14:paraId="52D361AF" w14:textId="77777777" w:rsidR="004102DE" w:rsidRPr="0057774E" w:rsidRDefault="004102DE" w:rsidP="0057774E">
      <w:pPr>
        <w:pStyle w:val="PlainText"/>
        <w:spacing w:line="480" w:lineRule="auto"/>
        <w:rPr>
          <w:rFonts w:ascii="Garamond" w:hAnsi="Garamond"/>
          <w:bCs/>
          <w:color w:val="000000" w:themeColor="text1"/>
          <w:sz w:val="20"/>
          <w:szCs w:val="20"/>
        </w:rPr>
      </w:pPr>
      <w:bookmarkStart w:id="9" w:name="bold29"/>
      <w:bookmarkStart w:id="10" w:name="italic31"/>
      <w:r w:rsidRPr="0057774E">
        <w:rPr>
          <w:rFonts w:ascii="Garamond" w:hAnsi="Garamond"/>
          <w:bCs/>
          <w:color w:val="000000" w:themeColor="text1"/>
          <w:sz w:val="20"/>
          <w:szCs w:val="20"/>
        </w:rPr>
        <w:t>Participants</w:t>
      </w:r>
      <w:bookmarkEnd w:id="9"/>
      <w:bookmarkEnd w:id="10"/>
    </w:p>
    <w:p w14:paraId="4D82D6A7" w14:textId="53AD19B8" w:rsidR="00FC6DDC" w:rsidRPr="0057774E" w:rsidRDefault="00FC6DDC" w:rsidP="0057774E">
      <w:pPr>
        <w:pStyle w:val="PlainText"/>
        <w:spacing w:line="480" w:lineRule="auto"/>
        <w:rPr>
          <w:rFonts w:ascii="Garamond" w:hAnsi="Garamond"/>
          <w:color w:val="000000"/>
          <w:sz w:val="20"/>
          <w:szCs w:val="20"/>
        </w:rPr>
      </w:pPr>
      <w:r w:rsidRPr="229E1284">
        <w:rPr>
          <w:rFonts w:ascii="Garamond" w:hAnsi="Garamond"/>
          <w:color w:val="000000" w:themeColor="text1"/>
          <w:sz w:val="20"/>
          <w:szCs w:val="20"/>
        </w:rPr>
        <w:t>Sixteen medical students participated in OSC sub-projects and completed the post-participation survey, representing a 100% response rate. The cohort was predominantly preclinical (12 M2, 3 M3, 1 M4). Baseline preparation was limited: seven of sixteen had no prior coding experience</w:t>
      </w:r>
      <w:r w:rsidR="4BA0B8D6" w:rsidRPr="229E1284">
        <w:rPr>
          <w:rFonts w:ascii="Garamond" w:hAnsi="Garamond"/>
          <w:color w:val="000000" w:themeColor="text1"/>
          <w:sz w:val="20"/>
          <w:szCs w:val="20"/>
        </w:rPr>
        <w:t>,</w:t>
      </w:r>
      <w:r w:rsidRPr="229E1284">
        <w:rPr>
          <w:rFonts w:ascii="Garamond" w:hAnsi="Garamond"/>
          <w:color w:val="000000" w:themeColor="text1"/>
          <w:sz w:val="20"/>
          <w:szCs w:val="20"/>
        </w:rPr>
        <w:t xml:space="preserve"> and nine of sixteen had only incidental exposure (a class, tutorial, or dabbling). Eleven of sixteen had no prior imaging experience</w:t>
      </w:r>
      <w:r w:rsidR="1EEDE694" w:rsidRPr="229E1284">
        <w:rPr>
          <w:rFonts w:ascii="Garamond" w:hAnsi="Garamond"/>
          <w:color w:val="000000" w:themeColor="text1"/>
          <w:sz w:val="20"/>
          <w:szCs w:val="20"/>
        </w:rPr>
        <w:t>;</w:t>
      </w:r>
      <w:r w:rsidRPr="229E1284">
        <w:rPr>
          <w:rFonts w:ascii="Garamond" w:hAnsi="Garamond"/>
          <w:color w:val="000000" w:themeColor="text1"/>
          <w:sz w:val="20"/>
          <w:szCs w:val="20"/>
        </w:rPr>
        <w:t xml:space="preserve"> four of sixteen had viewing-only experience, and only one of sixteen had prior segmentation experience. Raw survey data </w:t>
      </w:r>
      <w:r w:rsidR="00C50332">
        <w:rPr>
          <w:rFonts w:ascii="Garamond" w:hAnsi="Garamond"/>
          <w:color w:val="000000" w:themeColor="text1"/>
          <w:sz w:val="20"/>
          <w:szCs w:val="20"/>
        </w:rPr>
        <w:t>is</w:t>
      </w:r>
      <w:r w:rsidRPr="229E1284">
        <w:rPr>
          <w:rFonts w:ascii="Garamond" w:hAnsi="Garamond"/>
          <w:color w:val="000000" w:themeColor="text1"/>
          <w:sz w:val="20"/>
          <w:szCs w:val="20"/>
        </w:rPr>
        <w:t xml:space="preserve"> provided in Dataset 1.</w:t>
      </w:r>
    </w:p>
    <w:p w14:paraId="2348BFF9" w14:textId="77777777" w:rsidR="00FC6DDC" w:rsidRPr="0057774E" w:rsidRDefault="00FC6DDC" w:rsidP="0057774E">
      <w:pPr>
        <w:pStyle w:val="PlainText"/>
        <w:spacing w:line="480" w:lineRule="auto"/>
        <w:rPr>
          <w:rFonts w:ascii="Garamond" w:hAnsi="Garamond"/>
          <w:color w:val="000000"/>
          <w:sz w:val="20"/>
          <w:szCs w:val="20"/>
        </w:rPr>
      </w:pPr>
    </w:p>
    <w:p w14:paraId="24318E03" w14:textId="5F1F440F" w:rsidR="004102DE" w:rsidRPr="0057774E" w:rsidRDefault="004102DE" w:rsidP="0057774E">
      <w:pPr>
        <w:pStyle w:val="PlainText"/>
        <w:spacing w:line="480" w:lineRule="auto"/>
        <w:rPr>
          <w:rFonts w:ascii="Garamond" w:hAnsi="Garamond" w:cs="Courier New"/>
          <w:color w:val="000000" w:themeColor="text1"/>
          <w:sz w:val="20"/>
          <w:szCs w:val="20"/>
        </w:rPr>
      </w:pPr>
      <w:r w:rsidRPr="0057774E">
        <w:rPr>
          <w:rFonts w:ascii="Garamond" w:hAnsi="Garamond"/>
          <w:bCs/>
          <w:color w:val="000000" w:themeColor="text1"/>
          <w:sz w:val="20"/>
          <w:szCs w:val="20"/>
        </w:rPr>
        <w:t>Main results</w:t>
      </w:r>
    </w:p>
    <w:p w14:paraId="626B298D" w14:textId="77777777" w:rsidR="009758A5" w:rsidRDefault="00A54011" w:rsidP="009758A5">
      <w:pPr>
        <w:pStyle w:val="font-claude-response-body"/>
        <w:spacing w:line="480" w:lineRule="auto"/>
        <w:rPr>
          <w:rFonts w:ascii="Garamond" w:hAnsi="Garamond"/>
          <w:color w:val="000000"/>
          <w:sz w:val="20"/>
          <w:szCs w:val="20"/>
        </w:rPr>
      </w:pPr>
      <w:r w:rsidRPr="0057774E">
        <w:rPr>
          <w:rFonts w:ascii="Garamond" w:hAnsi="Garamond"/>
          <w:color w:val="000000"/>
          <w:sz w:val="20"/>
          <w:szCs w:val="20"/>
        </w:rPr>
        <w:t>Ten sub-projects were active across the sixteen contributors at the time of survey administration. All ten sub-projects were submitted as abstracts to a national neurosurgical conference, and several were additionally submitted to local institutional research symposia.</w:t>
      </w:r>
      <w:r w:rsidR="009758A5">
        <w:rPr>
          <w:rFonts w:ascii="Garamond" w:hAnsi="Garamond"/>
          <w:color w:val="000000"/>
          <w:sz w:val="20"/>
          <w:szCs w:val="20"/>
        </w:rPr>
        <w:t xml:space="preserve"> </w:t>
      </w:r>
      <w:r w:rsidR="009758A5" w:rsidRPr="0057774E">
        <w:rPr>
          <w:rFonts w:ascii="Garamond" w:hAnsi="Garamond"/>
          <w:color w:val="000000"/>
          <w:sz w:val="20"/>
          <w:szCs w:val="20"/>
        </w:rPr>
        <w:t xml:space="preserve">Self-reported comfort was assessed on a 5-point Likert scale (1 = not at all comfortable, 5 = very comfortable) across six domains before and after participation (Table 1). </w:t>
      </w:r>
    </w:p>
    <w:p w14:paraId="254C3269" w14:textId="6498FA85" w:rsidR="00A54011" w:rsidRPr="009E02F8" w:rsidRDefault="009E02F8" w:rsidP="009E02F8">
      <w:pPr>
        <w:tabs>
          <w:tab w:val="left" w:pos="3840"/>
        </w:tabs>
        <w:spacing w:line="480" w:lineRule="auto"/>
        <w:rPr>
          <w:b/>
          <w:bCs/>
          <w:color w:val="000000" w:themeColor="text1"/>
        </w:rPr>
      </w:pPr>
      <w:r>
        <w:rPr>
          <w:b/>
          <w:bCs/>
          <w:color w:val="000000" w:themeColor="text1"/>
        </w:rPr>
        <w:t xml:space="preserve">Table 1. </w:t>
      </w:r>
      <w:r w:rsidRPr="00EE7456">
        <w:rPr>
          <w:color w:val="000000" w:themeColor="text1"/>
        </w:rPr>
        <w:t>Self</w:t>
      </w:r>
      <w:r>
        <w:rPr>
          <w:color w:val="000000" w:themeColor="text1"/>
        </w:rPr>
        <w:t xml:space="preserve">-reported comfort scores before and after participation in </w:t>
      </w:r>
      <w:proofErr w:type="spellStart"/>
      <w:r>
        <w:rPr>
          <w:color w:val="000000" w:themeColor="text1"/>
        </w:rPr>
        <w:t>OpenSpineConsortium</w:t>
      </w:r>
      <w:proofErr w:type="spellEnd"/>
      <w:r>
        <w:rPr>
          <w:color w:val="000000" w:themeColor="text1"/>
        </w:rPr>
        <w:t xml:space="preserve"> across six domains (n=16). Mean scores reflect a 5-point Likert scale (1 = not at all comfortable, 5 = very comfortable). “Improved (n)” indicates the number of participants whose </w:t>
      </w:r>
      <w:r w:rsidRPr="743690A6">
        <w:rPr>
          <w:color w:val="000000" w:themeColor="text1"/>
        </w:rPr>
        <w:t>scores</w:t>
      </w:r>
      <w:r>
        <w:rPr>
          <w:color w:val="000000" w:themeColor="text1"/>
        </w:rPr>
        <w:t xml:space="preserve"> increased. W-stat and P-values reflect Wilcoxon signed-rank tests (one-tailed, testing for improvement)</w:t>
      </w:r>
    </w:p>
    <w:tbl>
      <w:tblPr>
        <w:tblpPr w:leftFromText="187" w:rightFromText="187" w:vertAnchor="text" w:horzAnchor="margin" w:tblpY="1"/>
        <w:tblW w:w="7970" w:type="dxa"/>
        <w:tblLook w:val="04A0" w:firstRow="1" w:lastRow="0" w:firstColumn="1" w:lastColumn="0" w:noHBand="0" w:noVBand="1"/>
      </w:tblPr>
      <w:tblGrid>
        <w:gridCol w:w="1885"/>
        <w:gridCol w:w="828"/>
        <w:gridCol w:w="720"/>
        <w:gridCol w:w="952"/>
        <w:gridCol w:w="1164"/>
        <w:gridCol w:w="1204"/>
        <w:gridCol w:w="1570"/>
      </w:tblGrid>
      <w:tr w:rsidR="009758A5" w:rsidRPr="009E02F8" w14:paraId="4FB0AA11" w14:textId="77777777" w:rsidTr="00F84F8F">
        <w:trPr>
          <w:trHeight w:val="217"/>
        </w:trPr>
        <w:tc>
          <w:tcPr>
            <w:tcW w:w="1885" w:type="dxa"/>
            <w:tcBorders>
              <w:top w:val="single" w:sz="4" w:space="0" w:color="auto"/>
              <w:left w:val="single" w:sz="4" w:space="0" w:color="auto"/>
              <w:bottom w:val="single" w:sz="4" w:space="0" w:color="auto"/>
              <w:right w:val="single" w:sz="4" w:space="0" w:color="auto"/>
            </w:tcBorders>
            <w:shd w:val="clear" w:color="auto" w:fill="215C98"/>
            <w:noWrap/>
            <w:vAlign w:val="center"/>
            <w:hideMark/>
          </w:tcPr>
          <w:p w14:paraId="3B19D1AB" w14:textId="77777777" w:rsidR="009758A5" w:rsidRPr="009E02F8" w:rsidRDefault="009758A5" w:rsidP="009E02F8">
            <w:pPr>
              <w:jc w:val="center"/>
              <w:rPr>
                <w:b/>
                <w:bCs/>
                <w:color w:val="FFFFFF"/>
              </w:rPr>
            </w:pPr>
            <w:r w:rsidRPr="009E02F8">
              <w:rPr>
                <w:b/>
                <w:color w:val="FFFFFF" w:themeColor="background1"/>
              </w:rPr>
              <w:t>Domain</w:t>
            </w:r>
          </w:p>
        </w:tc>
        <w:tc>
          <w:tcPr>
            <w:tcW w:w="488" w:type="dxa"/>
            <w:tcBorders>
              <w:top w:val="single" w:sz="4" w:space="0" w:color="auto"/>
              <w:left w:val="nil"/>
              <w:bottom w:val="single" w:sz="4" w:space="0" w:color="auto"/>
              <w:right w:val="single" w:sz="4" w:space="0" w:color="auto"/>
            </w:tcBorders>
            <w:shd w:val="clear" w:color="auto" w:fill="215C98"/>
            <w:noWrap/>
            <w:vAlign w:val="center"/>
            <w:hideMark/>
          </w:tcPr>
          <w:p w14:paraId="688D610A" w14:textId="77777777" w:rsidR="009758A5" w:rsidRPr="009E02F8" w:rsidRDefault="009758A5" w:rsidP="009E02F8">
            <w:pPr>
              <w:jc w:val="center"/>
              <w:rPr>
                <w:b/>
                <w:bCs/>
                <w:color w:val="FFFFFF"/>
              </w:rPr>
            </w:pPr>
            <w:r w:rsidRPr="009E02F8">
              <w:rPr>
                <w:b/>
                <w:bCs/>
                <w:color w:val="FFFFFF"/>
              </w:rPr>
              <w:t>Before Mean</w:t>
            </w:r>
          </w:p>
        </w:tc>
        <w:tc>
          <w:tcPr>
            <w:tcW w:w="707" w:type="dxa"/>
            <w:tcBorders>
              <w:top w:val="single" w:sz="4" w:space="0" w:color="auto"/>
              <w:left w:val="nil"/>
              <w:bottom w:val="single" w:sz="4" w:space="0" w:color="auto"/>
              <w:right w:val="single" w:sz="4" w:space="0" w:color="auto"/>
            </w:tcBorders>
            <w:shd w:val="clear" w:color="auto" w:fill="215C98"/>
            <w:noWrap/>
            <w:vAlign w:val="center"/>
            <w:hideMark/>
          </w:tcPr>
          <w:p w14:paraId="12D0A742" w14:textId="77777777" w:rsidR="009758A5" w:rsidRPr="009E02F8" w:rsidRDefault="009758A5" w:rsidP="009E02F8">
            <w:pPr>
              <w:jc w:val="center"/>
              <w:rPr>
                <w:b/>
                <w:bCs/>
                <w:color w:val="FFFFFF"/>
              </w:rPr>
            </w:pPr>
            <w:r w:rsidRPr="009E02F8">
              <w:rPr>
                <w:b/>
                <w:bCs/>
                <w:color w:val="FFFFFF"/>
              </w:rPr>
              <w:t>After Mean</w:t>
            </w:r>
          </w:p>
        </w:tc>
        <w:tc>
          <w:tcPr>
            <w:tcW w:w="952" w:type="dxa"/>
            <w:tcBorders>
              <w:top w:val="single" w:sz="4" w:space="0" w:color="auto"/>
              <w:left w:val="nil"/>
              <w:bottom w:val="single" w:sz="4" w:space="0" w:color="auto"/>
              <w:right w:val="single" w:sz="4" w:space="0" w:color="auto"/>
            </w:tcBorders>
            <w:shd w:val="clear" w:color="auto" w:fill="215C98"/>
            <w:noWrap/>
            <w:vAlign w:val="center"/>
            <w:hideMark/>
          </w:tcPr>
          <w:p w14:paraId="69AD54A8" w14:textId="77777777" w:rsidR="009758A5" w:rsidRPr="009E02F8" w:rsidRDefault="009758A5" w:rsidP="009E02F8">
            <w:pPr>
              <w:jc w:val="center"/>
              <w:rPr>
                <w:b/>
                <w:bCs/>
                <w:color w:val="FFFFFF"/>
              </w:rPr>
            </w:pPr>
            <w:r w:rsidRPr="009E02F8">
              <w:rPr>
                <w:b/>
                <w:bCs/>
                <w:color w:val="FFFFFF"/>
              </w:rPr>
              <w:t>Mean Change</w:t>
            </w:r>
          </w:p>
        </w:tc>
        <w:tc>
          <w:tcPr>
            <w:tcW w:w="1164" w:type="dxa"/>
            <w:tcBorders>
              <w:top w:val="single" w:sz="4" w:space="0" w:color="auto"/>
              <w:left w:val="nil"/>
              <w:bottom w:val="single" w:sz="4" w:space="0" w:color="auto"/>
              <w:right w:val="single" w:sz="4" w:space="0" w:color="auto"/>
            </w:tcBorders>
            <w:shd w:val="clear" w:color="auto" w:fill="215C98"/>
            <w:noWrap/>
            <w:vAlign w:val="center"/>
            <w:hideMark/>
          </w:tcPr>
          <w:p w14:paraId="3995AE63" w14:textId="77777777" w:rsidR="009758A5" w:rsidRPr="009E02F8" w:rsidRDefault="009758A5" w:rsidP="009E02F8">
            <w:pPr>
              <w:jc w:val="center"/>
              <w:rPr>
                <w:b/>
                <w:bCs/>
                <w:color w:val="FFFFFF"/>
              </w:rPr>
            </w:pPr>
            <w:r w:rsidRPr="009E02F8">
              <w:rPr>
                <w:b/>
                <w:bCs/>
                <w:color w:val="FFFFFF"/>
              </w:rPr>
              <w:t>Improved (n)</w:t>
            </w:r>
          </w:p>
        </w:tc>
        <w:tc>
          <w:tcPr>
            <w:tcW w:w="1204" w:type="dxa"/>
            <w:tcBorders>
              <w:top w:val="single" w:sz="4" w:space="0" w:color="auto"/>
              <w:left w:val="nil"/>
              <w:bottom w:val="single" w:sz="4" w:space="0" w:color="auto"/>
              <w:right w:val="single" w:sz="4" w:space="0" w:color="auto"/>
            </w:tcBorders>
            <w:shd w:val="clear" w:color="auto" w:fill="215C98"/>
            <w:noWrap/>
            <w:vAlign w:val="center"/>
            <w:hideMark/>
          </w:tcPr>
          <w:p w14:paraId="3E4FE162" w14:textId="77777777" w:rsidR="009758A5" w:rsidRPr="009E02F8" w:rsidRDefault="009758A5" w:rsidP="009E02F8">
            <w:pPr>
              <w:jc w:val="center"/>
              <w:rPr>
                <w:b/>
                <w:bCs/>
                <w:color w:val="FFFFFF"/>
              </w:rPr>
            </w:pPr>
            <w:r w:rsidRPr="009E02F8">
              <w:rPr>
                <w:b/>
                <w:bCs/>
                <w:color w:val="FFFFFF"/>
              </w:rPr>
              <w:t>W-stat</w:t>
            </w:r>
          </w:p>
        </w:tc>
        <w:tc>
          <w:tcPr>
            <w:tcW w:w="1570" w:type="dxa"/>
            <w:tcBorders>
              <w:top w:val="single" w:sz="4" w:space="0" w:color="auto"/>
              <w:left w:val="nil"/>
              <w:bottom w:val="single" w:sz="4" w:space="0" w:color="auto"/>
              <w:right w:val="single" w:sz="4" w:space="0" w:color="auto"/>
            </w:tcBorders>
            <w:shd w:val="clear" w:color="auto" w:fill="215C98"/>
            <w:noWrap/>
            <w:vAlign w:val="center"/>
            <w:hideMark/>
          </w:tcPr>
          <w:p w14:paraId="19864924" w14:textId="320BDB76" w:rsidR="009758A5" w:rsidRPr="009E02F8" w:rsidRDefault="009E02F8" w:rsidP="009E02F8">
            <w:pPr>
              <w:jc w:val="center"/>
              <w:rPr>
                <w:b/>
                <w:bCs/>
                <w:color w:val="FFFFFF"/>
              </w:rPr>
            </w:pPr>
            <w:r>
              <w:rPr>
                <w:b/>
                <w:bCs/>
                <w:color w:val="FFFFFF"/>
              </w:rPr>
              <w:t>P</w:t>
            </w:r>
            <w:r w:rsidR="009758A5" w:rsidRPr="009E02F8">
              <w:rPr>
                <w:b/>
                <w:bCs/>
                <w:color w:val="FFFFFF"/>
              </w:rPr>
              <w:t>-value</w:t>
            </w:r>
          </w:p>
        </w:tc>
      </w:tr>
      <w:tr w:rsidR="009758A5" w:rsidRPr="009E02F8" w14:paraId="6E0592F7" w14:textId="77777777" w:rsidTr="00F84F8F">
        <w:trPr>
          <w:trHeight w:val="528"/>
        </w:trPr>
        <w:tc>
          <w:tcPr>
            <w:tcW w:w="1885" w:type="dxa"/>
            <w:tcBorders>
              <w:top w:val="nil"/>
              <w:left w:val="single" w:sz="4" w:space="0" w:color="auto"/>
              <w:bottom w:val="single" w:sz="4" w:space="0" w:color="auto"/>
              <w:right w:val="single" w:sz="4" w:space="0" w:color="auto"/>
            </w:tcBorders>
            <w:shd w:val="clear" w:color="auto" w:fill="215C98"/>
            <w:noWrap/>
            <w:vAlign w:val="center"/>
            <w:hideMark/>
          </w:tcPr>
          <w:p w14:paraId="47792CA9" w14:textId="77777777" w:rsidR="009758A5" w:rsidRPr="009E02F8" w:rsidRDefault="009758A5" w:rsidP="009E02F8">
            <w:pPr>
              <w:jc w:val="center"/>
              <w:rPr>
                <w:b/>
                <w:bCs/>
                <w:color w:val="FFFFFF"/>
              </w:rPr>
            </w:pPr>
            <w:r w:rsidRPr="009E02F8">
              <w:rPr>
                <w:b/>
                <w:bCs/>
                <w:color w:val="FFFFFF"/>
              </w:rPr>
              <w:t>CT Spine Interpretation</w:t>
            </w:r>
          </w:p>
        </w:tc>
        <w:tc>
          <w:tcPr>
            <w:tcW w:w="488" w:type="dxa"/>
            <w:tcBorders>
              <w:top w:val="nil"/>
              <w:left w:val="nil"/>
              <w:bottom w:val="single" w:sz="4" w:space="0" w:color="auto"/>
              <w:right w:val="single" w:sz="4" w:space="0" w:color="auto"/>
            </w:tcBorders>
            <w:shd w:val="clear" w:color="auto" w:fill="DAE9F8"/>
            <w:noWrap/>
            <w:vAlign w:val="center"/>
            <w:hideMark/>
          </w:tcPr>
          <w:p w14:paraId="0EB32B1C" w14:textId="77777777" w:rsidR="009758A5" w:rsidRPr="009E02F8" w:rsidRDefault="009758A5" w:rsidP="009E02F8">
            <w:pPr>
              <w:jc w:val="center"/>
              <w:rPr>
                <w:color w:val="000000"/>
              </w:rPr>
            </w:pPr>
            <w:r w:rsidRPr="009E02F8">
              <w:rPr>
                <w:color w:val="000000"/>
              </w:rPr>
              <w:t>1.81</w:t>
            </w:r>
          </w:p>
        </w:tc>
        <w:tc>
          <w:tcPr>
            <w:tcW w:w="707" w:type="dxa"/>
            <w:tcBorders>
              <w:top w:val="nil"/>
              <w:left w:val="nil"/>
              <w:bottom w:val="single" w:sz="4" w:space="0" w:color="auto"/>
              <w:right w:val="single" w:sz="4" w:space="0" w:color="auto"/>
            </w:tcBorders>
            <w:shd w:val="clear" w:color="auto" w:fill="DAE9F8"/>
            <w:noWrap/>
            <w:vAlign w:val="center"/>
            <w:hideMark/>
          </w:tcPr>
          <w:p w14:paraId="0A89913D" w14:textId="77777777" w:rsidR="009758A5" w:rsidRPr="009E02F8" w:rsidRDefault="009758A5" w:rsidP="009E02F8">
            <w:pPr>
              <w:jc w:val="center"/>
              <w:rPr>
                <w:color w:val="000000"/>
              </w:rPr>
            </w:pPr>
            <w:r w:rsidRPr="009E02F8">
              <w:rPr>
                <w:color w:val="000000"/>
              </w:rPr>
              <w:t>3.31</w:t>
            </w:r>
          </w:p>
        </w:tc>
        <w:tc>
          <w:tcPr>
            <w:tcW w:w="952" w:type="dxa"/>
            <w:tcBorders>
              <w:top w:val="nil"/>
              <w:left w:val="nil"/>
              <w:bottom w:val="single" w:sz="4" w:space="0" w:color="auto"/>
              <w:right w:val="single" w:sz="4" w:space="0" w:color="auto"/>
            </w:tcBorders>
            <w:shd w:val="clear" w:color="auto" w:fill="DAE9F8"/>
            <w:noWrap/>
            <w:vAlign w:val="center"/>
            <w:hideMark/>
          </w:tcPr>
          <w:p w14:paraId="5A959040" w14:textId="77777777" w:rsidR="009758A5" w:rsidRPr="009E02F8" w:rsidRDefault="009758A5" w:rsidP="009E02F8">
            <w:pPr>
              <w:jc w:val="center"/>
              <w:rPr>
                <w:color w:val="000000"/>
              </w:rPr>
            </w:pPr>
            <w:r w:rsidRPr="009E02F8">
              <w:rPr>
                <w:color w:val="000000"/>
              </w:rPr>
              <w:t>1.5</w:t>
            </w:r>
          </w:p>
        </w:tc>
        <w:tc>
          <w:tcPr>
            <w:tcW w:w="1164" w:type="dxa"/>
            <w:tcBorders>
              <w:top w:val="nil"/>
              <w:left w:val="nil"/>
              <w:bottom w:val="single" w:sz="4" w:space="0" w:color="auto"/>
              <w:right w:val="single" w:sz="4" w:space="0" w:color="auto"/>
            </w:tcBorders>
            <w:shd w:val="clear" w:color="auto" w:fill="DAE9F8"/>
            <w:noWrap/>
            <w:vAlign w:val="center"/>
            <w:hideMark/>
          </w:tcPr>
          <w:p w14:paraId="36CBBED8" w14:textId="77777777" w:rsidR="009758A5" w:rsidRPr="009E02F8" w:rsidRDefault="009758A5" w:rsidP="009E02F8">
            <w:pPr>
              <w:jc w:val="center"/>
              <w:rPr>
                <w:color w:val="000000"/>
              </w:rPr>
            </w:pPr>
            <w:r w:rsidRPr="009E02F8">
              <w:rPr>
                <w:color w:val="000000"/>
              </w:rPr>
              <w:t>16</w:t>
            </w:r>
          </w:p>
        </w:tc>
        <w:tc>
          <w:tcPr>
            <w:tcW w:w="1204" w:type="dxa"/>
            <w:tcBorders>
              <w:top w:val="nil"/>
              <w:left w:val="nil"/>
              <w:bottom w:val="single" w:sz="4" w:space="0" w:color="auto"/>
              <w:right w:val="single" w:sz="4" w:space="0" w:color="auto"/>
            </w:tcBorders>
            <w:shd w:val="clear" w:color="auto" w:fill="DAE9F8"/>
            <w:noWrap/>
            <w:vAlign w:val="center"/>
            <w:hideMark/>
          </w:tcPr>
          <w:p w14:paraId="416524E8" w14:textId="77777777" w:rsidR="009758A5" w:rsidRPr="009E02F8" w:rsidRDefault="009758A5" w:rsidP="009E02F8">
            <w:pPr>
              <w:jc w:val="center"/>
              <w:rPr>
                <w:color w:val="000000"/>
              </w:rPr>
            </w:pPr>
            <w:r w:rsidRPr="009E02F8">
              <w:rPr>
                <w:color w:val="000000"/>
              </w:rPr>
              <w:t>0.0</w:t>
            </w:r>
          </w:p>
        </w:tc>
        <w:tc>
          <w:tcPr>
            <w:tcW w:w="1570" w:type="dxa"/>
            <w:tcBorders>
              <w:top w:val="nil"/>
              <w:left w:val="nil"/>
              <w:bottom w:val="single" w:sz="4" w:space="0" w:color="auto"/>
              <w:right w:val="single" w:sz="4" w:space="0" w:color="auto"/>
            </w:tcBorders>
            <w:shd w:val="clear" w:color="auto" w:fill="DAE9F8"/>
            <w:noWrap/>
            <w:vAlign w:val="center"/>
            <w:hideMark/>
          </w:tcPr>
          <w:p w14:paraId="6045BA36" w14:textId="77777777" w:rsidR="009758A5" w:rsidRPr="009E02F8" w:rsidRDefault="009758A5" w:rsidP="009E02F8">
            <w:pPr>
              <w:jc w:val="center"/>
              <w:rPr>
                <w:color w:val="000000"/>
              </w:rPr>
            </w:pPr>
            <w:r w:rsidRPr="009E02F8">
              <w:rPr>
                <w:color w:val="000000"/>
              </w:rPr>
              <w:t>&lt;0.001</w:t>
            </w:r>
          </w:p>
        </w:tc>
      </w:tr>
      <w:tr w:rsidR="009758A5" w:rsidRPr="009E02F8" w14:paraId="534CB94F" w14:textId="77777777" w:rsidTr="00F84F8F">
        <w:trPr>
          <w:trHeight w:val="723"/>
        </w:trPr>
        <w:tc>
          <w:tcPr>
            <w:tcW w:w="1885" w:type="dxa"/>
            <w:tcBorders>
              <w:top w:val="nil"/>
              <w:left w:val="single" w:sz="4" w:space="0" w:color="auto"/>
              <w:bottom w:val="single" w:sz="4" w:space="0" w:color="auto"/>
              <w:right w:val="single" w:sz="4" w:space="0" w:color="auto"/>
            </w:tcBorders>
            <w:shd w:val="clear" w:color="auto" w:fill="215C98"/>
            <w:noWrap/>
            <w:vAlign w:val="center"/>
            <w:hideMark/>
          </w:tcPr>
          <w:p w14:paraId="66E3F667" w14:textId="77777777" w:rsidR="009758A5" w:rsidRPr="009E02F8" w:rsidRDefault="009758A5" w:rsidP="009E02F8">
            <w:pPr>
              <w:jc w:val="center"/>
              <w:rPr>
                <w:b/>
                <w:bCs/>
                <w:color w:val="FFFFFF"/>
              </w:rPr>
            </w:pPr>
            <w:r w:rsidRPr="009E02F8">
              <w:rPr>
                <w:b/>
                <w:bCs/>
                <w:color w:val="FFFFFF"/>
              </w:rPr>
              <w:t>Anatomic Landmark &amp; Pathology ID</w:t>
            </w:r>
          </w:p>
        </w:tc>
        <w:tc>
          <w:tcPr>
            <w:tcW w:w="488" w:type="dxa"/>
            <w:tcBorders>
              <w:top w:val="nil"/>
              <w:left w:val="nil"/>
              <w:bottom w:val="single" w:sz="4" w:space="0" w:color="auto"/>
              <w:right w:val="single" w:sz="4" w:space="0" w:color="auto"/>
            </w:tcBorders>
            <w:shd w:val="clear" w:color="auto" w:fill="DAE9F8"/>
            <w:noWrap/>
            <w:vAlign w:val="center"/>
            <w:hideMark/>
          </w:tcPr>
          <w:p w14:paraId="5270C42E" w14:textId="77777777" w:rsidR="009758A5" w:rsidRPr="009E02F8" w:rsidRDefault="009758A5" w:rsidP="009E02F8">
            <w:pPr>
              <w:jc w:val="center"/>
              <w:rPr>
                <w:color w:val="000000"/>
              </w:rPr>
            </w:pPr>
            <w:r w:rsidRPr="009E02F8">
              <w:rPr>
                <w:color w:val="000000"/>
              </w:rPr>
              <w:t>2.00</w:t>
            </w:r>
          </w:p>
        </w:tc>
        <w:tc>
          <w:tcPr>
            <w:tcW w:w="707" w:type="dxa"/>
            <w:tcBorders>
              <w:top w:val="nil"/>
              <w:left w:val="nil"/>
              <w:bottom w:val="single" w:sz="4" w:space="0" w:color="auto"/>
              <w:right w:val="single" w:sz="4" w:space="0" w:color="auto"/>
            </w:tcBorders>
            <w:shd w:val="clear" w:color="auto" w:fill="DAE9F8"/>
            <w:noWrap/>
            <w:vAlign w:val="center"/>
            <w:hideMark/>
          </w:tcPr>
          <w:p w14:paraId="4B22EEBA" w14:textId="77777777" w:rsidR="009758A5" w:rsidRPr="009E02F8" w:rsidRDefault="009758A5" w:rsidP="009E02F8">
            <w:pPr>
              <w:jc w:val="center"/>
              <w:rPr>
                <w:color w:val="000000"/>
              </w:rPr>
            </w:pPr>
            <w:r w:rsidRPr="009E02F8">
              <w:rPr>
                <w:color w:val="000000"/>
              </w:rPr>
              <w:t>3.19</w:t>
            </w:r>
          </w:p>
        </w:tc>
        <w:tc>
          <w:tcPr>
            <w:tcW w:w="952" w:type="dxa"/>
            <w:tcBorders>
              <w:top w:val="nil"/>
              <w:left w:val="nil"/>
              <w:bottom w:val="single" w:sz="4" w:space="0" w:color="auto"/>
              <w:right w:val="single" w:sz="4" w:space="0" w:color="auto"/>
            </w:tcBorders>
            <w:shd w:val="clear" w:color="auto" w:fill="DAE9F8"/>
            <w:noWrap/>
            <w:vAlign w:val="center"/>
            <w:hideMark/>
          </w:tcPr>
          <w:p w14:paraId="162D437E" w14:textId="77777777" w:rsidR="009758A5" w:rsidRPr="009E02F8" w:rsidRDefault="009758A5" w:rsidP="009E02F8">
            <w:pPr>
              <w:jc w:val="center"/>
              <w:rPr>
                <w:color w:val="000000"/>
              </w:rPr>
            </w:pPr>
            <w:r w:rsidRPr="009E02F8">
              <w:rPr>
                <w:color w:val="000000"/>
              </w:rPr>
              <w:t>1.19</w:t>
            </w:r>
          </w:p>
        </w:tc>
        <w:tc>
          <w:tcPr>
            <w:tcW w:w="1164" w:type="dxa"/>
            <w:tcBorders>
              <w:top w:val="nil"/>
              <w:left w:val="nil"/>
              <w:bottom w:val="single" w:sz="4" w:space="0" w:color="auto"/>
              <w:right w:val="single" w:sz="4" w:space="0" w:color="auto"/>
            </w:tcBorders>
            <w:shd w:val="clear" w:color="auto" w:fill="DAE9F8"/>
            <w:noWrap/>
            <w:vAlign w:val="center"/>
            <w:hideMark/>
          </w:tcPr>
          <w:p w14:paraId="6182FE28" w14:textId="77777777" w:rsidR="009758A5" w:rsidRPr="009E02F8" w:rsidRDefault="009758A5" w:rsidP="009E02F8">
            <w:pPr>
              <w:jc w:val="center"/>
              <w:rPr>
                <w:color w:val="000000"/>
              </w:rPr>
            </w:pPr>
            <w:r w:rsidRPr="009E02F8">
              <w:rPr>
                <w:color w:val="000000"/>
              </w:rPr>
              <w:t>12</w:t>
            </w:r>
          </w:p>
        </w:tc>
        <w:tc>
          <w:tcPr>
            <w:tcW w:w="1204" w:type="dxa"/>
            <w:tcBorders>
              <w:top w:val="nil"/>
              <w:left w:val="nil"/>
              <w:bottom w:val="single" w:sz="4" w:space="0" w:color="auto"/>
              <w:right w:val="single" w:sz="4" w:space="0" w:color="auto"/>
            </w:tcBorders>
            <w:shd w:val="clear" w:color="auto" w:fill="DAE9F8"/>
            <w:noWrap/>
            <w:vAlign w:val="center"/>
            <w:hideMark/>
          </w:tcPr>
          <w:p w14:paraId="795D2603" w14:textId="77777777" w:rsidR="009758A5" w:rsidRPr="009E02F8" w:rsidRDefault="009758A5" w:rsidP="009E02F8">
            <w:pPr>
              <w:jc w:val="center"/>
              <w:rPr>
                <w:color w:val="000000"/>
              </w:rPr>
            </w:pPr>
            <w:r w:rsidRPr="009E02F8">
              <w:rPr>
                <w:color w:val="000000"/>
              </w:rPr>
              <w:t>0.0</w:t>
            </w:r>
          </w:p>
        </w:tc>
        <w:tc>
          <w:tcPr>
            <w:tcW w:w="1570" w:type="dxa"/>
            <w:tcBorders>
              <w:top w:val="nil"/>
              <w:left w:val="nil"/>
              <w:bottom w:val="single" w:sz="4" w:space="0" w:color="auto"/>
              <w:right w:val="single" w:sz="4" w:space="0" w:color="auto"/>
            </w:tcBorders>
            <w:shd w:val="clear" w:color="auto" w:fill="DAE9F8"/>
            <w:noWrap/>
            <w:vAlign w:val="center"/>
            <w:hideMark/>
          </w:tcPr>
          <w:p w14:paraId="058826FF" w14:textId="77777777" w:rsidR="009758A5" w:rsidRPr="009E02F8" w:rsidRDefault="009758A5" w:rsidP="009E02F8">
            <w:pPr>
              <w:jc w:val="center"/>
              <w:rPr>
                <w:color w:val="000000"/>
              </w:rPr>
            </w:pPr>
            <w:r w:rsidRPr="009E02F8">
              <w:rPr>
                <w:color w:val="000000"/>
              </w:rPr>
              <w:t>&lt;0.001</w:t>
            </w:r>
          </w:p>
        </w:tc>
      </w:tr>
      <w:tr w:rsidR="009758A5" w:rsidRPr="009E02F8" w14:paraId="1786636E" w14:textId="77777777" w:rsidTr="00F84F8F">
        <w:trPr>
          <w:trHeight w:val="487"/>
        </w:trPr>
        <w:tc>
          <w:tcPr>
            <w:tcW w:w="1885" w:type="dxa"/>
            <w:tcBorders>
              <w:top w:val="nil"/>
              <w:left w:val="single" w:sz="4" w:space="0" w:color="auto"/>
              <w:bottom w:val="single" w:sz="4" w:space="0" w:color="auto"/>
              <w:right w:val="single" w:sz="4" w:space="0" w:color="auto"/>
            </w:tcBorders>
            <w:shd w:val="clear" w:color="auto" w:fill="215C98"/>
            <w:noWrap/>
            <w:vAlign w:val="center"/>
            <w:hideMark/>
          </w:tcPr>
          <w:p w14:paraId="416E0023" w14:textId="77777777" w:rsidR="009758A5" w:rsidRPr="009E02F8" w:rsidRDefault="009758A5" w:rsidP="009E02F8">
            <w:pPr>
              <w:jc w:val="center"/>
              <w:rPr>
                <w:b/>
                <w:bCs/>
                <w:color w:val="FFFFFF"/>
              </w:rPr>
            </w:pPr>
            <w:r w:rsidRPr="009E02F8">
              <w:rPr>
                <w:b/>
                <w:bCs/>
                <w:color w:val="FFFFFF"/>
              </w:rPr>
              <w:t>Python Coding</w:t>
            </w:r>
          </w:p>
        </w:tc>
        <w:tc>
          <w:tcPr>
            <w:tcW w:w="488" w:type="dxa"/>
            <w:tcBorders>
              <w:top w:val="nil"/>
              <w:left w:val="nil"/>
              <w:bottom w:val="single" w:sz="4" w:space="0" w:color="auto"/>
              <w:right w:val="single" w:sz="4" w:space="0" w:color="auto"/>
            </w:tcBorders>
            <w:shd w:val="clear" w:color="auto" w:fill="DAE9F8"/>
            <w:noWrap/>
            <w:vAlign w:val="center"/>
            <w:hideMark/>
          </w:tcPr>
          <w:p w14:paraId="340822E5" w14:textId="77777777" w:rsidR="009758A5" w:rsidRPr="009E02F8" w:rsidRDefault="009758A5" w:rsidP="009E02F8">
            <w:pPr>
              <w:jc w:val="center"/>
              <w:rPr>
                <w:color w:val="000000"/>
              </w:rPr>
            </w:pPr>
            <w:r w:rsidRPr="009E02F8">
              <w:rPr>
                <w:color w:val="000000"/>
              </w:rPr>
              <w:t>1.31</w:t>
            </w:r>
          </w:p>
        </w:tc>
        <w:tc>
          <w:tcPr>
            <w:tcW w:w="707" w:type="dxa"/>
            <w:tcBorders>
              <w:top w:val="nil"/>
              <w:left w:val="nil"/>
              <w:bottom w:val="single" w:sz="4" w:space="0" w:color="auto"/>
              <w:right w:val="single" w:sz="4" w:space="0" w:color="auto"/>
            </w:tcBorders>
            <w:shd w:val="clear" w:color="auto" w:fill="DAE9F8"/>
            <w:noWrap/>
            <w:vAlign w:val="center"/>
            <w:hideMark/>
          </w:tcPr>
          <w:p w14:paraId="372F7F69" w14:textId="77777777" w:rsidR="009758A5" w:rsidRPr="009E02F8" w:rsidRDefault="009758A5" w:rsidP="009E02F8">
            <w:pPr>
              <w:jc w:val="center"/>
              <w:rPr>
                <w:color w:val="000000"/>
              </w:rPr>
            </w:pPr>
            <w:r w:rsidRPr="009E02F8">
              <w:rPr>
                <w:color w:val="000000"/>
              </w:rPr>
              <w:t>2.56</w:t>
            </w:r>
          </w:p>
        </w:tc>
        <w:tc>
          <w:tcPr>
            <w:tcW w:w="952" w:type="dxa"/>
            <w:tcBorders>
              <w:top w:val="nil"/>
              <w:left w:val="nil"/>
              <w:bottom w:val="single" w:sz="4" w:space="0" w:color="auto"/>
              <w:right w:val="single" w:sz="4" w:space="0" w:color="auto"/>
            </w:tcBorders>
            <w:shd w:val="clear" w:color="auto" w:fill="DAE9F8"/>
            <w:noWrap/>
            <w:vAlign w:val="center"/>
            <w:hideMark/>
          </w:tcPr>
          <w:p w14:paraId="3437BF47" w14:textId="77777777" w:rsidR="009758A5" w:rsidRPr="009E02F8" w:rsidRDefault="009758A5" w:rsidP="009E02F8">
            <w:pPr>
              <w:jc w:val="center"/>
              <w:rPr>
                <w:color w:val="000000"/>
              </w:rPr>
            </w:pPr>
            <w:r w:rsidRPr="009E02F8">
              <w:rPr>
                <w:color w:val="000000"/>
              </w:rPr>
              <w:t>1.25</w:t>
            </w:r>
          </w:p>
        </w:tc>
        <w:tc>
          <w:tcPr>
            <w:tcW w:w="1164" w:type="dxa"/>
            <w:tcBorders>
              <w:top w:val="nil"/>
              <w:left w:val="nil"/>
              <w:bottom w:val="single" w:sz="4" w:space="0" w:color="auto"/>
              <w:right w:val="single" w:sz="4" w:space="0" w:color="auto"/>
            </w:tcBorders>
            <w:shd w:val="clear" w:color="auto" w:fill="DAE9F8"/>
            <w:noWrap/>
            <w:vAlign w:val="center"/>
            <w:hideMark/>
          </w:tcPr>
          <w:p w14:paraId="59B1E25B" w14:textId="77777777" w:rsidR="009758A5" w:rsidRPr="009E02F8" w:rsidRDefault="009758A5" w:rsidP="009E02F8">
            <w:pPr>
              <w:jc w:val="center"/>
              <w:rPr>
                <w:color w:val="000000"/>
              </w:rPr>
            </w:pPr>
            <w:r w:rsidRPr="009E02F8">
              <w:rPr>
                <w:color w:val="000000"/>
              </w:rPr>
              <w:t>13</w:t>
            </w:r>
          </w:p>
        </w:tc>
        <w:tc>
          <w:tcPr>
            <w:tcW w:w="1204" w:type="dxa"/>
            <w:tcBorders>
              <w:top w:val="nil"/>
              <w:left w:val="nil"/>
              <w:bottom w:val="single" w:sz="4" w:space="0" w:color="auto"/>
              <w:right w:val="single" w:sz="4" w:space="0" w:color="auto"/>
            </w:tcBorders>
            <w:shd w:val="clear" w:color="auto" w:fill="DAE9F8"/>
            <w:noWrap/>
            <w:vAlign w:val="center"/>
            <w:hideMark/>
          </w:tcPr>
          <w:p w14:paraId="1845958D" w14:textId="77777777" w:rsidR="009758A5" w:rsidRPr="009E02F8" w:rsidRDefault="009758A5" w:rsidP="009E02F8">
            <w:pPr>
              <w:jc w:val="center"/>
              <w:rPr>
                <w:color w:val="000000"/>
              </w:rPr>
            </w:pPr>
            <w:r w:rsidRPr="009E02F8">
              <w:rPr>
                <w:color w:val="000000"/>
              </w:rPr>
              <w:t>0.0</w:t>
            </w:r>
          </w:p>
        </w:tc>
        <w:tc>
          <w:tcPr>
            <w:tcW w:w="1570" w:type="dxa"/>
            <w:tcBorders>
              <w:top w:val="nil"/>
              <w:left w:val="nil"/>
              <w:bottom w:val="single" w:sz="4" w:space="0" w:color="auto"/>
              <w:right w:val="single" w:sz="4" w:space="0" w:color="auto"/>
            </w:tcBorders>
            <w:shd w:val="clear" w:color="auto" w:fill="DAE9F8"/>
            <w:noWrap/>
            <w:vAlign w:val="center"/>
            <w:hideMark/>
          </w:tcPr>
          <w:p w14:paraId="4087098E" w14:textId="77777777" w:rsidR="009758A5" w:rsidRPr="009E02F8" w:rsidRDefault="009758A5" w:rsidP="009E02F8">
            <w:pPr>
              <w:jc w:val="center"/>
              <w:rPr>
                <w:color w:val="000000"/>
              </w:rPr>
            </w:pPr>
            <w:r w:rsidRPr="009E02F8">
              <w:rPr>
                <w:color w:val="000000"/>
              </w:rPr>
              <w:t>&lt;0.001</w:t>
            </w:r>
          </w:p>
        </w:tc>
      </w:tr>
      <w:tr w:rsidR="009758A5" w:rsidRPr="009E02F8" w14:paraId="205E3F11" w14:textId="77777777" w:rsidTr="00F84F8F">
        <w:trPr>
          <w:trHeight w:val="832"/>
        </w:trPr>
        <w:tc>
          <w:tcPr>
            <w:tcW w:w="1885" w:type="dxa"/>
            <w:tcBorders>
              <w:top w:val="nil"/>
              <w:left w:val="single" w:sz="4" w:space="0" w:color="auto"/>
              <w:bottom w:val="single" w:sz="4" w:space="0" w:color="auto"/>
              <w:right w:val="single" w:sz="4" w:space="0" w:color="auto"/>
            </w:tcBorders>
            <w:shd w:val="clear" w:color="auto" w:fill="215C98"/>
            <w:noWrap/>
            <w:vAlign w:val="center"/>
            <w:hideMark/>
          </w:tcPr>
          <w:p w14:paraId="19A13A72" w14:textId="77777777" w:rsidR="009758A5" w:rsidRPr="009E02F8" w:rsidRDefault="009758A5" w:rsidP="009E02F8">
            <w:pPr>
              <w:jc w:val="center"/>
              <w:rPr>
                <w:b/>
                <w:bCs/>
                <w:color w:val="FFFFFF"/>
              </w:rPr>
            </w:pPr>
            <w:r w:rsidRPr="009E02F8">
              <w:rPr>
                <w:b/>
                <w:bCs/>
                <w:color w:val="FFFFFF"/>
              </w:rPr>
              <w:t>Scientific Abstract Writing</w:t>
            </w:r>
          </w:p>
        </w:tc>
        <w:tc>
          <w:tcPr>
            <w:tcW w:w="488" w:type="dxa"/>
            <w:tcBorders>
              <w:top w:val="nil"/>
              <w:left w:val="nil"/>
              <w:bottom w:val="single" w:sz="4" w:space="0" w:color="auto"/>
              <w:right w:val="single" w:sz="4" w:space="0" w:color="auto"/>
            </w:tcBorders>
            <w:shd w:val="clear" w:color="auto" w:fill="DAE9F8"/>
            <w:noWrap/>
            <w:vAlign w:val="center"/>
            <w:hideMark/>
          </w:tcPr>
          <w:p w14:paraId="594BE5D4" w14:textId="77777777" w:rsidR="009758A5" w:rsidRPr="009E02F8" w:rsidRDefault="009758A5" w:rsidP="009E02F8">
            <w:pPr>
              <w:jc w:val="center"/>
              <w:rPr>
                <w:color w:val="000000"/>
              </w:rPr>
            </w:pPr>
            <w:r w:rsidRPr="009E02F8">
              <w:rPr>
                <w:color w:val="000000"/>
              </w:rPr>
              <w:t>2.94</w:t>
            </w:r>
          </w:p>
        </w:tc>
        <w:tc>
          <w:tcPr>
            <w:tcW w:w="707" w:type="dxa"/>
            <w:tcBorders>
              <w:top w:val="nil"/>
              <w:left w:val="nil"/>
              <w:bottom w:val="single" w:sz="4" w:space="0" w:color="auto"/>
              <w:right w:val="single" w:sz="4" w:space="0" w:color="auto"/>
            </w:tcBorders>
            <w:shd w:val="clear" w:color="auto" w:fill="DAE9F8"/>
            <w:noWrap/>
            <w:vAlign w:val="center"/>
            <w:hideMark/>
          </w:tcPr>
          <w:p w14:paraId="4FBCDB9E" w14:textId="77777777" w:rsidR="009758A5" w:rsidRPr="009E02F8" w:rsidRDefault="009758A5" w:rsidP="009E02F8">
            <w:pPr>
              <w:jc w:val="center"/>
              <w:rPr>
                <w:color w:val="000000"/>
              </w:rPr>
            </w:pPr>
            <w:r w:rsidRPr="009E02F8">
              <w:rPr>
                <w:color w:val="000000"/>
              </w:rPr>
              <w:t>3.69</w:t>
            </w:r>
          </w:p>
        </w:tc>
        <w:tc>
          <w:tcPr>
            <w:tcW w:w="952" w:type="dxa"/>
            <w:tcBorders>
              <w:top w:val="nil"/>
              <w:left w:val="nil"/>
              <w:bottom w:val="single" w:sz="4" w:space="0" w:color="auto"/>
              <w:right w:val="single" w:sz="4" w:space="0" w:color="auto"/>
            </w:tcBorders>
            <w:shd w:val="clear" w:color="auto" w:fill="DAE9F8"/>
            <w:noWrap/>
            <w:vAlign w:val="center"/>
            <w:hideMark/>
          </w:tcPr>
          <w:p w14:paraId="1B4221EE" w14:textId="77777777" w:rsidR="009758A5" w:rsidRPr="009E02F8" w:rsidRDefault="009758A5" w:rsidP="009E02F8">
            <w:pPr>
              <w:jc w:val="center"/>
              <w:rPr>
                <w:color w:val="000000"/>
              </w:rPr>
            </w:pPr>
            <w:r w:rsidRPr="009E02F8">
              <w:rPr>
                <w:color w:val="000000"/>
              </w:rPr>
              <w:t>0.75</w:t>
            </w:r>
          </w:p>
        </w:tc>
        <w:tc>
          <w:tcPr>
            <w:tcW w:w="1164" w:type="dxa"/>
            <w:tcBorders>
              <w:top w:val="nil"/>
              <w:left w:val="nil"/>
              <w:bottom w:val="single" w:sz="4" w:space="0" w:color="auto"/>
              <w:right w:val="single" w:sz="4" w:space="0" w:color="auto"/>
            </w:tcBorders>
            <w:shd w:val="clear" w:color="auto" w:fill="DAE9F8"/>
            <w:noWrap/>
            <w:vAlign w:val="center"/>
            <w:hideMark/>
          </w:tcPr>
          <w:p w14:paraId="531C5FA8" w14:textId="77777777" w:rsidR="009758A5" w:rsidRPr="009E02F8" w:rsidRDefault="009758A5" w:rsidP="009E02F8">
            <w:pPr>
              <w:jc w:val="center"/>
              <w:rPr>
                <w:color w:val="000000"/>
              </w:rPr>
            </w:pPr>
            <w:r w:rsidRPr="009E02F8">
              <w:rPr>
                <w:color w:val="000000"/>
              </w:rPr>
              <w:t>10</w:t>
            </w:r>
          </w:p>
        </w:tc>
        <w:tc>
          <w:tcPr>
            <w:tcW w:w="1204" w:type="dxa"/>
            <w:tcBorders>
              <w:top w:val="nil"/>
              <w:left w:val="nil"/>
              <w:bottom w:val="single" w:sz="4" w:space="0" w:color="auto"/>
              <w:right w:val="single" w:sz="4" w:space="0" w:color="auto"/>
            </w:tcBorders>
            <w:shd w:val="clear" w:color="auto" w:fill="DAE9F8"/>
            <w:noWrap/>
            <w:vAlign w:val="center"/>
            <w:hideMark/>
          </w:tcPr>
          <w:p w14:paraId="028E92B7" w14:textId="77777777" w:rsidR="009758A5" w:rsidRPr="009E02F8" w:rsidRDefault="009758A5" w:rsidP="009E02F8">
            <w:pPr>
              <w:jc w:val="center"/>
              <w:rPr>
                <w:color w:val="000000"/>
              </w:rPr>
            </w:pPr>
            <w:r w:rsidRPr="009E02F8">
              <w:rPr>
                <w:color w:val="000000"/>
              </w:rPr>
              <w:t>5.0</w:t>
            </w:r>
          </w:p>
        </w:tc>
        <w:tc>
          <w:tcPr>
            <w:tcW w:w="1570" w:type="dxa"/>
            <w:tcBorders>
              <w:top w:val="nil"/>
              <w:left w:val="nil"/>
              <w:bottom w:val="single" w:sz="4" w:space="0" w:color="auto"/>
              <w:right w:val="single" w:sz="4" w:space="0" w:color="auto"/>
            </w:tcBorders>
            <w:shd w:val="clear" w:color="auto" w:fill="DAE9F8"/>
            <w:noWrap/>
            <w:vAlign w:val="center"/>
            <w:hideMark/>
          </w:tcPr>
          <w:p w14:paraId="329F326D" w14:textId="77777777" w:rsidR="009758A5" w:rsidRPr="009E02F8" w:rsidRDefault="009758A5" w:rsidP="009E02F8">
            <w:pPr>
              <w:jc w:val="center"/>
              <w:rPr>
                <w:color w:val="000000"/>
              </w:rPr>
            </w:pPr>
            <w:r w:rsidRPr="009E02F8">
              <w:rPr>
                <w:color w:val="000000"/>
              </w:rPr>
              <w:t>0.004</w:t>
            </w:r>
          </w:p>
        </w:tc>
      </w:tr>
      <w:tr w:rsidR="009758A5" w:rsidRPr="009E02F8" w14:paraId="10D7EA6C" w14:textId="77777777" w:rsidTr="00F84F8F">
        <w:trPr>
          <w:trHeight w:val="597"/>
        </w:trPr>
        <w:tc>
          <w:tcPr>
            <w:tcW w:w="1885" w:type="dxa"/>
            <w:tcBorders>
              <w:top w:val="nil"/>
              <w:left w:val="single" w:sz="4" w:space="0" w:color="auto"/>
              <w:bottom w:val="single" w:sz="4" w:space="0" w:color="auto"/>
              <w:right w:val="single" w:sz="4" w:space="0" w:color="auto"/>
            </w:tcBorders>
            <w:shd w:val="clear" w:color="auto" w:fill="215C98"/>
            <w:noWrap/>
            <w:vAlign w:val="center"/>
            <w:hideMark/>
          </w:tcPr>
          <w:p w14:paraId="5AA633E2" w14:textId="77777777" w:rsidR="009758A5" w:rsidRPr="009E02F8" w:rsidRDefault="009758A5" w:rsidP="009E02F8">
            <w:pPr>
              <w:jc w:val="center"/>
              <w:rPr>
                <w:b/>
                <w:bCs/>
                <w:color w:val="FFFFFF"/>
              </w:rPr>
            </w:pPr>
            <w:r w:rsidRPr="009E02F8">
              <w:rPr>
                <w:b/>
                <w:bCs/>
                <w:color w:val="FFFFFF"/>
              </w:rPr>
              <w:t>Conference Submission</w:t>
            </w:r>
          </w:p>
        </w:tc>
        <w:tc>
          <w:tcPr>
            <w:tcW w:w="488" w:type="dxa"/>
            <w:tcBorders>
              <w:top w:val="nil"/>
              <w:left w:val="nil"/>
              <w:bottom w:val="single" w:sz="4" w:space="0" w:color="auto"/>
              <w:right w:val="single" w:sz="4" w:space="0" w:color="auto"/>
            </w:tcBorders>
            <w:shd w:val="clear" w:color="auto" w:fill="DAE9F8"/>
            <w:noWrap/>
            <w:vAlign w:val="center"/>
            <w:hideMark/>
          </w:tcPr>
          <w:p w14:paraId="35215499" w14:textId="77777777" w:rsidR="009758A5" w:rsidRPr="009E02F8" w:rsidRDefault="009758A5" w:rsidP="009E02F8">
            <w:pPr>
              <w:jc w:val="center"/>
              <w:rPr>
                <w:color w:val="000000"/>
              </w:rPr>
            </w:pPr>
            <w:r w:rsidRPr="009E02F8">
              <w:rPr>
                <w:color w:val="000000"/>
              </w:rPr>
              <w:t>2.56</w:t>
            </w:r>
          </w:p>
        </w:tc>
        <w:tc>
          <w:tcPr>
            <w:tcW w:w="707" w:type="dxa"/>
            <w:tcBorders>
              <w:top w:val="nil"/>
              <w:left w:val="nil"/>
              <w:bottom w:val="single" w:sz="4" w:space="0" w:color="auto"/>
              <w:right w:val="single" w:sz="4" w:space="0" w:color="auto"/>
            </w:tcBorders>
            <w:shd w:val="clear" w:color="auto" w:fill="DAE9F8"/>
            <w:noWrap/>
            <w:vAlign w:val="center"/>
            <w:hideMark/>
          </w:tcPr>
          <w:p w14:paraId="5AB72FD9" w14:textId="77777777" w:rsidR="009758A5" w:rsidRPr="009E02F8" w:rsidRDefault="009758A5" w:rsidP="009E02F8">
            <w:pPr>
              <w:jc w:val="center"/>
              <w:rPr>
                <w:color w:val="000000"/>
              </w:rPr>
            </w:pPr>
            <w:r w:rsidRPr="009E02F8">
              <w:rPr>
                <w:color w:val="000000"/>
              </w:rPr>
              <w:t>3.62</w:t>
            </w:r>
          </w:p>
        </w:tc>
        <w:tc>
          <w:tcPr>
            <w:tcW w:w="952" w:type="dxa"/>
            <w:tcBorders>
              <w:top w:val="nil"/>
              <w:left w:val="nil"/>
              <w:bottom w:val="single" w:sz="4" w:space="0" w:color="auto"/>
              <w:right w:val="single" w:sz="4" w:space="0" w:color="auto"/>
            </w:tcBorders>
            <w:shd w:val="clear" w:color="auto" w:fill="DAE9F8"/>
            <w:noWrap/>
            <w:vAlign w:val="center"/>
            <w:hideMark/>
          </w:tcPr>
          <w:p w14:paraId="40B36F80" w14:textId="77777777" w:rsidR="009758A5" w:rsidRPr="009E02F8" w:rsidRDefault="009758A5" w:rsidP="009E02F8">
            <w:pPr>
              <w:jc w:val="center"/>
              <w:rPr>
                <w:color w:val="000000"/>
              </w:rPr>
            </w:pPr>
            <w:r w:rsidRPr="009E02F8">
              <w:rPr>
                <w:color w:val="000000"/>
              </w:rPr>
              <w:t>1.06</w:t>
            </w:r>
          </w:p>
        </w:tc>
        <w:tc>
          <w:tcPr>
            <w:tcW w:w="1164" w:type="dxa"/>
            <w:tcBorders>
              <w:top w:val="nil"/>
              <w:left w:val="nil"/>
              <w:bottom w:val="single" w:sz="4" w:space="0" w:color="auto"/>
              <w:right w:val="single" w:sz="4" w:space="0" w:color="auto"/>
            </w:tcBorders>
            <w:shd w:val="clear" w:color="auto" w:fill="DAE9F8"/>
            <w:noWrap/>
            <w:vAlign w:val="center"/>
            <w:hideMark/>
          </w:tcPr>
          <w:p w14:paraId="3EC948E8" w14:textId="77777777" w:rsidR="009758A5" w:rsidRPr="009E02F8" w:rsidRDefault="009758A5" w:rsidP="009E02F8">
            <w:pPr>
              <w:jc w:val="center"/>
              <w:rPr>
                <w:color w:val="000000"/>
              </w:rPr>
            </w:pPr>
            <w:r w:rsidRPr="009E02F8">
              <w:rPr>
                <w:color w:val="000000"/>
              </w:rPr>
              <w:t>12</w:t>
            </w:r>
          </w:p>
        </w:tc>
        <w:tc>
          <w:tcPr>
            <w:tcW w:w="1204" w:type="dxa"/>
            <w:tcBorders>
              <w:top w:val="nil"/>
              <w:left w:val="nil"/>
              <w:bottom w:val="single" w:sz="4" w:space="0" w:color="auto"/>
              <w:right w:val="single" w:sz="4" w:space="0" w:color="auto"/>
            </w:tcBorders>
            <w:shd w:val="clear" w:color="auto" w:fill="DAE9F8"/>
            <w:noWrap/>
            <w:vAlign w:val="center"/>
            <w:hideMark/>
          </w:tcPr>
          <w:p w14:paraId="4AFECA17" w14:textId="77777777" w:rsidR="009758A5" w:rsidRPr="009E02F8" w:rsidRDefault="009758A5" w:rsidP="009E02F8">
            <w:pPr>
              <w:jc w:val="center"/>
              <w:rPr>
                <w:color w:val="000000"/>
              </w:rPr>
            </w:pPr>
            <w:r w:rsidRPr="009E02F8">
              <w:rPr>
                <w:color w:val="000000"/>
              </w:rPr>
              <w:t>0.0</w:t>
            </w:r>
          </w:p>
        </w:tc>
        <w:tc>
          <w:tcPr>
            <w:tcW w:w="1570" w:type="dxa"/>
            <w:tcBorders>
              <w:top w:val="nil"/>
              <w:left w:val="nil"/>
              <w:bottom w:val="single" w:sz="4" w:space="0" w:color="auto"/>
              <w:right w:val="single" w:sz="4" w:space="0" w:color="auto"/>
            </w:tcBorders>
            <w:shd w:val="clear" w:color="auto" w:fill="DAE9F8"/>
            <w:noWrap/>
            <w:vAlign w:val="center"/>
            <w:hideMark/>
          </w:tcPr>
          <w:p w14:paraId="2B9BBE15" w14:textId="77777777" w:rsidR="009758A5" w:rsidRPr="009E02F8" w:rsidRDefault="009758A5" w:rsidP="009E02F8">
            <w:pPr>
              <w:jc w:val="center"/>
              <w:rPr>
                <w:color w:val="000000"/>
              </w:rPr>
            </w:pPr>
            <w:r w:rsidRPr="009E02F8">
              <w:rPr>
                <w:color w:val="000000"/>
              </w:rPr>
              <w:t>&lt;0.001</w:t>
            </w:r>
          </w:p>
        </w:tc>
      </w:tr>
      <w:tr w:rsidR="009758A5" w:rsidRPr="009E02F8" w14:paraId="64DC3F3E" w14:textId="77777777" w:rsidTr="00F84F8F">
        <w:trPr>
          <w:trHeight w:val="83"/>
        </w:trPr>
        <w:tc>
          <w:tcPr>
            <w:tcW w:w="1885" w:type="dxa"/>
            <w:tcBorders>
              <w:top w:val="nil"/>
              <w:left w:val="single" w:sz="4" w:space="0" w:color="auto"/>
              <w:bottom w:val="single" w:sz="4" w:space="0" w:color="auto"/>
              <w:right w:val="single" w:sz="4" w:space="0" w:color="auto"/>
            </w:tcBorders>
            <w:shd w:val="clear" w:color="auto" w:fill="215C98"/>
            <w:noWrap/>
            <w:vAlign w:val="center"/>
            <w:hideMark/>
          </w:tcPr>
          <w:p w14:paraId="4648ECF4" w14:textId="77777777" w:rsidR="009758A5" w:rsidRPr="009E02F8" w:rsidRDefault="009758A5" w:rsidP="009E02F8">
            <w:pPr>
              <w:jc w:val="center"/>
              <w:rPr>
                <w:b/>
                <w:bCs/>
                <w:color w:val="FFFFFF"/>
              </w:rPr>
            </w:pPr>
            <w:r w:rsidRPr="009E02F8">
              <w:rPr>
                <w:b/>
                <w:bCs/>
                <w:color w:val="FFFFFF"/>
              </w:rPr>
              <w:t>Critical Literature Reading</w:t>
            </w:r>
          </w:p>
        </w:tc>
        <w:tc>
          <w:tcPr>
            <w:tcW w:w="488" w:type="dxa"/>
            <w:tcBorders>
              <w:top w:val="nil"/>
              <w:left w:val="nil"/>
              <w:bottom w:val="single" w:sz="4" w:space="0" w:color="auto"/>
              <w:right w:val="single" w:sz="4" w:space="0" w:color="auto"/>
            </w:tcBorders>
            <w:shd w:val="clear" w:color="auto" w:fill="DAE9F8"/>
            <w:noWrap/>
            <w:vAlign w:val="center"/>
            <w:hideMark/>
          </w:tcPr>
          <w:p w14:paraId="76B71D8F" w14:textId="77777777" w:rsidR="009758A5" w:rsidRPr="009E02F8" w:rsidRDefault="009758A5" w:rsidP="009E02F8">
            <w:pPr>
              <w:jc w:val="center"/>
              <w:rPr>
                <w:color w:val="000000"/>
              </w:rPr>
            </w:pPr>
            <w:r w:rsidRPr="009E02F8">
              <w:rPr>
                <w:color w:val="000000"/>
              </w:rPr>
              <w:t>3.25</w:t>
            </w:r>
          </w:p>
        </w:tc>
        <w:tc>
          <w:tcPr>
            <w:tcW w:w="707" w:type="dxa"/>
            <w:tcBorders>
              <w:top w:val="nil"/>
              <w:left w:val="nil"/>
              <w:bottom w:val="single" w:sz="4" w:space="0" w:color="auto"/>
              <w:right w:val="single" w:sz="4" w:space="0" w:color="auto"/>
            </w:tcBorders>
            <w:shd w:val="clear" w:color="auto" w:fill="DAE9F8"/>
            <w:noWrap/>
            <w:vAlign w:val="center"/>
            <w:hideMark/>
          </w:tcPr>
          <w:p w14:paraId="69F5FDBE" w14:textId="77777777" w:rsidR="009758A5" w:rsidRPr="009E02F8" w:rsidRDefault="009758A5" w:rsidP="009E02F8">
            <w:pPr>
              <w:jc w:val="center"/>
              <w:rPr>
                <w:color w:val="000000"/>
              </w:rPr>
            </w:pPr>
            <w:r w:rsidRPr="009E02F8">
              <w:rPr>
                <w:color w:val="000000"/>
              </w:rPr>
              <w:t>3.88</w:t>
            </w:r>
          </w:p>
        </w:tc>
        <w:tc>
          <w:tcPr>
            <w:tcW w:w="952" w:type="dxa"/>
            <w:tcBorders>
              <w:top w:val="nil"/>
              <w:left w:val="nil"/>
              <w:bottom w:val="single" w:sz="4" w:space="0" w:color="auto"/>
              <w:right w:val="single" w:sz="4" w:space="0" w:color="auto"/>
            </w:tcBorders>
            <w:shd w:val="clear" w:color="auto" w:fill="DAE9F8"/>
            <w:noWrap/>
            <w:vAlign w:val="center"/>
            <w:hideMark/>
          </w:tcPr>
          <w:p w14:paraId="1D145989" w14:textId="77777777" w:rsidR="009758A5" w:rsidRPr="009E02F8" w:rsidRDefault="009758A5" w:rsidP="009E02F8">
            <w:pPr>
              <w:jc w:val="center"/>
              <w:rPr>
                <w:color w:val="000000"/>
              </w:rPr>
            </w:pPr>
            <w:r w:rsidRPr="009E02F8">
              <w:rPr>
                <w:color w:val="000000"/>
              </w:rPr>
              <w:t>0.62</w:t>
            </w:r>
          </w:p>
        </w:tc>
        <w:tc>
          <w:tcPr>
            <w:tcW w:w="1164" w:type="dxa"/>
            <w:tcBorders>
              <w:top w:val="nil"/>
              <w:left w:val="nil"/>
              <w:bottom w:val="single" w:sz="4" w:space="0" w:color="auto"/>
              <w:right w:val="single" w:sz="4" w:space="0" w:color="auto"/>
            </w:tcBorders>
            <w:shd w:val="clear" w:color="auto" w:fill="DAE9F8"/>
            <w:noWrap/>
            <w:vAlign w:val="center"/>
            <w:hideMark/>
          </w:tcPr>
          <w:p w14:paraId="30BBABBF" w14:textId="77777777" w:rsidR="009758A5" w:rsidRPr="009E02F8" w:rsidRDefault="009758A5" w:rsidP="009E02F8">
            <w:pPr>
              <w:jc w:val="center"/>
              <w:rPr>
                <w:color w:val="000000"/>
              </w:rPr>
            </w:pPr>
            <w:r w:rsidRPr="009E02F8">
              <w:rPr>
                <w:color w:val="000000"/>
              </w:rPr>
              <w:t>10</w:t>
            </w:r>
          </w:p>
        </w:tc>
        <w:tc>
          <w:tcPr>
            <w:tcW w:w="1204" w:type="dxa"/>
            <w:tcBorders>
              <w:top w:val="nil"/>
              <w:left w:val="nil"/>
              <w:bottom w:val="single" w:sz="4" w:space="0" w:color="auto"/>
              <w:right w:val="single" w:sz="4" w:space="0" w:color="auto"/>
            </w:tcBorders>
            <w:shd w:val="clear" w:color="auto" w:fill="DAE9F8"/>
            <w:noWrap/>
            <w:vAlign w:val="center"/>
            <w:hideMark/>
          </w:tcPr>
          <w:p w14:paraId="2AB88319" w14:textId="77777777" w:rsidR="009758A5" w:rsidRPr="009E02F8" w:rsidRDefault="009758A5" w:rsidP="009E02F8">
            <w:pPr>
              <w:jc w:val="center"/>
              <w:rPr>
                <w:color w:val="000000"/>
              </w:rPr>
            </w:pPr>
            <w:r w:rsidRPr="009E02F8">
              <w:rPr>
                <w:color w:val="000000"/>
              </w:rPr>
              <w:t>0.0</w:t>
            </w:r>
          </w:p>
        </w:tc>
        <w:tc>
          <w:tcPr>
            <w:tcW w:w="1570" w:type="dxa"/>
            <w:tcBorders>
              <w:top w:val="nil"/>
              <w:left w:val="nil"/>
              <w:bottom w:val="single" w:sz="4" w:space="0" w:color="auto"/>
              <w:right w:val="single" w:sz="4" w:space="0" w:color="auto"/>
            </w:tcBorders>
            <w:shd w:val="clear" w:color="auto" w:fill="DAE9F8"/>
            <w:noWrap/>
            <w:vAlign w:val="center"/>
            <w:hideMark/>
          </w:tcPr>
          <w:p w14:paraId="038A1F37" w14:textId="77777777" w:rsidR="009758A5" w:rsidRPr="009E02F8" w:rsidRDefault="009758A5" w:rsidP="009E02F8">
            <w:pPr>
              <w:jc w:val="center"/>
              <w:rPr>
                <w:color w:val="000000"/>
              </w:rPr>
            </w:pPr>
            <w:r w:rsidRPr="009E02F8">
              <w:rPr>
                <w:color w:val="000000"/>
              </w:rPr>
              <w:t>&lt;0.001</w:t>
            </w:r>
          </w:p>
        </w:tc>
      </w:tr>
    </w:tbl>
    <w:p w14:paraId="7C119B61" w14:textId="77777777" w:rsidR="00444E5A" w:rsidRDefault="00444E5A" w:rsidP="0057774E">
      <w:pPr>
        <w:pStyle w:val="font-claude-response-body"/>
        <w:spacing w:line="480" w:lineRule="auto"/>
        <w:rPr>
          <w:rFonts w:ascii="Garamond" w:hAnsi="Garamond"/>
          <w:color w:val="000000"/>
          <w:sz w:val="20"/>
          <w:szCs w:val="20"/>
        </w:rPr>
      </w:pPr>
    </w:p>
    <w:p w14:paraId="43A9ECA0" w14:textId="77777777" w:rsidR="00EC433C" w:rsidRDefault="00EC433C" w:rsidP="0057774E">
      <w:pPr>
        <w:pStyle w:val="font-claude-response-body"/>
        <w:spacing w:line="480" w:lineRule="auto"/>
        <w:rPr>
          <w:rFonts w:ascii="Garamond" w:hAnsi="Garamond"/>
          <w:color w:val="000000"/>
          <w:sz w:val="20"/>
          <w:szCs w:val="20"/>
        </w:rPr>
      </w:pPr>
    </w:p>
    <w:p w14:paraId="152098B3" w14:textId="77777777" w:rsidR="00EC433C" w:rsidRDefault="00EC433C" w:rsidP="0057774E">
      <w:pPr>
        <w:pStyle w:val="font-claude-response-body"/>
        <w:spacing w:line="480" w:lineRule="auto"/>
        <w:rPr>
          <w:rFonts w:ascii="Garamond" w:hAnsi="Garamond"/>
          <w:color w:val="000000"/>
          <w:sz w:val="20"/>
          <w:szCs w:val="20"/>
        </w:rPr>
      </w:pPr>
    </w:p>
    <w:p w14:paraId="683189E0" w14:textId="77777777" w:rsidR="00EC433C" w:rsidRDefault="00EC433C" w:rsidP="0057774E">
      <w:pPr>
        <w:pStyle w:val="font-claude-response-body"/>
        <w:spacing w:line="480" w:lineRule="auto"/>
        <w:rPr>
          <w:rFonts w:ascii="Garamond" w:hAnsi="Garamond"/>
          <w:color w:val="000000"/>
          <w:sz w:val="20"/>
          <w:szCs w:val="20"/>
        </w:rPr>
      </w:pPr>
    </w:p>
    <w:p w14:paraId="7802B275" w14:textId="77777777" w:rsidR="00EC433C" w:rsidRDefault="00EC433C" w:rsidP="0057774E">
      <w:pPr>
        <w:pStyle w:val="font-claude-response-body"/>
        <w:spacing w:line="480" w:lineRule="auto"/>
        <w:rPr>
          <w:rFonts w:ascii="Garamond" w:hAnsi="Garamond"/>
          <w:color w:val="000000"/>
          <w:sz w:val="20"/>
          <w:szCs w:val="20"/>
        </w:rPr>
      </w:pPr>
    </w:p>
    <w:p w14:paraId="7736A049" w14:textId="1A8533E8" w:rsidR="00A54011" w:rsidRPr="0057774E" w:rsidRDefault="00A54011" w:rsidP="0057774E">
      <w:pPr>
        <w:pStyle w:val="font-claude-response-body"/>
        <w:spacing w:line="480" w:lineRule="auto"/>
        <w:rPr>
          <w:rFonts w:ascii="Garamond" w:hAnsi="Garamond"/>
          <w:color w:val="000000"/>
          <w:sz w:val="20"/>
          <w:szCs w:val="20"/>
        </w:rPr>
      </w:pPr>
      <w:r w:rsidRPr="0057774E">
        <w:rPr>
          <w:rFonts w:ascii="Garamond" w:hAnsi="Garamond"/>
          <w:color w:val="000000"/>
          <w:sz w:val="20"/>
          <w:szCs w:val="20"/>
        </w:rPr>
        <w:t>Significant improvement (P&lt;0.05) was observed in all six domains using the Wilcoxon signed-rank test (Figure 1). The largest gains were seen in CT spine interpretation (1.8 to 3.3, Δ=+1.5, P&lt;0.001; improved in sixteen of sixteen), Python coding (1.3 to 2.6, Δ=+1.3, P&lt;0.001; improved in thirteen of sixteen), and conference submission (2.6 to 3.6, Δ=+1.1, P&lt;0.001; improved in twelve of sixteen). Anatomic landmark and pathology identification also improved significantly (2.0 to 3.2, Δ=+1.2, P&lt;0.001; improved in twelve of sixteen), as did scientific abstract writing (2.9 to 3.7, Δ=+0.8, P=0.004; improved in ten of sixteen) and critical literature reading (3.3 to 3.9, Δ=+0.6, P&lt;0.001; improved in ten of sixteen). Individual-level trajectories are shown in Figure 2.</w:t>
      </w:r>
    </w:p>
    <w:p w14:paraId="0751985D" w14:textId="53184730" w:rsidR="00DE4FB6" w:rsidRPr="0057774E" w:rsidRDefault="00A54011" w:rsidP="0057774E">
      <w:pPr>
        <w:pStyle w:val="font-claude-response-body"/>
        <w:spacing w:line="480" w:lineRule="auto"/>
        <w:rPr>
          <w:rStyle w:val="apple-converted-space"/>
          <w:rFonts w:ascii="Garamond" w:hAnsi="Garamond"/>
          <w:color w:val="000000"/>
          <w:sz w:val="20"/>
          <w:szCs w:val="20"/>
        </w:rPr>
      </w:pPr>
      <w:r w:rsidRPr="0057774E">
        <w:rPr>
          <w:rFonts w:ascii="Garamond" w:hAnsi="Garamond"/>
          <w:color w:val="000000"/>
          <w:sz w:val="20"/>
          <w:szCs w:val="20"/>
        </w:rPr>
        <w:t>Nine of sixteen participants reported increased interest in neurosurgery following participation, including seven who reported somewhat increased interest and one who reported significantly increased interest. Eleven of sixteen reported increased interest in research-oriented careers (MD-PhD, physician-scientist</w:t>
      </w:r>
      <w:r w:rsidR="00AC69FC">
        <w:rPr>
          <w:rFonts w:ascii="Garamond" w:hAnsi="Garamond"/>
          <w:color w:val="000000"/>
          <w:sz w:val="20"/>
          <w:szCs w:val="20"/>
        </w:rPr>
        <w:t>).</w:t>
      </w:r>
      <w:r w:rsidRPr="0057774E">
        <w:rPr>
          <w:rFonts w:ascii="Garamond" w:hAnsi="Garamond"/>
          <w:color w:val="000000"/>
          <w:sz w:val="20"/>
          <w:szCs w:val="20"/>
        </w:rPr>
        <w:t xml:space="preserve"> All sixteen respondents indicated they would recommend OSC to another medical student (Figure 3).</w:t>
      </w:r>
    </w:p>
    <w:p w14:paraId="2E72787D" w14:textId="77777777" w:rsidR="001408FB" w:rsidRPr="0057774E" w:rsidRDefault="001408FB" w:rsidP="0057774E">
      <w:pPr>
        <w:widowControl/>
        <w:wordWrap/>
        <w:autoSpaceDE/>
        <w:autoSpaceDN/>
        <w:spacing w:after="0" w:line="480" w:lineRule="auto"/>
        <w:jc w:val="left"/>
        <w:rPr>
          <w:rFonts w:eastAsia="Times New Roman" w:cs="Arial"/>
          <w:b/>
          <w:iCs/>
          <w:color w:val="000000" w:themeColor="text1"/>
          <w:kern w:val="0"/>
          <w:lang w:eastAsia="en-US"/>
        </w:rPr>
      </w:pPr>
      <w:r w:rsidRPr="0057774E">
        <w:rPr>
          <w:rFonts w:eastAsia="Times New Roman" w:cs="Arial"/>
          <w:b/>
          <w:iCs/>
          <w:color w:val="000000" w:themeColor="text1"/>
          <w:kern w:val="0"/>
          <w:lang w:eastAsia="en-US"/>
        </w:rPr>
        <w:t>Discussion</w:t>
      </w:r>
    </w:p>
    <w:p w14:paraId="245D0D82" w14:textId="77777777" w:rsidR="004102DE" w:rsidRPr="0057774E" w:rsidRDefault="004102DE" w:rsidP="0057774E">
      <w:pPr>
        <w:widowControl/>
        <w:wordWrap/>
        <w:autoSpaceDE/>
        <w:autoSpaceDN/>
        <w:spacing w:after="0" w:line="480" w:lineRule="auto"/>
        <w:jc w:val="left"/>
        <w:rPr>
          <w:rFonts w:cs="Arial"/>
          <w:iCs/>
          <w:color w:val="000000" w:themeColor="text1"/>
          <w:kern w:val="0"/>
        </w:rPr>
      </w:pPr>
      <w:r w:rsidRPr="0057774E">
        <w:rPr>
          <w:rFonts w:cs="Arial"/>
          <w:iCs/>
          <w:color w:val="000000" w:themeColor="text1"/>
          <w:kern w:val="0"/>
        </w:rPr>
        <w:t>Key results</w:t>
      </w:r>
    </w:p>
    <w:p w14:paraId="01466B72" w14:textId="77777777" w:rsidR="00A54011" w:rsidRDefault="00A54011" w:rsidP="0057774E">
      <w:pPr>
        <w:widowControl/>
        <w:wordWrap/>
        <w:autoSpaceDE/>
        <w:autoSpaceDN/>
        <w:spacing w:after="0" w:line="480" w:lineRule="auto"/>
        <w:jc w:val="left"/>
        <w:rPr>
          <w:rStyle w:val="animating6ta1u10"/>
          <w:color w:val="000000"/>
        </w:rPr>
      </w:pPr>
      <w:r w:rsidRPr="0057774E">
        <w:rPr>
          <w:rStyle w:val="animating6ta1u10"/>
          <w:color w:val="000000"/>
        </w:rPr>
        <w:t>This study</w:t>
      </w:r>
      <w:r w:rsidRPr="0057774E">
        <w:rPr>
          <w:rStyle w:val="apple-converted-space"/>
          <w:color w:val="000000"/>
        </w:rPr>
        <w:t> </w:t>
      </w:r>
      <w:r w:rsidRPr="0057774E">
        <w:rPr>
          <w:rStyle w:val="animating6ta1u10"/>
          <w:color w:val="000000"/>
        </w:rPr>
        <w:t>evaluated the design,</w:t>
      </w:r>
      <w:r w:rsidRPr="0057774E">
        <w:rPr>
          <w:rStyle w:val="apple-converted-space"/>
          <w:color w:val="000000"/>
        </w:rPr>
        <w:t> </w:t>
      </w:r>
      <w:r w:rsidRPr="0057774E">
        <w:rPr>
          <w:rStyle w:val="animating6ta1u10"/>
          <w:color w:val="000000"/>
        </w:rPr>
        <w:t>implementation, and initial</w:t>
      </w:r>
      <w:r w:rsidRPr="0057774E">
        <w:rPr>
          <w:rStyle w:val="apple-converted-space"/>
          <w:color w:val="000000"/>
        </w:rPr>
        <w:t> </w:t>
      </w:r>
      <w:r w:rsidRPr="0057774E">
        <w:rPr>
          <w:rStyle w:val="animating6ta1u10"/>
          <w:color w:val="000000"/>
        </w:rPr>
        <w:t>outcomes of OSC, an</w:t>
      </w:r>
      <w:r w:rsidRPr="0057774E">
        <w:rPr>
          <w:rStyle w:val="apple-converted-space"/>
          <w:color w:val="000000"/>
        </w:rPr>
        <w:t> </w:t>
      </w:r>
      <w:r w:rsidRPr="0057774E">
        <w:rPr>
          <w:rStyle w:val="animating6ta1u10"/>
          <w:color w:val="000000"/>
        </w:rPr>
        <w:t>asynchronous,</w:t>
      </w:r>
      <w:r w:rsidRPr="0057774E">
        <w:rPr>
          <w:rStyle w:val="apple-converted-space"/>
          <w:color w:val="000000"/>
        </w:rPr>
        <w:t> </w:t>
      </w:r>
      <w:r w:rsidRPr="0057774E">
        <w:rPr>
          <w:rStyle w:val="animating6ta1u10"/>
          <w:color w:val="000000"/>
        </w:rPr>
        <w:t>open-source research collaborative for</w:t>
      </w:r>
      <w:r w:rsidRPr="0057774E">
        <w:rPr>
          <w:rStyle w:val="apple-converted-space"/>
          <w:color w:val="000000"/>
        </w:rPr>
        <w:t> </w:t>
      </w:r>
      <w:r w:rsidRPr="0057774E">
        <w:rPr>
          <w:rStyle w:val="animating6ta1u10"/>
          <w:color w:val="000000"/>
        </w:rPr>
        <w:t>preclinical medical students in</w:t>
      </w:r>
      <w:r w:rsidRPr="0057774E">
        <w:rPr>
          <w:rStyle w:val="apple-converted-space"/>
          <w:color w:val="000000"/>
        </w:rPr>
        <w:t> </w:t>
      </w:r>
      <w:r w:rsidRPr="0057774E">
        <w:rPr>
          <w:rStyle w:val="animating6ta1u10"/>
          <w:color w:val="000000"/>
        </w:rPr>
        <w:t>the United States.</w:t>
      </w:r>
      <w:r w:rsidRPr="0057774E">
        <w:rPr>
          <w:rStyle w:val="apple-converted-space"/>
          <w:color w:val="000000"/>
        </w:rPr>
        <w:t> </w:t>
      </w:r>
      <w:r w:rsidRPr="0057774E">
        <w:rPr>
          <w:rStyle w:val="animating6ta1u10"/>
          <w:color w:val="000000"/>
        </w:rPr>
        <w:t>Participation was associated with</w:t>
      </w:r>
      <w:r w:rsidRPr="0057774E">
        <w:rPr>
          <w:rStyle w:val="apple-converted-space"/>
          <w:color w:val="000000"/>
        </w:rPr>
        <w:t> </w:t>
      </w:r>
      <w:r w:rsidRPr="0057774E">
        <w:rPr>
          <w:rStyle w:val="animating6ta1u10"/>
          <w:color w:val="000000"/>
        </w:rPr>
        <w:t>significant self-reported improvements</w:t>
      </w:r>
      <w:r w:rsidRPr="0057774E">
        <w:rPr>
          <w:rStyle w:val="apple-converted-space"/>
          <w:color w:val="000000"/>
        </w:rPr>
        <w:t> </w:t>
      </w:r>
      <w:r w:rsidRPr="0057774E">
        <w:rPr>
          <w:rStyle w:val="animating6ta1u10"/>
          <w:color w:val="000000"/>
        </w:rPr>
        <w:t>across all six assessed competency</w:t>
      </w:r>
      <w:r w:rsidRPr="0057774E">
        <w:rPr>
          <w:rStyle w:val="apple-converted-space"/>
          <w:color w:val="000000"/>
        </w:rPr>
        <w:t> </w:t>
      </w:r>
      <w:r w:rsidRPr="0057774E">
        <w:rPr>
          <w:rStyle w:val="animating6ta1u10"/>
          <w:color w:val="000000"/>
        </w:rPr>
        <w:t>domains, with the largest gains in CT</w:t>
      </w:r>
      <w:r w:rsidRPr="0057774E">
        <w:rPr>
          <w:rStyle w:val="apple-converted-space"/>
          <w:color w:val="000000"/>
        </w:rPr>
        <w:t> </w:t>
      </w:r>
      <w:r w:rsidRPr="0057774E">
        <w:rPr>
          <w:rStyle w:val="animating6ta1u10"/>
          <w:color w:val="000000"/>
        </w:rPr>
        <w:t>spine interpretation, Python coding,</w:t>
      </w:r>
      <w:r w:rsidRPr="0057774E">
        <w:rPr>
          <w:rStyle w:val="apple-converted-space"/>
          <w:color w:val="000000"/>
        </w:rPr>
        <w:t> </w:t>
      </w:r>
      <w:r w:rsidRPr="0057774E">
        <w:rPr>
          <w:rStyle w:val="animating6ta1u10"/>
          <w:color w:val="000000"/>
        </w:rPr>
        <w:t>and conference submission. All ten</w:t>
      </w:r>
      <w:r w:rsidRPr="0057774E">
        <w:rPr>
          <w:rStyle w:val="apple-converted-space"/>
          <w:color w:val="000000"/>
        </w:rPr>
        <w:t> </w:t>
      </w:r>
      <w:r w:rsidRPr="0057774E">
        <w:rPr>
          <w:rStyle w:val="animating6ta1u10"/>
          <w:color w:val="000000"/>
        </w:rPr>
        <w:t>sub-projects were submitted as</w:t>
      </w:r>
      <w:r w:rsidRPr="0057774E">
        <w:rPr>
          <w:rStyle w:val="apple-converted-space"/>
          <w:color w:val="000000"/>
        </w:rPr>
        <w:t> </w:t>
      </w:r>
      <w:r w:rsidRPr="0057774E">
        <w:rPr>
          <w:rStyle w:val="animating6ta1u10"/>
          <w:color w:val="000000"/>
        </w:rPr>
        <w:t>abstracts to a national neurosurgical</w:t>
      </w:r>
      <w:r w:rsidRPr="0057774E">
        <w:rPr>
          <w:rStyle w:val="apple-converted-space"/>
          <w:color w:val="000000"/>
        </w:rPr>
        <w:t> </w:t>
      </w:r>
      <w:r w:rsidRPr="0057774E">
        <w:rPr>
          <w:rStyle w:val="animating6ta1u10"/>
          <w:color w:val="000000"/>
        </w:rPr>
        <w:t>conference, representing tangible</w:t>
      </w:r>
      <w:r w:rsidRPr="0057774E">
        <w:rPr>
          <w:rStyle w:val="apple-converted-space"/>
          <w:color w:val="000000"/>
        </w:rPr>
        <w:t> </w:t>
      </w:r>
      <w:r w:rsidRPr="0057774E">
        <w:rPr>
          <w:rStyle w:val="animating6ta1u10"/>
          <w:color w:val="000000"/>
        </w:rPr>
        <w:t>scholarly output.</w:t>
      </w:r>
    </w:p>
    <w:p w14:paraId="112F1E9C" w14:textId="77777777" w:rsidR="00C55CF7" w:rsidRPr="0057774E" w:rsidRDefault="00C55CF7" w:rsidP="0057774E">
      <w:pPr>
        <w:widowControl/>
        <w:wordWrap/>
        <w:autoSpaceDE/>
        <w:autoSpaceDN/>
        <w:spacing w:after="0" w:line="480" w:lineRule="auto"/>
        <w:jc w:val="left"/>
        <w:rPr>
          <w:rStyle w:val="animating6ta1u10"/>
          <w:color w:val="000000"/>
        </w:rPr>
      </w:pPr>
    </w:p>
    <w:p w14:paraId="16CDE67D" w14:textId="1F39A39C" w:rsidR="004102DE" w:rsidRPr="0057774E" w:rsidRDefault="004102DE" w:rsidP="0057774E">
      <w:pPr>
        <w:widowControl/>
        <w:wordWrap/>
        <w:autoSpaceDE/>
        <w:autoSpaceDN/>
        <w:spacing w:after="0" w:line="480" w:lineRule="auto"/>
        <w:jc w:val="left"/>
        <w:rPr>
          <w:rFonts w:cs="Arial"/>
          <w:iCs/>
          <w:color w:val="000000" w:themeColor="text1"/>
          <w:kern w:val="0"/>
        </w:rPr>
      </w:pPr>
      <w:proofErr w:type="spellStart"/>
      <w:r w:rsidRPr="0057774E">
        <w:rPr>
          <w:rFonts w:cs="Arial"/>
          <w:iCs/>
          <w:color w:val="000000" w:themeColor="text1"/>
          <w:kern w:val="0"/>
        </w:rPr>
        <w:t>Interpretatio</w:t>
      </w:r>
      <w:proofErr w:type="spellEnd"/>
      <w:r w:rsidRPr="0057774E">
        <w:rPr>
          <w:rFonts w:cs="Arial"/>
          <w:iCs/>
          <w:color w:val="000000" w:themeColor="text1"/>
          <w:kern w:val="0"/>
        </w:rPr>
        <w:t xml:space="preserve">n </w:t>
      </w:r>
    </w:p>
    <w:p w14:paraId="38E52B0E" w14:textId="62A84A2E" w:rsidR="0057774E" w:rsidRPr="0057774E" w:rsidRDefault="0057774E" w:rsidP="0057774E">
      <w:pPr>
        <w:pStyle w:val="font-claude-response-body"/>
        <w:spacing w:line="480" w:lineRule="auto"/>
        <w:rPr>
          <w:rFonts w:ascii="Garamond" w:hAnsi="Garamond"/>
          <w:color w:val="000000"/>
          <w:sz w:val="20"/>
          <w:szCs w:val="20"/>
        </w:rPr>
      </w:pPr>
      <w:r w:rsidRPr="0057774E">
        <w:rPr>
          <w:rFonts w:ascii="Garamond" w:hAnsi="Garamond"/>
          <w:color w:val="000000"/>
          <w:sz w:val="20"/>
          <w:szCs w:val="20"/>
        </w:rPr>
        <w:t>The finding that all sixteen participants improved in CT spine interpretation is particularly notable given that eleven of sixteen had no prior imaging experience at baseline, suggesting that structured engagement with segmentation tasks may serve as an effective mechanism for developing radiographic literacy in novice learners. Improvements in scholarly communication skills</w:t>
      </w:r>
      <w:r w:rsidR="005B03D8">
        <w:rPr>
          <w:rFonts w:ascii="Garamond" w:hAnsi="Garamond"/>
          <w:color w:val="000000"/>
          <w:sz w:val="20"/>
          <w:szCs w:val="20"/>
        </w:rPr>
        <w:t xml:space="preserve">, </w:t>
      </w:r>
      <w:r w:rsidRPr="0057774E">
        <w:rPr>
          <w:rFonts w:ascii="Garamond" w:hAnsi="Garamond"/>
          <w:color w:val="000000"/>
          <w:sz w:val="20"/>
          <w:szCs w:val="20"/>
        </w:rPr>
        <w:t>including scientific abstract writing, conference submission, and critical literature reading</w:t>
      </w:r>
      <w:r w:rsidR="005B03D8">
        <w:rPr>
          <w:rFonts w:ascii="Garamond" w:hAnsi="Garamond"/>
          <w:color w:val="000000"/>
          <w:sz w:val="20"/>
          <w:szCs w:val="20"/>
        </w:rPr>
        <w:t xml:space="preserve">, </w:t>
      </w:r>
      <w:r w:rsidRPr="0057774E">
        <w:rPr>
          <w:rFonts w:ascii="Garamond" w:hAnsi="Garamond"/>
          <w:color w:val="000000"/>
          <w:sz w:val="20"/>
          <w:szCs w:val="20"/>
        </w:rPr>
        <w:t xml:space="preserve">suggest that OSC can serve as an effective </w:t>
      </w:r>
      <w:r w:rsidR="007D2DDF">
        <w:rPr>
          <w:rFonts w:ascii="Garamond" w:hAnsi="Garamond"/>
          <w:color w:val="000000"/>
          <w:sz w:val="20"/>
          <w:szCs w:val="20"/>
        </w:rPr>
        <w:t>tool</w:t>
      </w:r>
      <w:r w:rsidRPr="0057774E">
        <w:rPr>
          <w:rFonts w:ascii="Garamond" w:hAnsi="Garamond"/>
          <w:color w:val="000000"/>
          <w:sz w:val="20"/>
          <w:szCs w:val="20"/>
        </w:rPr>
        <w:t xml:space="preserve"> for developing research skills in preclinical medical students</w:t>
      </w:r>
      <w:r w:rsidR="00C96299">
        <w:rPr>
          <w:rFonts w:ascii="Garamond" w:hAnsi="Garamond"/>
          <w:color w:val="000000"/>
          <w:sz w:val="20"/>
          <w:szCs w:val="20"/>
        </w:rPr>
        <w:t>.</w:t>
      </w:r>
    </w:p>
    <w:p w14:paraId="4AB17F7E" w14:textId="6B7D82DC" w:rsidR="0057774E" w:rsidRPr="0057774E" w:rsidRDefault="0057774E" w:rsidP="0057774E">
      <w:pPr>
        <w:pStyle w:val="font-claude-response-body"/>
        <w:spacing w:line="480" w:lineRule="auto"/>
        <w:rPr>
          <w:rFonts w:ascii="Garamond" w:hAnsi="Garamond"/>
          <w:color w:val="000000"/>
          <w:sz w:val="20"/>
          <w:szCs w:val="20"/>
        </w:rPr>
      </w:pPr>
      <w:r w:rsidRPr="7866BC12">
        <w:rPr>
          <w:rFonts w:ascii="Garamond" w:hAnsi="Garamond"/>
          <w:color w:val="000000" w:themeColor="text1"/>
          <w:sz w:val="20"/>
          <w:szCs w:val="20"/>
        </w:rPr>
        <w:t xml:space="preserve">The reported increases in interest in neurosurgery and research-oriented careers should be interpreted cautiously. Students who </w:t>
      </w:r>
      <w:bookmarkStart w:id="11" w:name="_Int_O2U067w6"/>
      <w:r w:rsidRPr="7866BC12">
        <w:rPr>
          <w:rFonts w:ascii="Garamond" w:hAnsi="Garamond"/>
          <w:color w:val="000000" w:themeColor="text1"/>
          <w:sz w:val="20"/>
          <w:szCs w:val="20"/>
        </w:rPr>
        <w:t>self</w:t>
      </w:r>
      <w:bookmarkEnd w:id="11"/>
      <w:r w:rsidRPr="7866BC12">
        <w:rPr>
          <w:rFonts w:ascii="Garamond" w:hAnsi="Garamond"/>
          <w:color w:val="000000" w:themeColor="text1"/>
          <w:sz w:val="20"/>
          <w:szCs w:val="20"/>
        </w:rPr>
        <w:t xml:space="preserve">-selected to join a spine imaging consortium likely already have </w:t>
      </w:r>
      <w:r w:rsidR="00C96299">
        <w:rPr>
          <w:rFonts w:ascii="Garamond" w:hAnsi="Garamond"/>
          <w:color w:val="000000" w:themeColor="text1"/>
          <w:sz w:val="20"/>
          <w:szCs w:val="20"/>
        </w:rPr>
        <w:t>an</w:t>
      </w:r>
      <w:r w:rsidRPr="7866BC12">
        <w:rPr>
          <w:rFonts w:ascii="Garamond" w:hAnsi="Garamond"/>
          <w:color w:val="000000" w:themeColor="text1"/>
          <w:sz w:val="20"/>
          <w:szCs w:val="20"/>
        </w:rPr>
        <w:t xml:space="preserve"> interest in surgical or research careers, which may have been expanded rather than created by participation. Regardless, eleven of sixteen reporting increased interest in research-oriented careers</w:t>
      </w:r>
      <w:r w:rsidR="44DEFF73" w:rsidRPr="7866BC12">
        <w:rPr>
          <w:rFonts w:ascii="Garamond" w:hAnsi="Garamond"/>
          <w:color w:val="000000" w:themeColor="text1"/>
          <w:sz w:val="20"/>
          <w:szCs w:val="20"/>
        </w:rPr>
        <w:t>,</w:t>
      </w:r>
      <w:r w:rsidRPr="7866BC12">
        <w:rPr>
          <w:rFonts w:ascii="Garamond" w:hAnsi="Garamond"/>
          <w:color w:val="000000" w:themeColor="text1"/>
          <w:sz w:val="20"/>
          <w:szCs w:val="20"/>
        </w:rPr>
        <w:t xml:space="preserve"> and the unanimous recommendation of OSC suggests high program satisfaction.</w:t>
      </w:r>
    </w:p>
    <w:p w14:paraId="2E97438E" w14:textId="77777777" w:rsidR="001A5B9C" w:rsidRPr="0057774E" w:rsidRDefault="001A5B9C" w:rsidP="0057774E">
      <w:pPr>
        <w:widowControl/>
        <w:wordWrap/>
        <w:autoSpaceDE/>
        <w:autoSpaceDN/>
        <w:spacing w:after="0" w:line="480" w:lineRule="auto"/>
        <w:jc w:val="left"/>
        <w:rPr>
          <w:rFonts w:cs="Arial"/>
          <w:iCs/>
          <w:color w:val="000000" w:themeColor="text1"/>
          <w:kern w:val="0"/>
        </w:rPr>
      </w:pPr>
      <w:r w:rsidRPr="0057774E">
        <w:rPr>
          <w:rFonts w:cs="Arial"/>
          <w:iCs/>
          <w:color w:val="000000" w:themeColor="text1"/>
          <w:kern w:val="0"/>
        </w:rPr>
        <w:t>Comparison with previous studies</w:t>
      </w:r>
    </w:p>
    <w:p w14:paraId="172344BB" w14:textId="248690FF" w:rsidR="0057774E" w:rsidRDefault="0057774E" w:rsidP="0057774E">
      <w:pPr>
        <w:widowControl/>
        <w:wordWrap/>
        <w:autoSpaceDE/>
        <w:autoSpaceDN/>
        <w:spacing w:after="0" w:line="480" w:lineRule="auto"/>
        <w:jc w:val="left"/>
        <w:rPr>
          <w:color w:val="000000"/>
        </w:rPr>
      </w:pPr>
      <w:r w:rsidRPr="065A43DB">
        <w:rPr>
          <w:color w:val="000000" w:themeColor="text1"/>
        </w:rPr>
        <w:t>OSC's outcomes are concordant with prior work demonstrating that medical students can acquire research skills rapidly when engaged in authentic projects</w:t>
      </w:r>
      <w:r w:rsidR="5A09BDD9" w:rsidRPr="740E5286">
        <w:rPr>
          <w:color w:val="000000" w:themeColor="text1"/>
        </w:rPr>
        <w:t xml:space="preserve"> </w:t>
      </w:r>
      <w:r w:rsidR="34B34C7E" w:rsidRPr="740E5286">
        <w:rPr>
          <w:color w:val="000000" w:themeColor="text1"/>
        </w:rPr>
        <w:t>[</w:t>
      </w:r>
      <w:r w:rsidRPr="065A43DB">
        <w:rPr>
          <w:color w:val="000000" w:themeColor="text1"/>
        </w:rPr>
        <w:t>9</w:t>
      </w:r>
      <w:r w:rsidR="34B34C7E" w:rsidRPr="740E5286">
        <w:rPr>
          <w:color w:val="000000" w:themeColor="text1"/>
        </w:rPr>
        <w:t>]</w:t>
      </w:r>
      <w:r w:rsidR="2C5587A3" w:rsidRPr="740E5286">
        <w:rPr>
          <w:color w:val="000000" w:themeColor="text1"/>
        </w:rPr>
        <w:t>.</w:t>
      </w:r>
      <w:r w:rsidRPr="065A43DB">
        <w:rPr>
          <w:color w:val="000000" w:themeColor="text1"/>
        </w:rPr>
        <w:t xml:space="preserve"> However, OSC extends prior models by coupling anatomical education with authentic computational contribution within a distributed, open-source framework</w:t>
      </w:r>
      <w:r w:rsidR="005B03D8">
        <w:rPr>
          <w:color w:val="000000" w:themeColor="text1"/>
        </w:rPr>
        <w:t xml:space="preserve">, </w:t>
      </w:r>
      <w:r w:rsidRPr="065A43DB">
        <w:rPr>
          <w:color w:val="000000" w:themeColor="text1"/>
        </w:rPr>
        <w:t>an approach not previously described in the literature. Unlike institution-bound programs requiring local infrastructure and faculty</w:t>
      </w:r>
      <w:r w:rsidR="3B0D9644" w:rsidRPr="065A43DB">
        <w:rPr>
          <w:color w:val="000000" w:themeColor="text1"/>
        </w:rPr>
        <w:t>, [</w:t>
      </w:r>
      <w:r w:rsidRPr="065A43DB">
        <w:rPr>
          <w:color w:val="000000" w:themeColor="text1"/>
        </w:rPr>
        <w:t>7,10] OSC leverages publicly available datasets and asynchronous workflows to reduce barriers to participation.</w:t>
      </w:r>
    </w:p>
    <w:p w14:paraId="6C48015C" w14:textId="77777777" w:rsidR="0057774E" w:rsidRPr="0057774E" w:rsidRDefault="0057774E" w:rsidP="0057774E">
      <w:pPr>
        <w:widowControl/>
        <w:wordWrap/>
        <w:autoSpaceDE/>
        <w:autoSpaceDN/>
        <w:spacing w:after="0" w:line="480" w:lineRule="auto"/>
        <w:jc w:val="left"/>
        <w:rPr>
          <w:color w:val="000000"/>
        </w:rPr>
      </w:pPr>
    </w:p>
    <w:p w14:paraId="5447A517" w14:textId="015AE581" w:rsidR="004102DE" w:rsidRPr="0057774E" w:rsidRDefault="004102DE" w:rsidP="0057774E">
      <w:pPr>
        <w:widowControl/>
        <w:wordWrap/>
        <w:autoSpaceDE/>
        <w:autoSpaceDN/>
        <w:spacing w:after="0" w:line="480" w:lineRule="auto"/>
        <w:jc w:val="left"/>
        <w:rPr>
          <w:rFonts w:cs="Arial"/>
          <w:iCs/>
          <w:color w:val="000000" w:themeColor="text1"/>
          <w:kern w:val="0"/>
        </w:rPr>
      </w:pPr>
      <w:proofErr w:type="spellStart"/>
      <w:r w:rsidRPr="0057774E">
        <w:rPr>
          <w:rFonts w:cs="Arial"/>
          <w:iCs/>
          <w:color w:val="000000" w:themeColor="text1"/>
          <w:kern w:val="0"/>
        </w:rPr>
        <w:t>Limitation</w:t>
      </w:r>
      <w:proofErr w:type="spellEnd"/>
      <w:r w:rsidRPr="0057774E">
        <w:rPr>
          <w:rFonts w:cs="Arial"/>
          <w:iCs/>
          <w:color w:val="000000" w:themeColor="text1"/>
          <w:kern w:val="0"/>
        </w:rPr>
        <w:t>s</w:t>
      </w:r>
    </w:p>
    <w:p w14:paraId="0C6EE26A" w14:textId="65DE8C46" w:rsidR="0057774E" w:rsidRDefault="0057774E" w:rsidP="0057774E">
      <w:pPr>
        <w:widowControl/>
        <w:wordWrap/>
        <w:autoSpaceDE/>
        <w:autoSpaceDN/>
        <w:spacing w:after="0" w:line="480" w:lineRule="auto"/>
        <w:jc w:val="left"/>
        <w:rPr>
          <w:color w:val="000000"/>
        </w:rPr>
      </w:pPr>
      <w:r w:rsidRPr="065A43DB">
        <w:rPr>
          <w:color w:val="000000" w:themeColor="text1"/>
        </w:rPr>
        <w:t xml:space="preserve">This study has several limitations. First, the single-group pre-post design without a control group </w:t>
      </w:r>
      <w:r w:rsidR="005A64FA">
        <w:rPr>
          <w:color w:val="000000" w:themeColor="text1"/>
        </w:rPr>
        <w:t>doesn</w:t>
      </w:r>
      <w:r w:rsidR="00D907A3">
        <w:rPr>
          <w:color w:val="000000" w:themeColor="text1"/>
        </w:rPr>
        <w:t>’t allow for</w:t>
      </w:r>
      <w:r w:rsidRPr="065A43DB">
        <w:rPr>
          <w:color w:val="000000" w:themeColor="text1"/>
        </w:rPr>
        <w:t xml:space="preserve"> causal inference</w:t>
      </w:r>
      <w:r w:rsidR="598840EF" w:rsidRPr="05B6E728">
        <w:rPr>
          <w:color w:val="000000" w:themeColor="text1"/>
        </w:rPr>
        <w:t>,</w:t>
      </w:r>
      <w:r w:rsidR="00EB5EFE">
        <w:rPr>
          <w:color w:val="000000" w:themeColor="text1"/>
        </w:rPr>
        <w:t xml:space="preserve"> and </w:t>
      </w:r>
      <w:r w:rsidRPr="065A43DB">
        <w:rPr>
          <w:color w:val="000000" w:themeColor="text1"/>
        </w:rPr>
        <w:t xml:space="preserve">observed gains may reflect selection bias or other confounds rather than OSC participation specifically. </w:t>
      </w:r>
      <w:r w:rsidR="002A05DC">
        <w:rPr>
          <w:color w:val="000000" w:themeColor="text1"/>
        </w:rPr>
        <w:t>In addition</w:t>
      </w:r>
      <w:r w:rsidRPr="065A43DB">
        <w:rPr>
          <w:color w:val="000000" w:themeColor="text1"/>
        </w:rPr>
        <w:t xml:space="preserve">, the retrospective self-report design is subject to social desirability bias and recall bias and may not reflect objective skill acquisition. </w:t>
      </w:r>
      <w:r w:rsidR="002A05DC">
        <w:rPr>
          <w:color w:val="000000" w:themeColor="text1"/>
        </w:rPr>
        <w:t>The</w:t>
      </w:r>
      <w:r w:rsidRPr="065A43DB">
        <w:rPr>
          <w:color w:val="000000" w:themeColor="text1"/>
        </w:rPr>
        <w:t xml:space="preserve"> sample size of sixteen </w:t>
      </w:r>
      <w:r w:rsidR="002A05DC">
        <w:rPr>
          <w:color w:val="000000" w:themeColor="text1"/>
        </w:rPr>
        <w:t xml:space="preserve">also </w:t>
      </w:r>
      <w:r w:rsidRPr="065A43DB">
        <w:rPr>
          <w:color w:val="000000" w:themeColor="text1"/>
        </w:rPr>
        <w:t xml:space="preserve">limits statistical power and generalizability. </w:t>
      </w:r>
      <w:r w:rsidR="002A05DC">
        <w:rPr>
          <w:color w:val="000000" w:themeColor="text1"/>
        </w:rPr>
        <w:t>Finally</w:t>
      </w:r>
      <w:r w:rsidRPr="065A43DB">
        <w:rPr>
          <w:color w:val="000000" w:themeColor="text1"/>
        </w:rPr>
        <w:t xml:space="preserve">, the self-selected cohort may not be representative of the broader medical student population, as students who </w:t>
      </w:r>
      <w:r w:rsidR="00A55981">
        <w:rPr>
          <w:color w:val="000000" w:themeColor="text1"/>
        </w:rPr>
        <w:t>self-select to participate in</w:t>
      </w:r>
      <w:r w:rsidRPr="065A43DB">
        <w:rPr>
          <w:color w:val="000000" w:themeColor="text1"/>
        </w:rPr>
        <w:t xml:space="preserve"> a spine imaging research consortium likely have higher baseline motivation and interest in research.</w:t>
      </w:r>
    </w:p>
    <w:p w14:paraId="05DD705A" w14:textId="77777777" w:rsidR="0057774E" w:rsidRPr="0057774E" w:rsidRDefault="0057774E" w:rsidP="0057774E">
      <w:pPr>
        <w:widowControl/>
        <w:wordWrap/>
        <w:autoSpaceDE/>
        <w:autoSpaceDN/>
        <w:spacing w:after="0" w:line="480" w:lineRule="auto"/>
        <w:jc w:val="left"/>
        <w:rPr>
          <w:color w:val="000000"/>
        </w:rPr>
      </w:pPr>
    </w:p>
    <w:p w14:paraId="31551DD1" w14:textId="7754D4A6" w:rsidR="004102DE" w:rsidRPr="0057774E" w:rsidRDefault="004102DE" w:rsidP="0057774E">
      <w:pPr>
        <w:widowControl/>
        <w:wordWrap/>
        <w:autoSpaceDE/>
        <w:autoSpaceDN/>
        <w:spacing w:after="0" w:line="480" w:lineRule="auto"/>
        <w:jc w:val="left"/>
        <w:rPr>
          <w:rFonts w:cs="Arial"/>
          <w:iCs/>
          <w:color w:val="000000" w:themeColor="text1"/>
          <w:kern w:val="0"/>
        </w:rPr>
      </w:pPr>
      <w:r w:rsidRPr="0057774E">
        <w:rPr>
          <w:rFonts w:cs="Arial"/>
          <w:iCs/>
          <w:color w:val="000000" w:themeColor="text1"/>
          <w:kern w:val="0"/>
        </w:rPr>
        <w:t>Generali</w:t>
      </w:r>
      <w:r w:rsidR="001A5B9C" w:rsidRPr="0057774E">
        <w:rPr>
          <w:rFonts w:cs="Arial"/>
          <w:iCs/>
          <w:color w:val="000000" w:themeColor="text1"/>
          <w:kern w:val="0"/>
        </w:rPr>
        <w:t>z</w:t>
      </w:r>
      <w:r w:rsidRPr="0057774E">
        <w:rPr>
          <w:rFonts w:cs="Arial"/>
          <w:iCs/>
          <w:color w:val="000000" w:themeColor="text1"/>
          <w:kern w:val="0"/>
        </w:rPr>
        <w:t>ability</w:t>
      </w:r>
    </w:p>
    <w:p w14:paraId="3CFA1EB4" w14:textId="34EB1FC1" w:rsidR="001A5B9C" w:rsidRPr="00705AA7" w:rsidRDefault="0057774E" w:rsidP="0057774E">
      <w:pPr>
        <w:widowControl/>
        <w:wordWrap/>
        <w:autoSpaceDE/>
        <w:autoSpaceDN/>
        <w:spacing w:after="0" w:line="480" w:lineRule="auto"/>
        <w:jc w:val="left"/>
        <w:rPr>
          <w:color w:val="000000"/>
        </w:rPr>
      </w:pPr>
      <w:r w:rsidRPr="0057774E">
        <w:rPr>
          <w:color w:val="000000"/>
        </w:rPr>
        <w:t>OSC</w:t>
      </w:r>
      <w:r w:rsidR="00F1109B">
        <w:rPr>
          <w:color w:val="000000"/>
        </w:rPr>
        <w:t xml:space="preserve"> </w:t>
      </w:r>
      <w:r w:rsidRPr="0057774E">
        <w:rPr>
          <w:color w:val="000000"/>
        </w:rPr>
        <w:t xml:space="preserve">relies exclusively on publicly available datasets, free software tools (Python, 3D Slicer, GitHub), and remote synchronous meetings, eliminating the need for local imaging infrastructure or dedicated research facilities. </w:t>
      </w:r>
      <w:r w:rsidR="00705AA7" w:rsidRPr="00705AA7">
        <w:rPr>
          <w:color w:val="000000"/>
        </w:rPr>
        <w:t>This low-cost framework could be adapted by medical schools globally, particularly those with limited research resources, making OSC a broadly applicable model.</w:t>
      </w:r>
    </w:p>
    <w:p w14:paraId="7E9F9A01" w14:textId="77777777" w:rsidR="0057774E" w:rsidRPr="0057774E" w:rsidRDefault="0057774E" w:rsidP="0057774E">
      <w:pPr>
        <w:widowControl/>
        <w:wordWrap/>
        <w:autoSpaceDE/>
        <w:autoSpaceDN/>
        <w:spacing w:after="0" w:line="480" w:lineRule="auto"/>
        <w:jc w:val="left"/>
        <w:rPr>
          <w:rFonts w:cs="Arial"/>
          <w:b/>
          <w:iCs/>
          <w:color w:val="000000" w:themeColor="text1"/>
          <w:kern w:val="0"/>
        </w:rPr>
      </w:pPr>
    </w:p>
    <w:p w14:paraId="6278BF13" w14:textId="0631033D" w:rsidR="002F32C1" w:rsidRPr="0057774E" w:rsidRDefault="002F32C1" w:rsidP="0057774E">
      <w:pPr>
        <w:widowControl/>
        <w:wordWrap/>
        <w:autoSpaceDE/>
        <w:autoSpaceDN/>
        <w:spacing w:after="0" w:line="480" w:lineRule="auto"/>
        <w:jc w:val="left"/>
        <w:rPr>
          <w:rFonts w:cs="Arial"/>
          <w:b/>
          <w:iCs/>
          <w:color w:val="000000" w:themeColor="text1"/>
          <w:kern w:val="0"/>
        </w:rPr>
      </w:pPr>
      <w:r w:rsidRPr="0057774E">
        <w:rPr>
          <w:rFonts w:cs="Arial"/>
          <w:b/>
          <w:iCs/>
          <w:color w:val="000000" w:themeColor="text1"/>
          <w:kern w:val="0"/>
        </w:rPr>
        <w:t>Suggestion</w:t>
      </w:r>
      <w:r w:rsidR="00DE4FB6" w:rsidRPr="0057774E">
        <w:rPr>
          <w:rFonts w:cs="Arial"/>
          <w:b/>
          <w:iCs/>
          <w:color w:val="000000" w:themeColor="text1"/>
          <w:kern w:val="0"/>
        </w:rPr>
        <w:t>s</w:t>
      </w:r>
    </w:p>
    <w:p w14:paraId="3AD7CEAC" w14:textId="2CA1C772" w:rsidR="001A5B9C" w:rsidRDefault="0057774E" w:rsidP="0057774E">
      <w:pPr>
        <w:widowControl/>
        <w:wordWrap/>
        <w:autoSpaceDE/>
        <w:autoSpaceDN/>
        <w:spacing w:after="0" w:line="480" w:lineRule="auto"/>
        <w:jc w:val="left"/>
        <w:rPr>
          <w:color w:val="000000"/>
        </w:rPr>
      </w:pPr>
      <w:r w:rsidRPr="0057774E">
        <w:rPr>
          <w:color w:val="000000"/>
        </w:rPr>
        <w:t xml:space="preserve">Future work should </w:t>
      </w:r>
      <w:r w:rsidR="00212C36">
        <w:rPr>
          <w:color w:val="000000"/>
        </w:rPr>
        <w:t>include</w:t>
      </w:r>
      <w:r w:rsidRPr="0057774E">
        <w:rPr>
          <w:color w:val="000000"/>
        </w:rPr>
        <w:t xml:space="preserve"> objective assessments of coding and imaging competency, </w:t>
      </w:r>
      <w:r w:rsidR="002572DC">
        <w:rPr>
          <w:color w:val="000000"/>
        </w:rPr>
        <w:t>incorporate in</w:t>
      </w:r>
      <w:r w:rsidRPr="0057774E">
        <w:rPr>
          <w:color w:val="000000"/>
        </w:rPr>
        <w:t xml:space="preserve"> a control group to support causal inference, and </w:t>
      </w:r>
      <w:r w:rsidR="00212C36">
        <w:rPr>
          <w:color w:val="000000"/>
        </w:rPr>
        <w:t>add</w:t>
      </w:r>
      <w:r w:rsidRPr="0057774E">
        <w:rPr>
          <w:color w:val="000000"/>
        </w:rPr>
        <w:t xml:space="preserve"> longitudinal follow-up</w:t>
      </w:r>
      <w:r w:rsidR="002572DC">
        <w:rPr>
          <w:color w:val="000000"/>
        </w:rPr>
        <w:t xml:space="preserve">s </w:t>
      </w:r>
      <w:r w:rsidRPr="0057774E">
        <w:rPr>
          <w:color w:val="000000"/>
        </w:rPr>
        <w:t xml:space="preserve">to evaluate career outcomes and sustained skill retention. Multi-institutional implementation would strengthen generalizability and allow </w:t>
      </w:r>
      <w:r w:rsidR="002572DC">
        <w:rPr>
          <w:color w:val="000000"/>
        </w:rPr>
        <w:t xml:space="preserve">for an </w:t>
      </w:r>
      <w:r w:rsidRPr="0057774E">
        <w:rPr>
          <w:color w:val="000000"/>
        </w:rPr>
        <w:t>evaluation of scalability</w:t>
      </w:r>
      <w:r w:rsidR="002572DC">
        <w:rPr>
          <w:color w:val="000000"/>
        </w:rPr>
        <w:t xml:space="preserve">. </w:t>
      </w:r>
    </w:p>
    <w:p w14:paraId="0880E4FF" w14:textId="77777777" w:rsidR="0057774E" w:rsidRPr="0057774E" w:rsidRDefault="0057774E" w:rsidP="0057774E">
      <w:pPr>
        <w:widowControl/>
        <w:wordWrap/>
        <w:autoSpaceDE/>
        <w:autoSpaceDN/>
        <w:spacing w:after="0" w:line="480" w:lineRule="auto"/>
        <w:jc w:val="left"/>
        <w:rPr>
          <w:rFonts w:cs="Arial"/>
          <w:b/>
          <w:iCs/>
          <w:color w:val="000000" w:themeColor="text1"/>
          <w:kern w:val="0"/>
        </w:rPr>
      </w:pPr>
    </w:p>
    <w:p w14:paraId="04206192" w14:textId="77777777" w:rsidR="004102DE" w:rsidRPr="0057774E" w:rsidRDefault="004102DE" w:rsidP="0057774E">
      <w:pPr>
        <w:widowControl/>
        <w:wordWrap/>
        <w:autoSpaceDE/>
        <w:autoSpaceDN/>
        <w:spacing w:after="0" w:line="480" w:lineRule="auto"/>
        <w:jc w:val="left"/>
        <w:rPr>
          <w:rFonts w:cs="Arial"/>
          <w:b/>
          <w:iCs/>
          <w:color w:val="000000" w:themeColor="text1"/>
          <w:kern w:val="0"/>
        </w:rPr>
      </w:pPr>
      <w:r w:rsidRPr="0057774E">
        <w:rPr>
          <w:rFonts w:cs="Arial"/>
          <w:b/>
          <w:iCs/>
          <w:color w:val="000000" w:themeColor="text1"/>
          <w:kern w:val="0"/>
        </w:rPr>
        <w:t>Conclusion</w:t>
      </w:r>
    </w:p>
    <w:p w14:paraId="7D43D3FC" w14:textId="35AFEB12" w:rsidR="003C633D" w:rsidRDefault="0057774E" w:rsidP="0057774E">
      <w:pPr>
        <w:widowControl/>
        <w:wordWrap/>
        <w:autoSpaceDE/>
        <w:autoSpaceDN/>
        <w:spacing w:after="0" w:line="480" w:lineRule="auto"/>
        <w:jc w:val="left"/>
        <w:rPr>
          <w:color w:val="000000"/>
        </w:rPr>
      </w:pPr>
      <w:r w:rsidRPr="0057774E">
        <w:rPr>
          <w:color w:val="000000"/>
        </w:rPr>
        <w:t xml:space="preserve">OSC </w:t>
      </w:r>
      <w:r w:rsidR="00476E3C">
        <w:rPr>
          <w:color w:val="000000"/>
        </w:rPr>
        <w:t>lead to</w:t>
      </w:r>
      <w:r w:rsidRPr="0057774E">
        <w:rPr>
          <w:color w:val="000000"/>
        </w:rPr>
        <w:t xml:space="preserve"> significant self-reported gains across all six assessed competency domains </w:t>
      </w:r>
      <w:r w:rsidR="00476E3C">
        <w:rPr>
          <w:color w:val="000000"/>
        </w:rPr>
        <w:t>for a group o</w:t>
      </w:r>
      <w:r w:rsidRPr="0057774E">
        <w:rPr>
          <w:color w:val="000000"/>
        </w:rPr>
        <w:t xml:space="preserve">f predominantly preclinical medical students with limited prior coding and imaging experience. These findings support OSC as a scalable, low-cost model for </w:t>
      </w:r>
      <w:r w:rsidR="00B57838">
        <w:rPr>
          <w:color w:val="000000"/>
        </w:rPr>
        <w:t>incorporating</w:t>
      </w:r>
      <w:r w:rsidRPr="0057774E">
        <w:rPr>
          <w:color w:val="000000"/>
        </w:rPr>
        <w:t xml:space="preserve"> anatomical education, computational training, and authentic scholarly contribution into medical school. </w:t>
      </w:r>
      <w:r w:rsidR="000E0232">
        <w:rPr>
          <w:color w:val="000000"/>
        </w:rPr>
        <w:t>In addition</w:t>
      </w:r>
      <w:r w:rsidR="00EA3838">
        <w:rPr>
          <w:color w:val="000000"/>
        </w:rPr>
        <w:t>, the</w:t>
      </w:r>
      <w:r w:rsidR="00EA45B9">
        <w:rPr>
          <w:color w:val="000000"/>
        </w:rPr>
        <w:t xml:space="preserve"> </w:t>
      </w:r>
      <w:r w:rsidR="000E0232">
        <w:rPr>
          <w:color w:val="000000"/>
        </w:rPr>
        <w:t xml:space="preserve">skills taught </w:t>
      </w:r>
      <w:r w:rsidR="00272188">
        <w:rPr>
          <w:color w:val="000000"/>
        </w:rPr>
        <w:t xml:space="preserve">in OSC, </w:t>
      </w:r>
      <w:r w:rsidR="00EA3838">
        <w:rPr>
          <w:color w:val="000000"/>
        </w:rPr>
        <w:t xml:space="preserve">particularly CT spine interpretation and anatomic landmark &amp; pathology identification, </w:t>
      </w:r>
      <w:r w:rsidR="00EA45B9">
        <w:rPr>
          <w:color w:val="000000"/>
        </w:rPr>
        <w:t xml:space="preserve">help prepare preclinical medical students for success in their surgical and medical clerkships. Overall, </w:t>
      </w:r>
      <w:r w:rsidRPr="0057774E">
        <w:rPr>
          <w:color w:val="000000"/>
        </w:rPr>
        <w:t xml:space="preserve">OSC addresses a gap that traditional research opportunities, often constrained by institutional access and scheduling demands, have been slow to fill, and </w:t>
      </w:r>
      <w:r w:rsidR="00C561AB">
        <w:rPr>
          <w:color w:val="000000"/>
        </w:rPr>
        <w:t>has the potential to</w:t>
      </w:r>
      <w:r w:rsidRPr="0057774E">
        <w:rPr>
          <w:color w:val="000000"/>
        </w:rPr>
        <w:t xml:space="preserve"> serve as a replicable framework for other institutions seeking to engage preclinical students in computational research.</w:t>
      </w:r>
    </w:p>
    <w:p w14:paraId="7FD86D6A" w14:textId="77777777" w:rsidR="0057774E" w:rsidRPr="0057774E" w:rsidRDefault="0057774E" w:rsidP="0057774E">
      <w:pPr>
        <w:widowControl/>
        <w:wordWrap/>
        <w:autoSpaceDE/>
        <w:autoSpaceDN/>
        <w:spacing w:after="0" w:line="480" w:lineRule="auto"/>
        <w:jc w:val="left"/>
        <w:rPr>
          <w:rFonts w:cs="Arial"/>
          <w:b/>
          <w:iCs/>
          <w:color w:val="000000" w:themeColor="text1"/>
          <w:kern w:val="0"/>
        </w:rPr>
      </w:pPr>
    </w:p>
    <w:p w14:paraId="2E2863B5" w14:textId="77777777" w:rsidR="003C633D" w:rsidRPr="0057774E" w:rsidRDefault="003C633D" w:rsidP="0057774E">
      <w:pPr>
        <w:spacing w:after="0" w:line="480" w:lineRule="auto"/>
        <w:rPr>
          <w:color w:val="000000" w:themeColor="text1"/>
        </w:rPr>
      </w:pPr>
      <w:r w:rsidRPr="0057774E">
        <w:rPr>
          <w:rFonts w:cs="Arial"/>
          <w:b/>
          <w:iCs/>
          <w:color w:val="000000" w:themeColor="text1"/>
        </w:rPr>
        <w:t xml:space="preserve">ORCID </w:t>
      </w:r>
    </w:p>
    <w:p w14:paraId="33CE6E1E" w14:textId="19B0F8D7" w:rsidR="0057774E" w:rsidRDefault="003C633D" w:rsidP="0057774E">
      <w:pPr>
        <w:spacing w:after="0" w:line="480" w:lineRule="auto"/>
        <w:rPr>
          <w:color w:val="000000" w:themeColor="text1"/>
        </w:rPr>
      </w:pPr>
      <w:r w:rsidRPr="0057774E">
        <w:rPr>
          <w:color w:val="000000" w:themeColor="text1"/>
        </w:rPr>
        <w:t>A</w:t>
      </w:r>
      <w:r w:rsidR="005B5278" w:rsidRPr="0057774E">
        <w:rPr>
          <w:color w:val="000000" w:themeColor="text1"/>
        </w:rPr>
        <w:t>shley Schehr</w:t>
      </w:r>
      <w:r w:rsidRPr="0057774E">
        <w:rPr>
          <w:color w:val="000000" w:themeColor="text1"/>
        </w:rPr>
        <w:t xml:space="preserve">: </w:t>
      </w:r>
      <w:hyperlink r:id="rId8" w:history="1">
        <w:r w:rsidR="0057774E" w:rsidRPr="00632A76">
          <w:rPr>
            <w:rStyle w:val="Hyperlink"/>
          </w:rPr>
          <w:t>https://orcid.org/0009-0008-1195-5378</w:t>
        </w:r>
      </w:hyperlink>
    </w:p>
    <w:p w14:paraId="51C81BC5" w14:textId="6C884EC3" w:rsidR="003C633D" w:rsidRDefault="0057774E" w:rsidP="0057774E">
      <w:pPr>
        <w:spacing w:after="0" w:line="480" w:lineRule="auto"/>
        <w:rPr>
          <w:color w:val="000000" w:themeColor="text1"/>
        </w:rPr>
      </w:pPr>
      <w:r>
        <w:rPr>
          <w:color w:val="000000" w:themeColor="text1"/>
        </w:rPr>
        <w:t>Jerick Kim:</w:t>
      </w:r>
      <w:r w:rsidR="00D43FC4">
        <w:rPr>
          <w:color w:val="000000" w:themeColor="text1"/>
        </w:rPr>
        <w:t xml:space="preserve"> </w:t>
      </w:r>
      <w:hyperlink r:id="rId9" w:history="1">
        <w:r w:rsidR="00B21306" w:rsidRPr="00632A76">
          <w:rPr>
            <w:rStyle w:val="Hyperlink"/>
          </w:rPr>
          <w:t>https://orcid.org/0009-0002-6629-6820</w:t>
        </w:r>
      </w:hyperlink>
      <w:r w:rsidR="00B21306">
        <w:rPr>
          <w:color w:val="000000" w:themeColor="text1"/>
        </w:rPr>
        <w:t xml:space="preserve"> </w:t>
      </w:r>
    </w:p>
    <w:p w14:paraId="17D49B99" w14:textId="4F436DF3" w:rsidR="0057774E" w:rsidRPr="0057774E" w:rsidRDefault="0057774E" w:rsidP="0057774E">
      <w:pPr>
        <w:spacing w:after="0" w:line="480" w:lineRule="auto"/>
        <w:rPr>
          <w:color w:val="000000" w:themeColor="text1"/>
        </w:rPr>
      </w:pPr>
      <w:r w:rsidRPr="351DB309">
        <w:rPr>
          <w:color w:val="000000" w:themeColor="text1"/>
        </w:rPr>
        <w:t>Greg</w:t>
      </w:r>
      <w:r w:rsidR="00741235" w:rsidRPr="351DB309">
        <w:rPr>
          <w:color w:val="000000" w:themeColor="text1"/>
        </w:rPr>
        <w:t>ory</w:t>
      </w:r>
      <w:r w:rsidRPr="351DB309">
        <w:rPr>
          <w:color w:val="000000" w:themeColor="text1"/>
        </w:rPr>
        <w:t xml:space="preserve"> Schwing:</w:t>
      </w:r>
      <w:r w:rsidR="5E0284C1" w:rsidRPr="351DB309">
        <w:rPr>
          <w:color w:val="000000" w:themeColor="text1"/>
        </w:rPr>
        <w:t xml:space="preserve"> </w:t>
      </w:r>
      <w:hyperlink r:id="rId10">
        <w:r w:rsidR="5E0284C1" w:rsidRPr="351DB309">
          <w:rPr>
            <w:rStyle w:val="Hyperlink"/>
          </w:rPr>
          <w:t>https://orcid.org/0000-0002-9674-261X</w:t>
        </w:r>
      </w:hyperlink>
    </w:p>
    <w:p w14:paraId="04DE482F" w14:textId="77777777" w:rsidR="003C633D" w:rsidRPr="0057774E" w:rsidRDefault="003C633D" w:rsidP="0057774E">
      <w:pPr>
        <w:spacing w:after="0" w:line="480" w:lineRule="auto"/>
        <w:jc w:val="left"/>
        <w:rPr>
          <w:rStyle w:val="apple-converted-space"/>
          <w:rFonts w:cs="Arial"/>
          <w:iCs/>
          <w:color w:val="000000" w:themeColor="text1"/>
        </w:rPr>
      </w:pPr>
    </w:p>
    <w:p w14:paraId="5E83F0F7" w14:textId="77777777" w:rsidR="003C633D" w:rsidRPr="0057774E" w:rsidRDefault="003C633D" w:rsidP="0057774E">
      <w:pPr>
        <w:pStyle w:val="CommentText"/>
        <w:spacing w:after="0" w:line="480" w:lineRule="auto"/>
        <w:rPr>
          <w:rFonts w:cs="Arial"/>
          <w:b/>
          <w:iCs/>
          <w:color w:val="000000" w:themeColor="text1"/>
        </w:rPr>
      </w:pPr>
      <w:bookmarkStart w:id="12" w:name="_Hlk189251736"/>
      <w:r w:rsidRPr="0057774E">
        <w:rPr>
          <w:rFonts w:cs="Arial"/>
          <w:b/>
          <w:iCs/>
          <w:color w:val="000000" w:themeColor="text1"/>
        </w:rPr>
        <w:t xml:space="preserve">Authors’ contributions </w:t>
      </w:r>
    </w:p>
    <w:p w14:paraId="11092963" w14:textId="5F4C8314" w:rsidR="003C633D" w:rsidRPr="0057774E" w:rsidRDefault="003C633D" w:rsidP="0057774E">
      <w:pPr>
        <w:spacing w:after="0" w:line="480" w:lineRule="auto"/>
        <w:jc w:val="left"/>
        <w:rPr>
          <w:rFonts w:cs="Arial"/>
          <w:iCs/>
          <w:color w:val="000000" w:themeColor="text1"/>
        </w:rPr>
      </w:pPr>
      <w:r w:rsidRPr="0057774E">
        <w:rPr>
          <w:rFonts w:cs="Arial"/>
          <w:iCs/>
          <w:color w:val="000000" w:themeColor="text1"/>
        </w:rPr>
        <w:t xml:space="preserve">Conceptualization: </w:t>
      </w:r>
      <w:r w:rsidR="00B35F13">
        <w:rPr>
          <w:rFonts w:cs="Arial"/>
          <w:iCs/>
          <w:color w:val="000000" w:themeColor="text1"/>
        </w:rPr>
        <w:t>GS</w:t>
      </w:r>
    </w:p>
    <w:p w14:paraId="2785708A" w14:textId="22C69C18" w:rsidR="003C633D" w:rsidRPr="0057774E" w:rsidRDefault="003C633D" w:rsidP="0057774E">
      <w:pPr>
        <w:spacing w:after="0" w:line="480" w:lineRule="auto"/>
        <w:jc w:val="left"/>
        <w:rPr>
          <w:rFonts w:cs="Arial"/>
          <w:iCs/>
          <w:color w:val="000000" w:themeColor="text1"/>
        </w:rPr>
      </w:pPr>
      <w:r w:rsidRPr="0057774E">
        <w:rPr>
          <w:rFonts w:cs="Arial"/>
          <w:iCs/>
          <w:color w:val="000000" w:themeColor="text1"/>
        </w:rPr>
        <w:t>Data curation:</w:t>
      </w:r>
      <w:r w:rsidR="00CD628D">
        <w:rPr>
          <w:rFonts w:cs="Arial"/>
          <w:iCs/>
          <w:color w:val="000000" w:themeColor="text1"/>
        </w:rPr>
        <w:t xml:space="preserve"> GS</w:t>
      </w:r>
      <w:r w:rsidR="00D3739E">
        <w:rPr>
          <w:rFonts w:cs="Arial"/>
          <w:iCs/>
          <w:color w:val="000000" w:themeColor="text1"/>
        </w:rPr>
        <w:t>, AS</w:t>
      </w:r>
    </w:p>
    <w:p w14:paraId="453B331A" w14:textId="6E8A03CC" w:rsidR="003C633D" w:rsidRPr="0057774E" w:rsidRDefault="003C633D" w:rsidP="0057774E">
      <w:pPr>
        <w:spacing w:after="0" w:line="480" w:lineRule="auto"/>
        <w:jc w:val="left"/>
        <w:rPr>
          <w:rFonts w:cs="Arial"/>
          <w:iCs/>
          <w:color w:val="000000" w:themeColor="text1"/>
        </w:rPr>
      </w:pPr>
      <w:r w:rsidRPr="0057774E">
        <w:rPr>
          <w:rFonts w:cs="Arial"/>
          <w:iCs/>
          <w:color w:val="000000" w:themeColor="text1"/>
        </w:rPr>
        <w:t>Methodology/formal analysis/validation:</w:t>
      </w:r>
      <w:r w:rsidR="004B1653">
        <w:rPr>
          <w:rFonts w:cs="Arial"/>
          <w:iCs/>
          <w:color w:val="000000" w:themeColor="text1"/>
        </w:rPr>
        <w:t xml:space="preserve"> GS</w:t>
      </w:r>
      <w:r w:rsidR="00D3739E">
        <w:rPr>
          <w:rFonts w:cs="Arial"/>
          <w:iCs/>
          <w:color w:val="000000" w:themeColor="text1"/>
        </w:rPr>
        <w:t>, AS</w:t>
      </w:r>
    </w:p>
    <w:p w14:paraId="0B24458A" w14:textId="677CB931" w:rsidR="003C633D" w:rsidRPr="0057774E" w:rsidRDefault="003C633D" w:rsidP="0057774E">
      <w:pPr>
        <w:spacing w:after="0" w:line="480" w:lineRule="auto"/>
        <w:jc w:val="left"/>
        <w:rPr>
          <w:rFonts w:cs="Arial"/>
          <w:iCs/>
          <w:color w:val="000000" w:themeColor="text1"/>
        </w:rPr>
      </w:pPr>
      <w:r w:rsidRPr="0057774E">
        <w:rPr>
          <w:rFonts w:cs="Arial"/>
          <w:iCs/>
          <w:color w:val="000000" w:themeColor="text1"/>
        </w:rPr>
        <w:t xml:space="preserve">Project administration: </w:t>
      </w:r>
      <w:r w:rsidR="00640FBE">
        <w:rPr>
          <w:rFonts w:cs="Arial"/>
          <w:iCs/>
          <w:color w:val="000000" w:themeColor="text1"/>
        </w:rPr>
        <w:t>GS</w:t>
      </w:r>
      <w:r w:rsidRPr="0057774E">
        <w:rPr>
          <w:rFonts w:cs="Arial"/>
          <w:iCs/>
          <w:color w:val="000000" w:themeColor="text1"/>
        </w:rPr>
        <w:t xml:space="preserve"> </w:t>
      </w:r>
    </w:p>
    <w:p w14:paraId="649F1490" w14:textId="4847E5BD" w:rsidR="007622A0" w:rsidRPr="0057774E" w:rsidRDefault="003C633D" w:rsidP="0057774E">
      <w:pPr>
        <w:spacing w:after="0" w:line="480" w:lineRule="auto"/>
        <w:jc w:val="left"/>
        <w:rPr>
          <w:rFonts w:cs="Arial"/>
          <w:iCs/>
          <w:color w:val="000000" w:themeColor="text1"/>
        </w:rPr>
      </w:pPr>
      <w:r w:rsidRPr="0057774E">
        <w:rPr>
          <w:rFonts w:cs="Arial"/>
          <w:iCs/>
          <w:color w:val="000000" w:themeColor="text1"/>
        </w:rPr>
        <w:t xml:space="preserve">Funding acquisition: </w:t>
      </w:r>
    </w:p>
    <w:p w14:paraId="098C717D" w14:textId="467EB2DB" w:rsidR="003C633D" w:rsidRPr="0057774E" w:rsidRDefault="003C633D" w:rsidP="0057774E">
      <w:pPr>
        <w:spacing w:after="0" w:line="480" w:lineRule="auto"/>
        <w:jc w:val="left"/>
        <w:rPr>
          <w:rFonts w:cs="Arial"/>
          <w:iCs/>
          <w:color w:val="000000" w:themeColor="text1"/>
        </w:rPr>
      </w:pPr>
      <w:r w:rsidRPr="0057774E">
        <w:rPr>
          <w:rFonts w:cs="Arial"/>
          <w:iCs/>
          <w:color w:val="000000" w:themeColor="text1"/>
        </w:rPr>
        <w:t xml:space="preserve">Writing – original draft: </w:t>
      </w:r>
      <w:r w:rsidR="00640FBE">
        <w:rPr>
          <w:rFonts w:cs="Arial"/>
          <w:iCs/>
          <w:color w:val="000000" w:themeColor="text1"/>
        </w:rPr>
        <w:t>AS, JK</w:t>
      </w:r>
    </w:p>
    <w:p w14:paraId="6BEA7E48" w14:textId="3B946AE3" w:rsidR="003C633D" w:rsidRPr="0057774E" w:rsidRDefault="003C633D" w:rsidP="0057774E">
      <w:pPr>
        <w:spacing w:after="0" w:line="480" w:lineRule="auto"/>
        <w:jc w:val="left"/>
        <w:rPr>
          <w:color w:val="000000" w:themeColor="text1"/>
        </w:rPr>
      </w:pPr>
      <w:r w:rsidRPr="0057774E">
        <w:rPr>
          <w:rFonts w:cs="Arial"/>
          <w:iCs/>
          <w:color w:val="000000" w:themeColor="text1"/>
        </w:rPr>
        <w:t>Writing – review &amp; editing:</w:t>
      </w:r>
      <w:r w:rsidR="00640FBE">
        <w:rPr>
          <w:rFonts w:cs="Arial"/>
          <w:iCs/>
          <w:color w:val="000000" w:themeColor="text1"/>
        </w:rPr>
        <w:t xml:space="preserve"> </w:t>
      </w:r>
      <w:r w:rsidR="00D3739E">
        <w:rPr>
          <w:rFonts w:cs="Arial"/>
          <w:iCs/>
          <w:color w:val="000000" w:themeColor="text1"/>
        </w:rPr>
        <w:t>GS, AS, JK</w:t>
      </w:r>
    </w:p>
    <w:bookmarkEnd w:id="12"/>
    <w:p w14:paraId="1DFB8100" w14:textId="77777777" w:rsidR="003C633D" w:rsidRPr="0057774E" w:rsidRDefault="003C633D" w:rsidP="0057774E">
      <w:pPr>
        <w:spacing w:after="0" w:line="480" w:lineRule="auto"/>
        <w:jc w:val="left"/>
        <w:rPr>
          <w:rFonts w:cs="Arial"/>
          <w:b/>
          <w:iCs/>
          <w:color w:val="000000" w:themeColor="text1"/>
        </w:rPr>
      </w:pPr>
    </w:p>
    <w:p w14:paraId="5490A5C1" w14:textId="77777777" w:rsidR="003C633D" w:rsidRPr="0057774E" w:rsidRDefault="003C633D" w:rsidP="0057774E">
      <w:pPr>
        <w:spacing w:after="0" w:line="480" w:lineRule="auto"/>
        <w:jc w:val="left"/>
        <w:rPr>
          <w:rFonts w:cs="Arial"/>
          <w:b/>
          <w:iCs/>
          <w:color w:val="000000" w:themeColor="text1"/>
        </w:rPr>
      </w:pPr>
      <w:r w:rsidRPr="0057774E">
        <w:rPr>
          <w:rFonts w:cs="Arial"/>
          <w:b/>
          <w:iCs/>
          <w:color w:val="000000" w:themeColor="text1"/>
        </w:rPr>
        <w:t>Conflict of interest</w:t>
      </w:r>
    </w:p>
    <w:p w14:paraId="63165791" w14:textId="77777777" w:rsidR="003C633D" w:rsidRPr="0057774E" w:rsidRDefault="003C633D" w:rsidP="0057774E">
      <w:pPr>
        <w:spacing w:after="0" w:line="480" w:lineRule="auto"/>
        <w:rPr>
          <w:rFonts w:cs="Arial"/>
          <w:color w:val="000000" w:themeColor="text1"/>
        </w:rPr>
      </w:pPr>
      <w:r w:rsidRPr="0057774E">
        <w:rPr>
          <w:rFonts w:cs="Arial"/>
          <w:color w:val="000000" w:themeColor="text1"/>
        </w:rPr>
        <w:t>No potential conflict of interest relevant to this article was reported.</w:t>
      </w:r>
    </w:p>
    <w:p w14:paraId="6B2A4518" w14:textId="77777777" w:rsidR="003C633D" w:rsidRPr="0057774E" w:rsidRDefault="003C633D" w:rsidP="0057774E">
      <w:pPr>
        <w:spacing w:after="0" w:line="480" w:lineRule="auto"/>
        <w:jc w:val="left"/>
        <w:rPr>
          <w:rFonts w:cs="Courier New"/>
          <w:color w:val="000000" w:themeColor="text1"/>
        </w:rPr>
      </w:pPr>
    </w:p>
    <w:p w14:paraId="4FA98761" w14:textId="77777777" w:rsidR="003C633D" w:rsidRPr="0057774E" w:rsidRDefault="003C633D" w:rsidP="0057774E">
      <w:pPr>
        <w:spacing w:after="0" w:line="480" w:lineRule="auto"/>
        <w:jc w:val="left"/>
        <w:rPr>
          <w:rFonts w:cs="Arial"/>
          <w:b/>
          <w:iCs/>
          <w:color w:val="000000" w:themeColor="text1"/>
        </w:rPr>
      </w:pPr>
      <w:bookmarkStart w:id="13" w:name="_Hlk189251747"/>
      <w:r w:rsidRPr="0057774E">
        <w:rPr>
          <w:rFonts w:cs="Arial"/>
          <w:b/>
          <w:iCs/>
          <w:color w:val="000000" w:themeColor="text1"/>
        </w:rPr>
        <w:t>Funding</w:t>
      </w:r>
    </w:p>
    <w:p w14:paraId="72CB4350" w14:textId="1C53AD52" w:rsidR="003C633D" w:rsidRPr="0057774E" w:rsidRDefault="003C633D" w:rsidP="0057774E">
      <w:pPr>
        <w:spacing w:after="0" w:line="480" w:lineRule="auto"/>
        <w:rPr>
          <w:rFonts w:cs="Arial"/>
          <w:color w:val="000000" w:themeColor="text1"/>
        </w:rPr>
      </w:pPr>
      <w:bookmarkStart w:id="14" w:name="_Hlk189247293"/>
      <w:r w:rsidRPr="0057774E">
        <w:rPr>
          <w:rFonts w:cs="Arial"/>
          <w:color w:val="000000" w:themeColor="text1"/>
        </w:rPr>
        <w:t>None</w:t>
      </w:r>
    </w:p>
    <w:bookmarkEnd w:id="13"/>
    <w:bookmarkEnd w:id="14"/>
    <w:p w14:paraId="7AE25383" w14:textId="77777777" w:rsidR="003C633D" w:rsidRPr="0057774E" w:rsidRDefault="003C633D" w:rsidP="0057774E">
      <w:pPr>
        <w:spacing w:after="0" w:line="480" w:lineRule="auto"/>
        <w:jc w:val="left"/>
        <w:rPr>
          <w:rFonts w:cs="Arial"/>
          <w:iCs/>
          <w:color w:val="000000" w:themeColor="text1"/>
        </w:rPr>
      </w:pPr>
    </w:p>
    <w:p w14:paraId="7FC828A9" w14:textId="359EB027" w:rsidR="003C633D" w:rsidRPr="0026492B" w:rsidRDefault="003C633D" w:rsidP="0026492B">
      <w:pPr>
        <w:spacing w:after="0" w:line="480" w:lineRule="auto"/>
        <w:jc w:val="left"/>
        <w:rPr>
          <w:rFonts w:cs="Arial"/>
          <w:b/>
          <w:iCs/>
          <w:color w:val="000000" w:themeColor="text1"/>
        </w:rPr>
      </w:pPr>
      <w:bookmarkStart w:id="15" w:name="_Hlk189251835"/>
      <w:r w:rsidRPr="0057774E">
        <w:rPr>
          <w:rFonts w:cs="Arial"/>
          <w:b/>
          <w:iCs/>
          <w:color w:val="000000" w:themeColor="text1"/>
        </w:rPr>
        <w:t>Data availability</w:t>
      </w:r>
      <w:r w:rsidRPr="0057774E">
        <w:rPr>
          <w:rFonts w:cs="Arial"/>
          <w:color w:val="000000" w:themeColor="text1"/>
        </w:rPr>
        <w:br/>
        <w:t xml:space="preserve">Dataset 1. </w:t>
      </w:r>
      <w:r w:rsidR="0026492B">
        <w:rPr>
          <w:rFonts w:cs="Arial"/>
          <w:color w:val="000000" w:themeColor="text1"/>
        </w:rPr>
        <w:t>OSC participation survey raw data</w:t>
      </w:r>
    </w:p>
    <w:p w14:paraId="3CCCC69E" w14:textId="4D71D9B5" w:rsidR="003C633D" w:rsidRPr="0057774E" w:rsidRDefault="003C633D" w:rsidP="0057774E">
      <w:pPr>
        <w:spacing w:after="0" w:line="480" w:lineRule="auto"/>
        <w:rPr>
          <w:rFonts w:cs="Arial"/>
          <w:color w:val="000000" w:themeColor="text1"/>
        </w:rPr>
      </w:pPr>
      <w:r w:rsidRPr="0057774E">
        <w:rPr>
          <w:rFonts w:cs="Arial"/>
          <w:color w:val="000000" w:themeColor="text1"/>
        </w:rPr>
        <w:t>Dataset 2.</w:t>
      </w:r>
      <w:r w:rsidR="0026492B">
        <w:rPr>
          <w:rFonts w:cs="Arial"/>
          <w:color w:val="000000" w:themeColor="text1"/>
        </w:rPr>
        <w:t xml:space="preserve"> OSC Wilcoxon signed-rank test results</w:t>
      </w:r>
    </w:p>
    <w:p w14:paraId="06D8EC2C" w14:textId="77777777" w:rsidR="003C633D" w:rsidRPr="0057774E" w:rsidRDefault="003C633D" w:rsidP="0057774E">
      <w:pPr>
        <w:spacing w:after="0" w:line="480" w:lineRule="auto"/>
        <w:rPr>
          <w:rFonts w:cs="Arial"/>
          <w:color w:val="000000" w:themeColor="text1"/>
        </w:rPr>
      </w:pPr>
      <w:bookmarkStart w:id="16" w:name="_Hlk189247296"/>
    </w:p>
    <w:bookmarkEnd w:id="16"/>
    <w:p w14:paraId="246AE7D5" w14:textId="77777777" w:rsidR="003C633D" w:rsidRPr="0057774E" w:rsidRDefault="003C633D" w:rsidP="0057774E">
      <w:pPr>
        <w:spacing w:after="0" w:line="480" w:lineRule="auto"/>
        <w:jc w:val="left"/>
        <w:rPr>
          <w:rFonts w:cs="Arial"/>
          <w:b/>
          <w:iCs/>
          <w:color w:val="000000" w:themeColor="text1"/>
        </w:rPr>
      </w:pPr>
      <w:r w:rsidRPr="0057774E">
        <w:rPr>
          <w:rFonts w:cs="Arial"/>
          <w:b/>
          <w:iCs/>
          <w:color w:val="000000" w:themeColor="text1"/>
        </w:rPr>
        <w:t>Acknowledgments</w:t>
      </w:r>
    </w:p>
    <w:p w14:paraId="755409ED" w14:textId="46B8B8C6" w:rsidR="003C633D" w:rsidRDefault="00242DF5" w:rsidP="0057774E">
      <w:pPr>
        <w:spacing w:after="0" w:line="480" w:lineRule="auto"/>
        <w:jc w:val="left"/>
        <w:rPr>
          <w:color w:val="000000"/>
        </w:rPr>
      </w:pPr>
      <w:r w:rsidRPr="00242DF5">
        <w:rPr>
          <w:color w:val="000000"/>
        </w:rPr>
        <w:t xml:space="preserve">The authors acknowledge the </w:t>
      </w:r>
      <w:proofErr w:type="spellStart"/>
      <w:r w:rsidRPr="00242DF5">
        <w:rPr>
          <w:color w:val="000000"/>
        </w:rPr>
        <w:t>OpenSpineConsortium</w:t>
      </w:r>
      <w:proofErr w:type="spellEnd"/>
      <w:r w:rsidRPr="00242DF5">
        <w:rPr>
          <w:color w:val="000000"/>
        </w:rPr>
        <w:t xml:space="preserve"> student participants for their contributions to the sub-projects and survey data that form the basis of this study. Claude (Anthropic, Sonnet 4.6) was used to assist with manuscript formatting and restructuring for journal submission</w:t>
      </w:r>
      <w:r>
        <w:rPr>
          <w:color w:val="000000"/>
        </w:rPr>
        <w:t>.</w:t>
      </w:r>
    </w:p>
    <w:p w14:paraId="3A474FAE" w14:textId="77777777" w:rsidR="00242DF5" w:rsidRPr="00242DF5" w:rsidRDefault="00242DF5" w:rsidP="0057774E">
      <w:pPr>
        <w:spacing w:after="0" w:line="480" w:lineRule="auto"/>
        <w:jc w:val="left"/>
        <w:rPr>
          <w:rFonts w:cs="Arial"/>
          <w:iCs/>
          <w:color w:val="000000" w:themeColor="text1"/>
        </w:rPr>
      </w:pPr>
    </w:p>
    <w:p w14:paraId="0BC54B80" w14:textId="3FA63B33" w:rsidR="003C633D" w:rsidRPr="005A6DD0" w:rsidRDefault="003C633D" w:rsidP="005A6DD0">
      <w:pPr>
        <w:spacing w:after="0" w:line="480" w:lineRule="auto"/>
        <w:jc w:val="left"/>
        <w:rPr>
          <w:rFonts w:cs="Arial"/>
          <w:b/>
          <w:iCs/>
          <w:color w:val="000000" w:themeColor="text1"/>
        </w:rPr>
      </w:pPr>
      <w:r w:rsidRPr="0057774E">
        <w:rPr>
          <w:rFonts w:cs="Arial"/>
          <w:b/>
          <w:iCs/>
          <w:color w:val="000000" w:themeColor="text1"/>
        </w:rPr>
        <w:t xml:space="preserve">Supplementary materials </w:t>
      </w:r>
      <w:r w:rsidRPr="0057774E">
        <w:rPr>
          <w:rFonts w:cs="Arial"/>
          <w:color w:val="000000" w:themeColor="text1"/>
        </w:rPr>
        <w:br/>
        <w:t xml:space="preserve">Supplement 1. </w:t>
      </w:r>
      <w:r w:rsidR="00FC2BE1">
        <w:rPr>
          <w:rFonts w:cs="Arial"/>
          <w:color w:val="000000" w:themeColor="text1"/>
        </w:rPr>
        <w:t>Sample AI-assisted coding workflow</w:t>
      </w:r>
      <w:r w:rsidR="000E602C">
        <w:rPr>
          <w:rFonts w:cs="Arial"/>
          <w:color w:val="000000" w:themeColor="text1"/>
        </w:rPr>
        <w:t xml:space="preserve"> for OSC sub-projects</w:t>
      </w:r>
    </w:p>
    <w:p w14:paraId="7F33B56F" w14:textId="286E69F4" w:rsidR="00604736" w:rsidRPr="0057774E" w:rsidRDefault="00604736" w:rsidP="0057774E">
      <w:pPr>
        <w:spacing w:after="0" w:line="480" w:lineRule="auto"/>
        <w:rPr>
          <w:rFonts w:cs="Arial"/>
          <w:iCs/>
          <w:color w:val="000000" w:themeColor="text1"/>
        </w:rPr>
      </w:pPr>
      <w:bookmarkStart w:id="17" w:name="_Hlk189251619"/>
      <w:bookmarkStart w:id="18" w:name="_Hlk189247305"/>
      <w:r w:rsidRPr="0057774E">
        <w:rPr>
          <w:rFonts w:cs="Arial"/>
          <w:iCs/>
          <w:color w:val="000000" w:themeColor="text1"/>
        </w:rPr>
        <w:t xml:space="preserve">Supplement 2. </w:t>
      </w:r>
      <w:r w:rsidR="002210E3">
        <w:rPr>
          <w:rFonts w:cs="Arial"/>
          <w:iCs/>
          <w:color w:val="000000" w:themeColor="text1"/>
        </w:rPr>
        <w:t>OSC participation survey</w:t>
      </w:r>
    </w:p>
    <w:bookmarkEnd w:id="17"/>
    <w:bookmarkEnd w:id="18"/>
    <w:p w14:paraId="06EAE043" w14:textId="77777777" w:rsidR="003C633D" w:rsidRPr="0057774E" w:rsidRDefault="003C633D" w:rsidP="0057774E">
      <w:pPr>
        <w:spacing w:after="0" w:line="480" w:lineRule="auto"/>
        <w:jc w:val="left"/>
        <w:rPr>
          <w:rFonts w:cs="Arial"/>
          <w:iCs/>
          <w:color w:val="000000" w:themeColor="text1"/>
        </w:rPr>
      </w:pPr>
    </w:p>
    <w:p w14:paraId="7BAA0E74" w14:textId="77777777" w:rsidR="003C633D" w:rsidRPr="0057774E" w:rsidRDefault="003C633D" w:rsidP="0057774E">
      <w:pPr>
        <w:spacing w:after="0" w:line="480" w:lineRule="auto"/>
        <w:jc w:val="left"/>
        <w:rPr>
          <w:rFonts w:cs="Arial"/>
          <w:b/>
          <w:iCs/>
          <w:color w:val="000000" w:themeColor="text1"/>
        </w:rPr>
      </w:pPr>
      <w:r w:rsidRPr="0057774E">
        <w:rPr>
          <w:rFonts w:cs="Arial"/>
          <w:b/>
          <w:iCs/>
          <w:color w:val="000000" w:themeColor="text1"/>
        </w:rPr>
        <w:t>References</w:t>
      </w:r>
    </w:p>
    <w:p w14:paraId="30936A6C" w14:textId="305023BF" w:rsidR="00523022" w:rsidRPr="00523022" w:rsidRDefault="00523022" w:rsidP="00523022">
      <w:pPr>
        <w:pStyle w:val="ListParagraph"/>
        <w:widowControl/>
        <w:numPr>
          <w:ilvl w:val="0"/>
          <w:numId w:val="8"/>
        </w:numPr>
        <w:wordWrap/>
        <w:autoSpaceDE/>
        <w:autoSpaceDN/>
        <w:spacing w:after="0" w:line="480" w:lineRule="auto"/>
        <w:rPr>
          <w:rFonts w:cs="Segoe UI"/>
          <w:color w:val="212121"/>
          <w:shd w:val="clear" w:color="auto" w:fill="FFFFFF"/>
        </w:rPr>
      </w:pPr>
      <w:r w:rsidRPr="00523022">
        <w:rPr>
          <w:rFonts w:cs="Segoe UI"/>
          <w:color w:val="212121"/>
          <w:shd w:val="clear" w:color="auto" w:fill="FFFFFF"/>
        </w:rPr>
        <w:t xml:space="preserve">Strausser SA, Dopke KM, Groff D, Boehmer S, Olympia RP. Importance </w:t>
      </w:r>
      <w:proofErr w:type="spellStart"/>
      <w:r w:rsidRPr="00523022">
        <w:rPr>
          <w:rFonts w:cs="Segoe UI"/>
          <w:color w:val="212121"/>
          <w:shd w:val="clear" w:color="auto" w:fill="FFFFFF"/>
        </w:rPr>
        <w:t>ofresidency</w:t>
      </w:r>
      <w:proofErr w:type="spellEnd"/>
      <w:r w:rsidRPr="00523022">
        <w:rPr>
          <w:rFonts w:cs="Segoe UI"/>
          <w:color w:val="212121"/>
          <w:shd w:val="clear" w:color="auto" w:fill="FFFFFF"/>
        </w:rPr>
        <w:t xml:space="preserve"> applicant factors based on specialty and demographics: a </w:t>
      </w:r>
      <w:proofErr w:type="spellStart"/>
      <w:r w:rsidRPr="00523022">
        <w:rPr>
          <w:rFonts w:cs="Segoe UI"/>
          <w:color w:val="212121"/>
          <w:shd w:val="clear" w:color="auto" w:fill="FFFFFF"/>
        </w:rPr>
        <w:t>nationalsurvey</w:t>
      </w:r>
      <w:proofErr w:type="spellEnd"/>
      <w:r w:rsidRPr="00523022">
        <w:rPr>
          <w:rFonts w:cs="Segoe UI"/>
          <w:color w:val="212121"/>
          <w:shd w:val="clear" w:color="auto" w:fill="FFFFFF"/>
        </w:rPr>
        <w:t xml:space="preserve"> of program directors. BMC Med Educ. 2024 Mar 13;24(1):275. doi:10.1186/s12909-024-05267-8. PMID: 38481201.</w:t>
      </w:r>
    </w:p>
    <w:p w14:paraId="226689BA" w14:textId="3D00867D"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r w:rsidRPr="00A6571E">
        <w:rPr>
          <w:rFonts w:cs="Segoe UI"/>
          <w:color w:val="212121"/>
          <w:shd w:val="clear" w:color="auto" w:fill="FFFFFF"/>
        </w:rPr>
        <w:t xml:space="preserve">Patel H, Wright DD, Hernandez N, Werling A, Watts E, Havron WS 3rd, et </w:t>
      </w:r>
      <w:proofErr w:type="spellStart"/>
      <w:r w:rsidRPr="00A6571E">
        <w:rPr>
          <w:rFonts w:cs="Segoe UI"/>
          <w:color w:val="212121"/>
          <w:shd w:val="clear" w:color="auto" w:fill="FFFFFF"/>
        </w:rPr>
        <w:t>al.Evaluating</w:t>
      </w:r>
      <w:proofErr w:type="spellEnd"/>
      <w:r w:rsidRPr="00A6571E">
        <w:rPr>
          <w:rFonts w:cs="Segoe UI"/>
          <w:color w:val="212121"/>
          <w:shd w:val="clear" w:color="auto" w:fill="FFFFFF"/>
        </w:rPr>
        <w:t xml:space="preserve"> the factors influencing residency match for surgical </w:t>
      </w:r>
      <w:proofErr w:type="spellStart"/>
      <w:r w:rsidRPr="00A6571E">
        <w:rPr>
          <w:rFonts w:cs="Segoe UI"/>
          <w:color w:val="212121"/>
          <w:shd w:val="clear" w:color="auto" w:fill="FFFFFF"/>
        </w:rPr>
        <w:t>specialtyapplicants</w:t>
      </w:r>
      <w:proofErr w:type="spellEnd"/>
      <w:r w:rsidRPr="00A6571E">
        <w:rPr>
          <w:rFonts w:cs="Segoe UI"/>
          <w:color w:val="212121"/>
          <w:shd w:val="clear" w:color="auto" w:fill="FFFFFF"/>
        </w:rPr>
        <w:t xml:space="preserve"> and programs: challenges and future directions. Am Surg. 2025Mar;91(3):386-392. </w:t>
      </w:r>
      <w:proofErr w:type="spellStart"/>
      <w:r w:rsidRPr="00A6571E">
        <w:rPr>
          <w:rFonts w:cs="Segoe UI"/>
          <w:color w:val="212121"/>
          <w:shd w:val="clear" w:color="auto" w:fill="FFFFFF"/>
        </w:rPr>
        <w:t>doi</w:t>
      </w:r>
      <w:proofErr w:type="spellEnd"/>
      <w:r w:rsidRPr="00A6571E">
        <w:rPr>
          <w:rFonts w:cs="Segoe UI"/>
          <w:color w:val="212121"/>
          <w:shd w:val="clear" w:color="auto" w:fill="FFFFFF"/>
        </w:rPr>
        <w:t>: 10.1177/00031348241262427. PMID: 38900926.</w:t>
      </w:r>
    </w:p>
    <w:p w14:paraId="52BE6BE7" w14:textId="51CDCDCE"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r w:rsidRPr="00A6571E">
        <w:rPr>
          <w:rFonts w:cs="Segoe UI"/>
          <w:color w:val="212121"/>
          <w:shd w:val="clear" w:color="auto" w:fill="FFFFFF"/>
        </w:rPr>
        <w:t xml:space="preserve">Wolfson RK, Fairchild PC, Bahner I, Baxa DM, Birnbaum DR, Chaudhry SI, et </w:t>
      </w:r>
      <w:proofErr w:type="spellStart"/>
      <w:r w:rsidRPr="00A6571E">
        <w:rPr>
          <w:rFonts w:cs="Segoe UI"/>
          <w:color w:val="212121"/>
          <w:shd w:val="clear" w:color="auto" w:fill="FFFFFF"/>
        </w:rPr>
        <w:t>al.Residency</w:t>
      </w:r>
      <w:proofErr w:type="spellEnd"/>
      <w:r w:rsidRPr="00A6571E">
        <w:rPr>
          <w:rFonts w:cs="Segoe UI"/>
          <w:color w:val="212121"/>
          <w:shd w:val="clear" w:color="auto" w:fill="FFFFFF"/>
        </w:rPr>
        <w:t xml:space="preserve"> program directors' views on research conducted during </w:t>
      </w:r>
      <w:proofErr w:type="spellStart"/>
      <w:r w:rsidRPr="00A6571E">
        <w:rPr>
          <w:rFonts w:cs="Segoe UI"/>
          <w:color w:val="212121"/>
          <w:shd w:val="clear" w:color="auto" w:fill="FFFFFF"/>
        </w:rPr>
        <w:t>medicalschool</w:t>
      </w:r>
      <w:proofErr w:type="spellEnd"/>
      <w:r w:rsidRPr="00A6571E">
        <w:rPr>
          <w:rFonts w:cs="Segoe UI"/>
          <w:color w:val="212121"/>
          <w:shd w:val="clear" w:color="auto" w:fill="FFFFFF"/>
        </w:rPr>
        <w:t>: a national survey. Acad Med. 2023 Oct 1;98(10):1185-1195. doi:10.1097/ACM.0000000000005256. PMID: 37099328.</w:t>
      </w:r>
    </w:p>
    <w:p w14:paraId="6E3E53C2" w14:textId="6456A89D"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proofErr w:type="spellStart"/>
      <w:r w:rsidRPr="00A6571E">
        <w:rPr>
          <w:rFonts w:cs="Segoe UI"/>
          <w:color w:val="212121"/>
          <w:shd w:val="clear" w:color="auto" w:fill="FFFFFF"/>
        </w:rPr>
        <w:t>Mokhwelepa</w:t>
      </w:r>
      <w:proofErr w:type="spellEnd"/>
      <w:r w:rsidRPr="00A6571E">
        <w:rPr>
          <w:rFonts w:cs="Segoe UI"/>
          <w:color w:val="212121"/>
          <w:shd w:val="clear" w:color="auto" w:fill="FFFFFF"/>
        </w:rPr>
        <w:t xml:space="preserve"> LW, </w:t>
      </w:r>
      <w:proofErr w:type="spellStart"/>
      <w:r w:rsidRPr="00A6571E">
        <w:rPr>
          <w:rFonts w:cs="Segoe UI"/>
          <w:color w:val="212121"/>
          <w:shd w:val="clear" w:color="auto" w:fill="FFFFFF"/>
        </w:rPr>
        <w:t>Sumbane</w:t>
      </w:r>
      <w:proofErr w:type="spellEnd"/>
      <w:r w:rsidRPr="00A6571E">
        <w:rPr>
          <w:rFonts w:cs="Segoe UI"/>
          <w:color w:val="212121"/>
          <w:shd w:val="clear" w:color="auto" w:fill="FFFFFF"/>
        </w:rPr>
        <w:t xml:space="preserve"> GO, Baloyi S, </w:t>
      </w:r>
      <w:proofErr w:type="spellStart"/>
      <w:r w:rsidRPr="00A6571E">
        <w:rPr>
          <w:rFonts w:cs="Segoe UI"/>
          <w:color w:val="212121"/>
          <w:shd w:val="clear" w:color="auto" w:fill="FFFFFF"/>
        </w:rPr>
        <w:t>Risenga</w:t>
      </w:r>
      <w:proofErr w:type="spellEnd"/>
      <w:r w:rsidRPr="00A6571E">
        <w:rPr>
          <w:rFonts w:cs="Segoe UI"/>
          <w:color w:val="212121"/>
          <w:shd w:val="clear" w:color="auto" w:fill="FFFFFF"/>
        </w:rPr>
        <w:t xml:space="preserve"> S, Malete T. The problem </w:t>
      </w:r>
      <w:proofErr w:type="spellStart"/>
      <w:r w:rsidRPr="00A6571E">
        <w:rPr>
          <w:rFonts w:cs="Segoe UI"/>
          <w:color w:val="212121"/>
          <w:shd w:val="clear" w:color="auto" w:fill="FFFFFF"/>
        </w:rPr>
        <w:t>isescalating</w:t>
      </w:r>
      <w:proofErr w:type="spellEnd"/>
      <w:r w:rsidRPr="00A6571E">
        <w:rPr>
          <w:rFonts w:cs="Segoe UI"/>
          <w:color w:val="212121"/>
          <w:shd w:val="clear" w:color="auto" w:fill="FFFFFF"/>
        </w:rPr>
        <w:t xml:space="preserve">: barriers faced by medical students in conducting research; a </w:t>
      </w:r>
      <w:proofErr w:type="spellStart"/>
      <w:r w:rsidRPr="00A6571E">
        <w:rPr>
          <w:rFonts w:cs="Segoe UI"/>
          <w:color w:val="212121"/>
          <w:shd w:val="clear" w:color="auto" w:fill="FFFFFF"/>
        </w:rPr>
        <w:t>scopingliterature</w:t>
      </w:r>
      <w:proofErr w:type="spellEnd"/>
      <w:r w:rsidRPr="00A6571E">
        <w:rPr>
          <w:rFonts w:cs="Segoe UI"/>
          <w:color w:val="212121"/>
          <w:shd w:val="clear" w:color="auto" w:fill="FFFFFF"/>
        </w:rPr>
        <w:t xml:space="preserve"> review. </w:t>
      </w:r>
      <w:proofErr w:type="spellStart"/>
      <w:r w:rsidRPr="00A6571E">
        <w:rPr>
          <w:rFonts w:cs="Segoe UI"/>
          <w:color w:val="212121"/>
          <w:shd w:val="clear" w:color="auto" w:fill="FFFFFF"/>
        </w:rPr>
        <w:t>PLoS</w:t>
      </w:r>
      <w:proofErr w:type="spellEnd"/>
      <w:r w:rsidRPr="00A6571E">
        <w:rPr>
          <w:rFonts w:cs="Segoe UI"/>
          <w:color w:val="212121"/>
          <w:shd w:val="clear" w:color="auto" w:fill="FFFFFF"/>
        </w:rPr>
        <w:t xml:space="preserve"> One. 2026 Feb 27;21(2):e0343232. doi:10.1371/journal.pone.0343232.</w:t>
      </w:r>
    </w:p>
    <w:p w14:paraId="68202752" w14:textId="41DCAFDE"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r w:rsidRPr="00A6571E">
        <w:rPr>
          <w:rFonts w:cs="Segoe UI"/>
          <w:color w:val="212121"/>
          <w:shd w:val="clear" w:color="auto" w:fill="FFFFFF"/>
        </w:rPr>
        <w:t xml:space="preserve">Adeboye W, </w:t>
      </w:r>
      <w:proofErr w:type="spellStart"/>
      <w:r w:rsidRPr="00A6571E">
        <w:rPr>
          <w:rFonts w:cs="Segoe UI"/>
          <w:color w:val="212121"/>
          <w:shd w:val="clear" w:color="auto" w:fill="FFFFFF"/>
        </w:rPr>
        <w:t>Osunronbi</w:t>
      </w:r>
      <w:proofErr w:type="spellEnd"/>
      <w:r w:rsidRPr="00A6571E">
        <w:rPr>
          <w:rFonts w:cs="Segoe UI"/>
          <w:color w:val="212121"/>
          <w:shd w:val="clear" w:color="auto" w:fill="FFFFFF"/>
        </w:rPr>
        <w:t xml:space="preserve"> T, </w:t>
      </w:r>
      <w:proofErr w:type="spellStart"/>
      <w:r w:rsidRPr="00A6571E">
        <w:rPr>
          <w:rFonts w:cs="Segoe UI"/>
          <w:color w:val="212121"/>
          <w:shd w:val="clear" w:color="auto" w:fill="FFFFFF"/>
        </w:rPr>
        <w:t>Faluyi</w:t>
      </w:r>
      <w:proofErr w:type="spellEnd"/>
      <w:r w:rsidRPr="00A6571E">
        <w:rPr>
          <w:rFonts w:cs="Segoe UI"/>
          <w:color w:val="212121"/>
          <w:shd w:val="clear" w:color="auto" w:fill="FFFFFF"/>
        </w:rPr>
        <w:t xml:space="preserve"> D, </w:t>
      </w:r>
      <w:proofErr w:type="spellStart"/>
      <w:r w:rsidRPr="00A6571E">
        <w:rPr>
          <w:rFonts w:cs="Segoe UI"/>
          <w:color w:val="212121"/>
          <w:shd w:val="clear" w:color="auto" w:fill="FFFFFF"/>
        </w:rPr>
        <w:t>Abankwa</w:t>
      </w:r>
      <w:proofErr w:type="spellEnd"/>
      <w:r w:rsidRPr="00A6571E">
        <w:rPr>
          <w:rFonts w:cs="Segoe UI"/>
          <w:color w:val="212121"/>
          <w:shd w:val="clear" w:color="auto" w:fill="FFFFFF"/>
        </w:rPr>
        <w:t xml:space="preserve"> E, Abraha S, Adamu-Biu F, et </w:t>
      </w:r>
      <w:proofErr w:type="spellStart"/>
      <w:r w:rsidRPr="00A6571E">
        <w:rPr>
          <w:rFonts w:cs="Segoe UI"/>
          <w:color w:val="212121"/>
          <w:shd w:val="clear" w:color="auto" w:fill="FFFFFF"/>
        </w:rPr>
        <w:t>al.Predictors</w:t>
      </w:r>
      <w:proofErr w:type="spellEnd"/>
      <w:r w:rsidRPr="00A6571E">
        <w:rPr>
          <w:rFonts w:cs="Segoe UI"/>
          <w:color w:val="212121"/>
          <w:shd w:val="clear" w:color="auto" w:fill="FFFFFF"/>
        </w:rPr>
        <w:t xml:space="preserve"> of self-reported research engagement and academic-career </w:t>
      </w:r>
      <w:proofErr w:type="spellStart"/>
      <w:r w:rsidRPr="00A6571E">
        <w:rPr>
          <w:rFonts w:cs="Segoe UI"/>
          <w:color w:val="212121"/>
          <w:shd w:val="clear" w:color="auto" w:fill="FFFFFF"/>
        </w:rPr>
        <w:t>interestamongst</w:t>
      </w:r>
      <w:proofErr w:type="spellEnd"/>
      <w:r w:rsidRPr="00A6571E">
        <w:rPr>
          <w:rFonts w:cs="Segoe UI"/>
          <w:color w:val="212121"/>
          <w:shd w:val="clear" w:color="auto" w:fill="FFFFFF"/>
        </w:rPr>
        <w:t xml:space="preserve"> medical students in the United Kingdom: a national cross-</w:t>
      </w:r>
      <w:proofErr w:type="spellStart"/>
      <w:r w:rsidRPr="00A6571E">
        <w:rPr>
          <w:rFonts w:cs="Segoe UI"/>
          <w:color w:val="212121"/>
          <w:shd w:val="clear" w:color="auto" w:fill="FFFFFF"/>
        </w:rPr>
        <w:t>sectionalsurvey</w:t>
      </w:r>
      <w:proofErr w:type="spellEnd"/>
      <w:r w:rsidRPr="00A6571E">
        <w:rPr>
          <w:rFonts w:cs="Segoe UI"/>
          <w:color w:val="212121"/>
          <w:shd w:val="clear" w:color="auto" w:fill="FFFFFF"/>
        </w:rPr>
        <w:t>. Postgrad Med J. 2023 Oct 19;99(1177):1189-1196. doi:10.1093/</w:t>
      </w:r>
      <w:proofErr w:type="spellStart"/>
      <w:r w:rsidRPr="00A6571E">
        <w:rPr>
          <w:rFonts w:cs="Segoe UI"/>
          <w:color w:val="212121"/>
          <w:shd w:val="clear" w:color="auto" w:fill="FFFFFF"/>
        </w:rPr>
        <w:t>postmj</w:t>
      </w:r>
      <w:proofErr w:type="spellEnd"/>
      <w:r w:rsidRPr="00A6571E">
        <w:rPr>
          <w:rFonts w:cs="Segoe UI"/>
          <w:color w:val="212121"/>
          <w:shd w:val="clear" w:color="auto" w:fill="FFFFFF"/>
        </w:rPr>
        <w:t>/qgad067. PMID: 37594075.</w:t>
      </w:r>
    </w:p>
    <w:p w14:paraId="34915992" w14:textId="120C6438"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proofErr w:type="spellStart"/>
      <w:r w:rsidRPr="00A6571E">
        <w:rPr>
          <w:rFonts w:cs="Segoe UI"/>
          <w:color w:val="212121"/>
          <w:shd w:val="clear" w:color="auto" w:fill="FFFFFF"/>
        </w:rPr>
        <w:t>Muhandiramge</w:t>
      </w:r>
      <w:proofErr w:type="spellEnd"/>
      <w:r w:rsidRPr="00A6571E">
        <w:rPr>
          <w:rFonts w:cs="Segoe UI"/>
          <w:color w:val="212121"/>
          <w:shd w:val="clear" w:color="auto" w:fill="FFFFFF"/>
        </w:rPr>
        <w:t xml:space="preserve"> J, Vu T, Wallace MJ, </w:t>
      </w:r>
      <w:proofErr w:type="spellStart"/>
      <w:r w:rsidRPr="00A6571E">
        <w:rPr>
          <w:rFonts w:cs="Segoe UI"/>
          <w:color w:val="212121"/>
          <w:shd w:val="clear" w:color="auto" w:fill="FFFFFF"/>
        </w:rPr>
        <w:t>Segelov</w:t>
      </w:r>
      <w:proofErr w:type="spellEnd"/>
      <w:r w:rsidRPr="00A6571E">
        <w:rPr>
          <w:rFonts w:cs="Segoe UI"/>
          <w:color w:val="212121"/>
          <w:shd w:val="clear" w:color="auto" w:fill="FFFFFF"/>
        </w:rPr>
        <w:t xml:space="preserve"> E. The experiences, attitudes </w:t>
      </w:r>
      <w:proofErr w:type="spellStart"/>
      <w:r w:rsidRPr="00A6571E">
        <w:rPr>
          <w:rFonts w:cs="Segoe UI"/>
          <w:color w:val="212121"/>
          <w:shd w:val="clear" w:color="auto" w:fill="FFFFFF"/>
        </w:rPr>
        <w:t>andunderstanding</w:t>
      </w:r>
      <w:proofErr w:type="spellEnd"/>
      <w:r w:rsidRPr="00A6571E">
        <w:rPr>
          <w:rFonts w:cs="Segoe UI"/>
          <w:color w:val="212121"/>
          <w:shd w:val="clear" w:color="auto" w:fill="FFFFFF"/>
        </w:rPr>
        <w:t xml:space="preserve"> of research amongst medical students at an Australian </w:t>
      </w:r>
      <w:proofErr w:type="spellStart"/>
      <w:r w:rsidRPr="00A6571E">
        <w:rPr>
          <w:rFonts w:cs="Segoe UI"/>
          <w:color w:val="212121"/>
          <w:shd w:val="clear" w:color="auto" w:fill="FFFFFF"/>
        </w:rPr>
        <w:t>medicalschool</w:t>
      </w:r>
      <w:proofErr w:type="spellEnd"/>
      <w:r w:rsidRPr="00A6571E">
        <w:rPr>
          <w:rFonts w:cs="Segoe UI"/>
          <w:color w:val="212121"/>
          <w:shd w:val="clear" w:color="auto" w:fill="FFFFFF"/>
        </w:rPr>
        <w:t xml:space="preserve">. BMC Med Educ. 2021 May 10;21(1):267. </w:t>
      </w:r>
      <w:proofErr w:type="spellStart"/>
      <w:r w:rsidRPr="00A6571E">
        <w:rPr>
          <w:rFonts w:cs="Segoe UI"/>
          <w:color w:val="212121"/>
          <w:shd w:val="clear" w:color="auto" w:fill="FFFFFF"/>
        </w:rPr>
        <w:t>doi</w:t>
      </w:r>
      <w:proofErr w:type="spellEnd"/>
      <w:r w:rsidRPr="00A6571E">
        <w:rPr>
          <w:rFonts w:cs="Segoe UI"/>
          <w:color w:val="212121"/>
          <w:shd w:val="clear" w:color="auto" w:fill="FFFFFF"/>
        </w:rPr>
        <w:t>: 10.1186/s12909-021-02713-9.PMID: 33971858.</w:t>
      </w:r>
    </w:p>
    <w:p w14:paraId="4725F547" w14:textId="1A88682F"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r w:rsidRPr="00A6571E">
        <w:rPr>
          <w:rFonts w:cs="Segoe UI"/>
          <w:color w:val="212121"/>
          <w:shd w:val="clear" w:color="auto" w:fill="FFFFFF"/>
        </w:rPr>
        <w:t xml:space="preserve">Law M, Veinot P, Campbell J, Craig M, Mylopoulos M. Computing for </w:t>
      </w:r>
      <w:proofErr w:type="spellStart"/>
      <w:r w:rsidRPr="00A6571E">
        <w:rPr>
          <w:rFonts w:cs="Segoe UI"/>
          <w:color w:val="212121"/>
          <w:shd w:val="clear" w:color="auto" w:fill="FFFFFF"/>
        </w:rPr>
        <w:t>medicine:can</w:t>
      </w:r>
      <w:proofErr w:type="spellEnd"/>
      <w:r w:rsidRPr="00A6571E">
        <w:rPr>
          <w:rFonts w:cs="Segoe UI"/>
          <w:color w:val="212121"/>
          <w:shd w:val="clear" w:color="auto" w:fill="FFFFFF"/>
        </w:rPr>
        <w:t xml:space="preserve"> we prepare medical students for the future? Acad Med. 2019 Mar;94(3):353-357. </w:t>
      </w:r>
      <w:proofErr w:type="spellStart"/>
      <w:r w:rsidRPr="00A6571E">
        <w:rPr>
          <w:rFonts w:cs="Segoe UI"/>
          <w:color w:val="212121"/>
          <w:shd w:val="clear" w:color="auto" w:fill="FFFFFF"/>
        </w:rPr>
        <w:t>doi</w:t>
      </w:r>
      <w:proofErr w:type="spellEnd"/>
      <w:r w:rsidRPr="00A6571E">
        <w:rPr>
          <w:rFonts w:cs="Segoe UI"/>
          <w:color w:val="212121"/>
          <w:shd w:val="clear" w:color="auto" w:fill="FFFFFF"/>
        </w:rPr>
        <w:t>: 10.1097/ACM.0000000000002521. PMID: 30431453.</w:t>
      </w:r>
    </w:p>
    <w:p w14:paraId="163F8A53" w14:textId="32A0D8EC"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proofErr w:type="spellStart"/>
      <w:r w:rsidRPr="00A6571E">
        <w:rPr>
          <w:rFonts w:cs="Segoe UI"/>
          <w:color w:val="212121"/>
          <w:shd w:val="clear" w:color="auto" w:fill="FFFFFF"/>
        </w:rPr>
        <w:t>Doudesis</w:t>
      </w:r>
      <w:proofErr w:type="spellEnd"/>
      <w:r w:rsidRPr="00A6571E">
        <w:rPr>
          <w:rFonts w:cs="Segoe UI"/>
          <w:color w:val="212121"/>
          <w:shd w:val="clear" w:color="auto" w:fill="FFFFFF"/>
        </w:rPr>
        <w:t xml:space="preserve"> D, </w:t>
      </w:r>
      <w:proofErr w:type="spellStart"/>
      <w:r w:rsidRPr="00A6571E">
        <w:rPr>
          <w:rFonts w:cs="Segoe UI"/>
          <w:color w:val="212121"/>
          <w:shd w:val="clear" w:color="auto" w:fill="FFFFFF"/>
        </w:rPr>
        <w:t>Manataki</w:t>
      </w:r>
      <w:proofErr w:type="spellEnd"/>
      <w:r w:rsidRPr="00A6571E">
        <w:rPr>
          <w:rFonts w:cs="Segoe UI"/>
          <w:color w:val="212121"/>
          <w:shd w:val="clear" w:color="auto" w:fill="FFFFFF"/>
        </w:rPr>
        <w:t xml:space="preserve"> A. Data science in undergraduate medicine: </w:t>
      </w:r>
      <w:proofErr w:type="spellStart"/>
      <w:r w:rsidRPr="00A6571E">
        <w:rPr>
          <w:rFonts w:cs="Segoe UI"/>
          <w:color w:val="212121"/>
          <w:shd w:val="clear" w:color="auto" w:fill="FFFFFF"/>
        </w:rPr>
        <w:t>courseoverview</w:t>
      </w:r>
      <w:proofErr w:type="spellEnd"/>
      <w:r w:rsidRPr="00A6571E">
        <w:rPr>
          <w:rFonts w:cs="Segoe UI"/>
          <w:color w:val="212121"/>
          <w:shd w:val="clear" w:color="auto" w:fill="FFFFFF"/>
        </w:rPr>
        <w:t xml:space="preserve"> and student perspectives. Int J Med Inform. 2022 Mar;159:104668. doi:10.1016/j.ijmedinf.2021.104668. PMID: 35033982.</w:t>
      </w:r>
    </w:p>
    <w:p w14:paraId="1EAA4A5A" w14:textId="2EAB4BCE"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proofErr w:type="spellStart"/>
      <w:r w:rsidRPr="00A6571E">
        <w:rPr>
          <w:rFonts w:cs="Segoe UI"/>
          <w:color w:val="212121"/>
          <w:shd w:val="clear" w:color="auto" w:fill="FFFFFF"/>
        </w:rPr>
        <w:t>Ukrani</w:t>
      </w:r>
      <w:proofErr w:type="spellEnd"/>
      <w:r w:rsidRPr="00A6571E">
        <w:rPr>
          <w:rFonts w:cs="Segoe UI"/>
          <w:color w:val="212121"/>
          <w:shd w:val="clear" w:color="auto" w:fill="FFFFFF"/>
        </w:rPr>
        <w:t xml:space="preserve"> RD, Shaikh AN, Martins RS, Fatima SS, Naseem HA, Baig MA. Low-</w:t>
      </w:r>
      <w:proofErr w:type="spellStart"/>
      <w:r w:rsidRPr="00A6571E">
        <w:rPr>
          <w:rFonts w:cs="Segoe UI"/>
          <w:color w:val="212121"/>
          <w:shd w:val="clear" w:color="auto" w:fill="FFFFFF"/>
        </w:rPr>
        <w:t>costpeer</w:t>
      </w:r>
      <w:proofErr w:type="spellEnd"/>
      <w:r w:rsidRPr="00A6571E">
        <w:rPr>
          <w:rFonts w:cs="Segoe UI"/>
          <w:color w:val="212121"/>
          <w:shd w:val="clear" w:color="auto" w:fill="FFFFFF"/>
        </w:rPr>
        <w:t xml:space="preserve">-taught virtual research workshops for medical students in Pakistan: </w:t>
      </w:r>
      <w:proofErr w:type="spellStart"/>
      <w:r w:rsidRPr="00A6571E">
        <w:rPr>
          <w:rFonts w:cs="Segoe UI"/>
          <w:color w:val="212121"/>
          <w:shd w:val="clear" w:color="auto" w:fill="FFFFFF"/>
        </w:rPr>
        <w:t>acreative</w:t>
      </w:r>
      <w:proofErr w:type="spellEnd"/>
      <w:r w:rsidRPr="00A6571E">
        <w:rPr>
          <w:rFonts w:cs="Segoe UI"/>
          <w:color w:val="212121"/>
          <w:shd w:val="clear" w:color="auto" w:fill="FFFFFF"/>
        </w:rPr>
        <w:t xml:space="preserve">, scalable, and sustainable solution for student research. BMC Med Educ.2021 Nov 1;21(1):557. </w:t>
      </w:r>
      <w:proofErr w:type="spellStart"/>
      <w:r w:rsidRPr="00A6571E">
        <w:rPr>
          <w:rFonts w:cs="Segoe UI"/>
          <w:color w:val="212121"/>
          <w:shd w:val="clear" w:color="auto" w:fill="FFFFFF"/>
        </w:rPr>
        <w:t>doi</w:t>
      </w:r>
      <w:proofErr w:type="spellEnd"/>
      <w:r w:rsidRPr="00A6571E">
        <w:rPr>
          <w:rFonts w:cs="Segoe UI"/>
          <w:color w:val="212121"/>
          <w:shd w:val="clear" w:color="auto" w:fill="FFFFFF"/>
        </w:rPr>
        <w:t>: 10.1186/s12909-021-02996-y. PMID: 34724950.</w:t>
      </w:r>
    </w:p>
    <w:p w14:paraId="05F31B04" w14:textId="4B90ED7C"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proofErr w:type="spellStart"/>
      <w:r w:rsidRPr="00A6571E">
        <w:rPr>
          <w:rFonts w:cs="Segoe UI"/>
          <w:color w:val="212121"/>
          <w:shd w:val="clear" w:color="auto" w:fill="FFFFFF"/>
        </w:rPr>
        <w:t>Domeisen</w:t>
      </w:r>
      <w:proofErr w:type="spellEnd"/>
      <w:r w:rsidRPr="00A6571E">
        <w:rPr>
          <w:rFonts w:cs="Segoe UI"/>
          <w:color w:val="212121"/>
          <w:shd w:val="clear" w:color="auto" w:fill="FFFFFF"/>
        </w:rPr>
        <w:t xml:space="preserve"> NK, Forte JE, Agwu VK, Allen SC, Mehran NA, Abubaker T, et al. </w:t>
      </w:r>
      <w:proofErr w:type="spellStart"/>
      <w:r w:rsidRPr="00A6571E">
        <w:rPr>
          <w:rFonts w:cs="Segoe UI"/>
          <w:color w:val="212121"/>
          <w:shd w:val="clear" w:color="auto" w:fill="FFFFFF"/>
        </w:rPr>
        <w:t>TheRadiology</w:t>
      </w:r>
      <w:proofErr w:type="spellEnd"/>
      <w:r w:rsidRPr="00A6571E">
        <w:rPr>
          <w:rFonts w:cs="Segoe UI"/>
          <w:color w:val="212121"/>
          <w:shd w:val="clear" w:color="auto" w:fill="FFFFFF"/>
        </w:rPr>
        <w:t xml:space="preserve"> Scholars Certificate Program: a medical education learning tool. </w:t>
      </w:r>
      <w:proofErr w:type="spellStart"/>
      <w:r w:rsidRPr="00A6571E">
        <w:rPr>
          <w:rFonts w:cs="Segoe UI"/>
          <w:color w:val="212121"/>
          <w:shd w:val="clear" w:color="auto" w:fill="FFFFFF"/>
        </w:rPr>
        <w:t>AcadRadiol</w:t>
      </w:r>
      <w:proofErr w:type="spellEnd"/>
      <w:r w:rsidRPr="00A6571E">
        <w:rPr>
          <w:rFonts w:cs="Segoe UI"/>
          <w:color w:val="212121"/>
          <w:shd w:val="clear" w:color="auto" w:fill="FFFFFF"/>
        </w:rPr>
        <w:t xml:space="preserve">. 2022 Nov;29(11):1739-1747. </w:t>
      </w:r>
      <w:proofErr w:type="spellStart"/>
      <w:r w:rsidRPr="00A6571E">
        <w:rPr>
          <w:rFonts w:cs="Segoe UI"/>
          <w:color w:val="212121"/>
          <w:shd w:val="clear" w:color="auto" w:fill="FFFFFF"/>
        </w:rPr>
        <w:t>doi</w:t>
      </w:r>
      <w:proofErr w:type="spellEnd"/>
      <w:r w:rsidRPr="00A6571E">
        <w:rPr>
          <w:rFonts w:cs="Segoe UI"/>
          <w:color w:val="212121"/>
          <w:shd w:val="clear" w:color="auto" w:fill="FFFFFF"/>
        </w:rPr>
        <w:t>: 10.1016/j.acra.2021.12.021. PMID: 35090828.</w:t>
      </w:r>
    </w:p>
    <w:p w14:paraId="5A602465" w14:textId="3CDB58AA"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r w:rsidRPr="00A6571E">
        <w:rPr>
          <w:rFonts w:cs="Segoe UI"/>
          <w:color w:val="212121"/>
          <w:shd w:val="clear" w:color="auto" w:fill="FFFFFF"/>
        </w:rPr>
        <w:t xml:space="preserve">Johnson PD, </w:t>
      </w:r>
      <w:proofErr w:type="spellStart"/>
      <w:r w:rsidRPr="00A6571E">
        <w:rPr>
          <w:rFonts w:cs="Segoe UI"/>
          <w:color w:val="212121"/>
          <w:shd w:val="clear" w:color="auto" w:fill="FFFFFF"/>
        </w:rPr>
        <w:t>Sillau</w:t>
      </w:r>
      <w:proofErr w:type="spellEnd"/>
      <w:r w:rsidRPr="00A6571E">
        <w:rPr>
          <w:rFonts w:cs="Segoe UI"/>
          <w:color w:val="212121"/>
          <w:shd w:val="clear" w:color="auto" w:fill="FFFFFF"/>
        </w:rPr>
        <w:t xml:space="preserve"> S, </w:t>
      </w:r>
      <w:proofErr w:type="spellStart"/>
      <w:r w:rsidRPr="00A6571E">
        <w:rPr>
          <w:rFonts w:cs="Segoe UI"/>
          <w:color w:val="212121"/>
          <w:shd w:val="clear" w:color="auto" w:fill="FFFFFF"/>
        </w:rPr>
        <w:t>Masdeu</w:t>
      </w:r>
      <w:proofErr w:type="spellEnd"/>
      <w:r w:rsidRPr="00A6571E">
        <w:rPr>
          <w:rFonts w:cs="Segoe UI"/>
          <w:color w:val="212121"/>
          <w:shd w:val="clear" w:color="auto" w:fill="FFFFFF"/>
        </w:rPr>
        <w:t xml:space="preserve"> JC, Ney DE, Korb PJ. Education </w:t>
      </w:r>
      <w:proofErr w:type="spellStart"/>
      <w:r w:rsidRPr="00A6571E">
        <w:rPr>
          <w:rFonts w:cs="Segoe UI"/>
          <w:color w:val="212121"/>
          <w:shd w:val="clear" w:color="auto" w:fill="FFFFFF"/>
        </w:rPr>
        <w:t>research:neuroradiology</w:t>
      </w:r>
      <w:proofErr w:type="spellEnd"/>
      <w:r w:rsidRPr="00A6571E">
        <w:rPr>
          <w:rFonts w:cs="Segoe UI"/>
          <w:color w:val="212121"/>
          <w:shd w:val="clear" w:color="auto" w:fill="FFFFFF"/>
        </w:rPr>
        <w:t xml:space="preserve"> curriculum in neurology residency training programs: how </w:t>
      </w:r>
      <w:proofErr w:type="spellStart"/>
      <w:r w:rsidRPr="00A6571E">
        <w:rPr>
          <w:rFonts w:cs="Segoe UI"/>
          <w:color w:val="212121"/>
          <w:shd w:val="clear" w:color="auto" w:fill="FFFFFF"/>
        </w:rPr>
        <w:t>weteach</w:t>
      </w:r>
      <w:proofErr w:type="spellEnd"/>
      <w:r w:rsidRPr="00A6571E">
        <w:rPr>
          <w:rFonts w:cs="Segoe UI"/>
          <w:color w:val="212121"/>
          <w:shd w:val="clear" w:color="auto" w:fill="FFFFFF"/>
        </w:rPr>
        <w:t xml:space="preserve"> neuroimaging. Neurology. 2019 Jan 22;92(4):199-203. doi:10.1212/WNL.0000000000006812. PMID: 30665912.</w:t>
      </w:r>
    </w:p>
    <w:p w14:paraId="35611C85" w14:textId="58DA1E7B" w:rsidR="00523022" w:rsidRPr="00A6571E" w:rsidRDefault="00523022" w:rsidP="00A6571E">
      <w:pPr>
        <w:pStyle w:val="ListParagraph"/>
        <w:widowControl/>
        <w:numPr>
          <w:ilvl w:val="0"/>
          <w:numId w:val="8"/>
        </w:numPr>
        <w:wordWrap/>
        <w:autoSpaceDE/>
        <w:autoSpaceDN/>
        <w:spacing w:after="0" w:line="480" w:lineRule="auto"/>
        <w:rPr>
          <w:rFonts w:cs="Segoe UI"/>
          <w:color w:val="212121"/>
          <w:shd w:val="clear" w:color="auto" w:fill="FFFFFF"/>
        </w:rPr>
      </w:pPr>
      <w:r w:rsidRPr="00A6571E">
        <w:rPr>
          <w:rFonts w:cs="Segoe UI"/>
          <w:color w:val="212121"/>
          <w:shd w:val="clear" w:color="auto" w:fill="FFFFFF"/>
        </w:rPr>
        <w:t xml:space="preserve">Cruess RL, Cruess SR, Steinert Y. Medicine as a community of </w:t>
      </w:r>
      <w:proofErr w:type="spellStart"/>
      <w:r w:rsidRPr="00A6571E">
        <w:rPr>
          <w:rFonts w:cs="Segoe UI"/>
          <w:color w:val="212121"/>
          <w:shd w:val="clear" w:color="auto" w:fill="FFFFFF"/>
        </w:rPr>
        <w:t>practice:implications</w:t>
      </w:r>
      <w:proofErr w:type="spellEnd"/>
      <w:r w:rsidRPr="00A6571E">
        <w:rPr>
          <w:rFonts w:cs="Segoe UI"/>
          <w:color w:val="212121"/>
          <w:shd w:val="clear" w:color="auto" w:fill="FFFFFF"/>
        </w:rPr>
        <w:t xml:space="preserve"> for medical education. Acad Med. 2018 Feb;93(2):185-191. doi:10.1097/ACM.0000000000001826. PMID: 28746073.</w:t>
      </w:r>
    </w:p>
    <w:p w14:paraId="7BCAED3D" w14:textId="77777777" w:rsidR="00F63E0E" w:rsidRPr="00F63E0E" w:rsidRDefault="00F63E0E" w:rsidP="00F63E0E">
      <w:pPr>
        <w:widowControl/>
        <w:wordWrap/>
        <w:autoSpaceDE/>
        <w:autoSpaceDN/>
        <w:spacing w:after="0" w:line="480" w:lineRule="auto"/>
        <w:rPr>
          <w:color w:val="000000" w:themeColor="text1"/>
        </w:rPr>
      </w:pPr>
    </w:p>
    <w:p w14:paraId="573FECF0" w14:textId="37E29458" w:rsidR="00523C7A" w:rsidRDefault="003C633D" w:rsidP="0056678D">
      <w:pPr>
        <w:widowControl/>
        <w:wordWrap/>
        <w:autoSpaceDE/>
        <w:autoSpaceDN/>
        <w:spacing w:after="0" w:line="480" w:lineRule="auto"/>
        <w:jc w:val="left"/>
        <w:rPr>
          <w:rFonts w:cs="Arial"/>
          <w:b/>
          <w:iCs/>
          <w:color w:val="000000" w:themeColor="text1"/>
        </w:rPr>
      </w:pPr>
      <w:r w:rsidRPr="0057774E">
        <w:rPr>
          <w:rFonts w:cs="Arial"/>
          <w:b/>
          <w:iCs/>
          <w:color w:val="000000" w:themeColor="text1"/>
        </w:rPr>
        <w:t xml:space="preserve">Legends for figures </w:t>
      </w:r>
    </w:p>
    <w:p w14:paraId="6280AE22" w14:textId="77777777" w:rsidR="0056678D" w:rsidRPr="0056678D" w:rsidRDefault="0056678D" w:rsidP="0056678D">
      <w:pPr>
        <w:widowControl/>
        <w:wordWrap/>
        <w:autoSpaceDE/>
        <w:autoSpaceDN/>
        <w:spacing w:after="0" w:line="480" w:lineRule="auto"/>
        <w:jc w:val="left"/>
        <w:rPr>
          <w:rFonts w:cs="Arial"/>
          <w:b/>
          <w:iCs/>
          <w:color w:val="000000" w:themeColor="text1"/>
        </w:rPr>
      </w:pPr>
    </w:p>
    <w:p w14:paraId="4F5EAE48" w14:textId="4B362BB4" w:rsidR="00523C7A" w:rsidRDefault="00523C7A" w:rsidP="0056678D">
      <w:pPr>
        <w:tabs>
          <w:tab w:val="left" w:pos="3840"/>
        </w:tabs>
        <w:spacing w:line="480" w:lineRule="auto"/>
        <w:rPr>
          <w:color w:val="000000" w:themeColor="text1"/>
        </w:rPr>
      </w:pPr>
      <w:r w:rsidRPr="0043069A">
        <w:rPr>
          <w:b/>
          <w:bCs/>
          <w:color w:val="000000" w:themeColor="text1"/>
        </w:rPr>
        <w:t>Fig</w:t>
      </w:r>
      <w:r w:rsidR="00DD51F7">
        <w:rPr>
          <w:b/>
          <w:bCs/>
          <w:color w:val="000000" w:themeColor="text1"/>
        </w:rPr>
        <w:t xml:space="preserve">. </w:t>
      </w:r>
      <w:r w:rsidRPr="0043069A">
        <w:rPr>
          <w:b/>
          <w:bCs/>
          <w:color w:val="000000" w:themeColor="text1"/>
        </w:rPr>
        <w:t xml:space="preserve">1. </w:t>
      </w:r>
      <w:r>
        <w:rPr>
          <w:color w:val="000000" w:themeColor="text1"/>
        </w:rPr>
        <w:t xml:space="preserve">Self-reported comfort scores before and after participation in </w:t>
      </w:r>
      <w:proofErr w:type="spellStart"/>
      <w:r>
        <w:rPr>
          <w:color w:val="000000" w:themeColor="text1"/>
        </w:rPr>
        <w:t>OpenSpineConsortium</w:t>
      </w:r>
      <w:proofErr w:type="spellEnd"/>
      <w:r>
        <w:rPr>
          <w:color w:val="000000" w:themeColor="text1"/>
        </w:rPr>
        <w:t xml:space="preserve"> (n=16). Mean comfort ratings (1-5 scale; 1= not at all comfortable, 5 = very comfortable) are shown for six domains. Significance markers reflect Wilcoxon signed-rank tests comparing before and after scores. All six domains improved significantly (all </w:t>
      </w:r>
      <w:r w:rsidR="0056678D">
        <w:rPr>
          <w:color w:val="000000" w:themeColor="text1"/>
        </w:rPr>
        <w:t>P</w:t>
      </w:r>
      <w:r>
        <w:rPr>
          <w:color w:val="000000" w:themeColor="text1"/>
        </w:rPr>
        <w:t>&lt;0.05).</w:t>
      </w:r>
    </w:p>
    <w:p w14:paraId="05051815" w14:textId="77777777" w:rsidR="00601649" w:rsidRPr="00523C7A" w:rsidRDefault="00601649" w:rsidP="0056678D">
      <w:pPr>
        <w:tabs>
          <w:tab w:val="left" w:pos="3840"/>
        </w:tabs>
        <w:spacing w:line="480" w:lineRule="auto"/>
        <w:rPr>
          <w:color w:val="000000" w:themeColor="text1"/>
        </w:rPr>
      </w:pPr>
    </w:p>
    <w:p w14:paraId="36E2963F" w14:textId="714DE348" w:rsidR="00523C7A" w:rsidRDefault="00523C7A" w:rsidP="0056678D">
      <w:pPr>
        <w:spacing w:line="480" w:lineRule="auto"/>
        <w:rPr>
          <w:color w:val="000000" w:themeColor="text1"/>
        </w:rPr>
      </w:pPr>
      <w:r w:rsidRPr="0056678D">
        <w:rPr>
          <w:b/>
          <w:bCs/>
          <w:color w:val="000000" w:themeColor="text1"/>
        </w:rPr>
        <w:t>Fig</w:t>
      </w:r>
      <w:r w:rsidR="00DD51F7">
        <w:rPr>
          <w:b/>
          <w:bCs/>
          <w:color w:val="000000" w:themeColor="text1"/>
        </w:rPr>
        <w:t>.</w:t>
      </w:r>
      <w:r w:rsidR="000C760C">
        <w:rPr>
          <w:b/>
          <w:bCs/>
          <w:color w:val="000000" w:themeColor="text1"/>
        </w:rPr>
        <w:t xml:space="preserve"> </w:t>
      </w:r>
      <w:r w:rsidRPr="0056678D">
        <w:rPr>
          <w:b/>
          <w:bCs/>
          <w:color w:val="000000" w:themeColor="text1"/>
        </w:rPr>
        <w:t xml:space="preserve">2. </w:t>
      </w:r>
      <w:r w:rsidRPr="0056678D">
        <w:rPr>
          <w:color w:val="000000" w:themeColor="text1"/>
        </w:rPr>
        <w:t xml:space="preserve">Individual-level comfort score trajectories before and after participation in </w:t>
      </w:r>
      <w:proofErr w:type="spellStart"/>
      <w:r w:rsidRPr="0056678D">
        <w:rPr>
          <w:color w:val="000000" w:themeColor="text1"/>
        </w:rPr>
        <w:t>OpenSpineConsortium</w:t>
      </w:r>
      <w:proofErr w:type="spellEnd"/>
      <w:r w:rsidRPr="0056678D">
        <w:rPr>
          <w:color w:val="000000" w:themeColor="text1"/>
        </w:rPr>
        <w:t xml:space="preserve"> (n=16), shown by domain: CT spine interpretation (A), anatomic landmark and pathology identification (B), Python coding (C), scientific abstract writing (D), conference submission (E), and critical literature reading (F). Each line represents one student. Green lines indicate improvement, red lines indicate decline, and gray lines indicate no change. The dashed black line represents the group's mean trajectory. Significance markers reflect Wilcoxon signed-rank tests.  </w:t>
      </w:r>
    </w:p>
    <w:p w14:paraId="66F41CA4" w14:textId="77777777" w:rsidR="00601649" w:rsidRPr="0056678D" w:rsidRDefault="00601649" w:rsidP="0056678D">
      <w:pPr>
        <w:spacing w:line="480" w:lineRule="auto"/>
        <w:rPr>
          <w:color w:val="000000" w:themeColor="text1"/>
        </w:rPr>
      </w:pPr>
    </w:p>
    <w:p w14:paraId="2DAAAEA7" w14:textId="2E2C372F" w:rsidR="00523C7A" w:rsidRPr="0056678D" w:rsidRDefault="00523C7A" w:rsidP="0056678D">
      <w:pPr>
        <w:spacing w:line="480" w:lineRule="auto"/>
        <w:rPr>
          <w:b/>
          <w:bCs/>
          <w:color w:val="000000" w:themeColor="text1"/>
        </w:rPr>
      </w:pPr>
      <w:r w:rsidRPr="0056678D">
        <w:rPr>
          <w:b/>
          <w:bCs/>
          <w:color w:val="000000" w:themeColor="text1"/>
        </w:rPr>
        <w:t>Fig</w:t>
      </w:r>
      <w:r w:rsidR="00DD51F7">
        <w:rPr>
          <w:b/>
          <w:bCs/>
          <w:color w:val="000000" w:themeColor="text1"/>
        </w:rPr>
        <w:t>.</w:t>
      </w:r>
      <w:r w:rsidR="000C760C">
        <w:rPr>
          <w:b/>
          <w:bCs/>
          <w:color w:val="000000" w:themeColor="text1"/>
        </w:rPr>
        <w:t xml:space="preserve"> </w:t>
      </w:r>
      <w:r w:rsidRPr="0056678D">
        <w:rPr>
          <w:b/>
          <w:bCs/>
          <w:color w:val="000000" w:themeColor="text1"/>
        </w:rPr>
        <w:t xml:space="preserve">3. </w:t>
      </w:r>
      <w:r w:rsidRPr="0056678D">
        <w:rPr>
          <w:color w:val="000000" w:themeColor="text1"/>
        </w:rPr>
        <w:t xml:space="preserve">Specialty interest and program satisfaction among </w:t>
      </w:r>
      <w:proofErr w:type="spellStart"/>
      <w:r w:rsidRPr="0056678D">
        <w:rPr>
          <w:color w:val="000000" w:themeColor="text1"/>
        </w:rPr>
        <w:t>OpenSpineConsortium</w:t>
      </w:r>
      <w:proofErr w:type="spellEnd"/>
      <w:r w:rsidRPr="0056678D">
        <w:rPr>
          <w:color w:val="000000" w:themeColor="text1"/>
        </w:rPr>
        <w:t xml:space="preserve"> participants (n=16). Effect of participation on interest in neurosurgery (A) and research-oriented careers including MD-PhD and surgeon scientist pathways (B). Respondents’ likelihood of recommending OSC to another medical student (C).</w:t>
      </w:r>
    </w:p>
    <w:p w14:paraId="07FB0640" w14:textId="77777777" w:rsidR="00523C7A" w:rsidRPr="0056678D" w:rsidRDefault="00523C7A" w:rsidP="00523C7A">
      <w:pPr>
        <w:rPr>
          <w:color w:val="000000" w:themeColor="text1"/>
        </w:rPr>
      </w:pPr>
    </w:p>
    <w:p w14:paraId="054D5D07" w14:textId="77777777" w:rsidR="003C633D" w:rsidRPr="0056678D" w:rsidRDefault="003C633D" w:rsidP="0057774E">
      <w:pPr>
        <w:spacing w:after="0" w:line="480" w:lineRule="auto"/>
        <w:jc w:val="left"/>
        <w:rPr>
          <w:rFonts w:cs="Arial"/>
          <w:iCs/>
          <w:color w:val="000000" w:themeColor="text1"/>
        </w:rPr>
      </w:pPr>
    </w:p>
    <w:bookmarkEnd w:id="15"/>
    <w:p w14:paraId="1677EAAA" w14:textId="093DD9FA" w:rsidR="00BE761F" w:rsidRPr="0056678D" w:rsidRDefault="00BE761F" w:rsidP="0057774E">
      <w:pPr>
        <w:spacing w:after="0" w:line="480" w:lineRule="auto"/>
        <w:jc w:val="left"/>
        <w:rPr>
          <w:rFonts w:cs="Arial"/>
          <w:iCs/>
          <w:color w:val="000000" w:themeColor="text1"/>
        </w:rPr>
      </w:pPr>
    </w:p>
    <w:sectPr w:rsidR="00BE761F" w:rsidRPr="0056678D" w:rsidSect="00861D15">
      <w:footerReference w:type="default" r:id="rId11"/>
      <w:pgSz w:w="11906" w:h="16838"/>
      <w:pgMar w:top="1701" w:right="1440" w:bottom="1701"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D4BF8" w14:textId="77777777" w:rsidR="00C574A1" w:rsidRDefault="00C574A1" w:rsidP="00ED2E50">
      <w:pPr>
        <w:spacing w:after="0" w:line="240" w:lineRule="auto"/>
      </w:pPr>
      <w:r>
        <w:separator/>
      </w:r>
    </w:p>
  </w:endnote>
  <w:endnote w:type="continuationSeparator" w:id="0">
    <w:p w14:paraId="45D46EDC" w14:textId="77777777" w:rsidR="00C574A1" w:rsidRDefault="00C574A1" w:rsidP="00ED2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aramond">
    <w:altName w:val="Cambria"/>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2056201609"/>
      <w:docPartObj>
        <w:docPartGallery w:val="Page Numbers (Bottom of Page)"/>
        <w:docPartUnique/>
      </w:docPartObj>
    </w:sdtPr>
    <w:sdtContent>
      <w:p w14:paraId="4A9779D4" w14:textId="4BEA0D83" w:rsidR="0097383E" w:rsidRPr="002B6E88" w:rsidRDefault="00526D6D">
        <w:pPr>
          <w:pStyle w:val="Footer"/>
          <w:jc w:val="center"/>
          <w:rPr>
            <w:color w:val="000000" w:themeColor="text1"/>
          </w:rPr>
        </w:pPr>
        <w:r w:rsidRPr="002B6E88">
          <w:rPr>
            <w:color w:val="000000" w:themeColor="text1"/>
          </w:rPr>
          <w:fldChar w:fldCharType="begin"/>
        </w:r>
        <w:r w:rsidRPr="002B6E88">
          <w:rPr>
            <w:color w:val="000000" w:themeColor="text1"/>
          </w:rPr>
          <w:instrText>PAGE   \* MERGEFORMAT</w:instrText>
        </w:r>
        <w:r w:rsidRPr="002B6E88">
          <w:rPr>
            <w:color w:val="000000" w:themeColor="text1"/>
          </w:rPr>
          <w:fldChar w:fldCharType="separate"/>
        </w:r>
        <w:r w:rsidR="00BD2A2A" w:rsidRPr="002B6E88">
          <w:rPr>
            <w:noProof/>
            <w:color w:val="000000" w:themeColor="text1"/>
            <w:lang w:val="ko-KR"/>
          </w:rPr>
          <w:t>6</w:t>
        </w:r>
        <w:r w:rsidRPr="002B6E88">
          <w:rPr>
            <w:noProof/>
            <w:color w:val="000000" w:themeColor="text1"/>
            <w:lang w:val="ko-KR"/>
          </w:rPr>
          <w:fldChar w:fldCharType="end"/>
        </w:r>
      </w:p>
    </w:sdtContent>
  </w:sdt>
  <w:p w14:paraId="3029A949" w14:textId="77777777" w:rsidR="0097383E" w:rsidRPr="002B6E88" w:rsidRDefault="0097383E">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73FC" w14:textId="77777777" w:rsidR="00C574A1" w:rsidRDefault="00C574A1" w:rsidP="00ED2E50">
      <w:pPr>
        <w:spacing w:after="0" w:line="240" w:lineRule="auto"/>
      </w:pPr>
      <w:r>
        <w:separator/>
      </w:r>
    </w:p>
  </w:footnote>
  <w:footnote w:type="continuationSeparator" w:id="0">
    <w:p w14:paraId="7CBD22F3" w14:textId="77777777" w:rsidR="00C574A1" w:rsidRDefault="00C574A1" w:rsidP="00ED2E5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32gZqxj6" int2:invalidationBookmarkName="" int2:hashCode="aiBPCXYMIAaO5v" int2:id="DRXEWunn">
      <int2:state int2:value="Rejected" int2:type="gram"/>
    </int2:bookmark>
    <int2:bookmark int2:bookmarkName="_Int_sUSsCtTY" int2:invalidationBookmarkName="" int2:hashCode="whLwjtEVeuJo/Y" int2:id="kccKgdyh">
      <int2:state int2:value="Rejected" int2:type="gram"/>
    </int2:bookmark>
    <int2:bookmark int2:bookmarkName="_Int_O2U067w6" int2:invalidationBookmarkName="" int2:hashCode="QDgLwdNYpvhmWz" int2:id="p6zDoNF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FB5"/>
    <w:multiLevelType w:val="hybridMultilevel"/>
    <w:tmpl w:val="0CEE6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A62F2"/>
    <w:multiLevelType w:val="hybridMultilevel"/>
    <w:tmpl w:val="04162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B48C5"/>
    <w:multiLevelType w:val="multilevel"/>
    <w:tmpl w:val="D4B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C57F5"/>
    <w:multiLevelType w:val="hybridMultilevel"/>
    <w:tmpl w:val="4C3AD42A"/>
    <w:lvl w:ilvl="0" w:tplc="2352452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42520112"/>
    <w:multiLevelType w:val="hybridMultilevel"/>
    <w:tmpl w:val="2B8AA5B8"/>
    <w:lvl w:ilvl="0" w:tplc="35765368">
      <w:start w:val="1"/>
      <w:numFmt w:val="bullet"/>
      <w:lvlText w:val=""/>
      <w:lvlJc w:val="left"/>
      <w:pPr>
        <w:ind w:left="760" w:hanging="360"/>
      </w:pPr>
      <w:rPr>
        <w:rFonts w:ascii="Wingdings" w:eastAsiaTheme="minorEastAsia" w:hAnsi="Wingdings"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A056C2E"/>
    <w:multiLevelType w:val="hybridMultilevel"/>
    <w:tmpl w:val="64CC3EEC"/>
    <w:lvl w:ilvl="0" w:tplc="48C05A56">
      <w:start w:val="1"/>
      <w:numFmt w:val="decimal"/>
      <w:lvlText w:val="%1."/>
      <w:lvlJc w:val="left"/>
      <w:pPr>
        <w:ind w:left="720" w:hanging="360"/>
      </w:pPr>
      <w:rPr>
        <w:rFonts w:ascii="Garamond" w:eastAsiaTheme="minorEastAsia" w:hAnsi="Garamond" w:cs="Segoe U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EA3468"/>
    <w:multiLevelType w:val="hybridMultilevel"/>
    <w:tmpl w:val="49CED4CE"/>
    <w:lvl w:ilvl="0" w:tplc="9D9016E6">
      <w:start w:val="1"/>
      <w:numFmt w:val="decimal"/>
      <w:lvlText w:val="%1."/>
      <w:lvlJc w:val="left"/>
      <w:pPr>
        <w:ind w:left="720" w:hanging="360"/>
      </w:pPr>
      <w:rPr>
        <w:rFonts w:ascii="Garamond" w:eastAsiaTheme="minorEastAsia" w:hAnsi="Garamond"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A21DE1"/>
    <w:multiLevelType w:val="multilevel"/>
    <w:tmpl w:val="D170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957690">
    <w:abstractNumId w:val="6"/>
  </w:num>
  <w:num w:numId="2" w16cid:durableId="1178929335">
    <w:abstractNumId w:val="4"/>
  </w:num>
  <w:num w:numId="3" w16cid:durableId="1343314825">
    <w:abstractNumId w:val="3"/>
  </w:num>
  <w:num w:numId="4" w16cid:durableId="1552884034">
    <w:abstractNumId w:val="7"/>
  </w:num>
  <w:num w:numId="5" w16cid:durableId="1294402485">
    <w:abstractNumId w:val="2"/>
  </w:num>
  <w:num w:numId="6" w16cid:durableId="963585986">
    <w:abstractNumId w:val="5"/>
  </w:num>
  <w:num w:numId="7" w16cid:durableId="634677621">
    <w:abstractNumId w:val="1"/>
  </w:num>
  <w:num w:numId="8" w16cid:durableId="1741828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hideSpellingErrors/>
  <w:hideGrammaticalErrors/>
  <w:proofState w:spelling="clean" w:grammar="clean"/>
  <w:doNotTrackFormatting/>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AzMzE2MjMzNDGyNDFV0lEKTi0uzszPAykwNKwFAHpuTaQtAAAA"/>
  </w:docVars>
  <w:rsids>
    <w:rsidRoot w:val="00D5670D"/>
    <w:rsid w:val="00003B72"/>
    <w:rsid w:val="00015178"/>
    <w:rsid w:val="00025998"/>
    <w:rsid w:val="000262A4"/>
    <w:rsid w:val="000269D0"/>
    <w:rsid w:val="00031B05"/>
    <w:rsid w:val="00040D41"/>
    <w:rsid w:val="00043A9C"/>
    <w:rsid w:val="000577BE"/>
    <w:rsid w:val="000613B1"/>
    <w:rsid w:val="000619C6"/>
    <w:rsid w:val="00064039"/>
    <w:rsid w:val="000653F4"/>
    <w:rsid w:val="00070DBC"/>
    <w:rsid w:val="000721B9"/>
    <w:rsid w:val="00073069"/>
    <w:rsid w:val="00086A6D"/>
    <w:rsid w:val="000937C3"/>
    <w:rsid w:val="00094744"/>
    <w:rsid w:val="000978F4"/>
    <w:rsid w:val="000A1638"/>
    <w:rsid w:val="000A1BA3"/>
    <w:rsid w:val="000B1242"/>
    <w:rsid w:val="000B3414"/>
    <w:rsid w:val="000C760C"/>
    <w:rsid w:val="000D3476"/>
    <w:rsid w:val="000D4E6D"/>
    <w:rsid w:val="000E0232"/>
    <w:rsid w:val="000E04B9"/>
    <w:rsid w:val="000E5827"/>
    <w:rsid w:val="000E5E0F"/>
    <w:rsid w:val="000E602C"/>
    <w:rsid w:val="00111F22"/>
    <w:rsid w:val="00116D71"/>
    <w:rsid w:val="00121DE1"/>
    <w:rsid w:val="00125F6D"/>
    <w:rsid w:val="00127079"/>
    <w:rsid w:val="001330CF"/>
    <w:rsid w:val="00134CCE"/>
    <w:rsid w:val="001401C7"/>
    <w:rsid w:val="001408FB"/>
    <w:rsid w:val="00141836"/>
    <w:rsid w:val="001420EE"/>
    <w:rsid w:val="00146099"/>
    <w:rsid w:val="001464D6"/>
    <w:rsid w:val="0014764A"/>
    <w:rsid w:val="0014772B"/>
    <w:rsid w:val="00152C62"/>
    <w:rsid w:val="00155294"/>
    <w:rsid w:val="001607E3"/>
    <w:rsid w:val="00175BB4"/>
    <w:rsid w:val="00177207"/>
    <w:rsid w:val="001801EC"/>
    <w:rsid w:val="00182D9E"/>
    <w:rsid w:val="001836BB"/>
    <w:rsid w:val="00184C2B"/>
    <w:rsid w:val="0019093E"/>
    <w:rsid w:val="00194DD2"/>
    <w:rsid w:val="001A02BA"/>
    <w:rsid w:val="001A5B9C"/>
    <w:rsid w:val="001A7C8A"/>
    <w:rsid w:val="001B6D6A"/>
    <w:rsid w:val="001B7E03"/>
    <w:rsid w:val="001C40E0"/>
    <w:rsid w:val="001C6081"/>
    <w:rsid w:val="001C72A3"/>
    <w:rsid w:val="001D6016"/>
    <w:rsid w:val="001D71AA"/>
    <w:rsid w:val="001D7A5E"/>
    <w:rsid w:val="001E1DF2"/>
    <w:rsid w:val="001E40FD"/>
    <w:rsid w:val="001F3DC1"/>
    <w:rsid w:val="0020008F"/>
    <w:rsid w:val="00206FA6"/>
    <w:rsid w:val="00212C36"/>
    <w:rsid w:val="0021493A"/>
    <w:rsid w:val="00214F62"/>
    <w:rsid w:val="002210E3"/>
    <w:rsid w:val="002230EB"/>
    <w:rsid w:val="002277F4"/>
    <w:rsid w:val="0023115B"/>
    <w:rsid w:val="00242DF5"/>
    <w:rsid w:val="002463AD"/>
    <w:rsid w:val="00250094"/>
    <w:rsid w:val="00255EFC"/>
    <w:rsid w:val="002572DC"/>
    <w:rsid w:val="0026492B"/>
    <w:rsid w:val="002703D5"/>
    <w:rsid w:val="002714C1"/>
    <w:rsid w:val="00272188"/>
    <w:rsid w:val="00273FFB"/>
    <w:rsid w:val="00274DD5"/>
    <w:rsid w:val="00276B4C"/>
    <w:rsid w:val="002802D4"/>
    <w:rsid w:val="00287E65"/>
    <w:rsid w:val="00290972"/>
    <w:rsid w:val="00296035"/>
    <w:rsid w:val="002A05DC"/>
    <w:rsid w:val="002B2876"/>
    <w:rsid w:val="002B6E88"/>
    <w:rsid w:val="002D4DF9"/>
    <w:rsid w:val="002D51E5"/>
    <w:rsid w:val="002E07D5"/>
    <w:rsid w:val="002F0DD6"/>
    <w:rsid w:val="002F32C1"/>
    <w:rsid w:val="002F3F79"/>
    <w:rsid w:val="002F6B45"/>
    <w:rsid w:val="002F70BF"/>
    <w:rsid w:val="002F77D1"/>
    <w:rsid w:val="00302DAC"/>
    <w:rsid w:val="003068CB"/>
    <w:rsid w:val="0031231C"/>
    <w:rsid w:val="0031274A"/>
    <w:rsid w:val="00313E71"/>
    <w:rsid w:val="00320B8D"/>
    <w:rsid w:val="00321407"/>
    <w:rsid w:val="0033460E"/>
    <w:rsid w:val="00345435"/>
    <w:rsid w:val="00350643"/>
    <w:rsid w:val="003510DD"/>
    <w:rsid w:val="00351BEC"/>
    <w:rsid w:val="0035257C"/>
    <w:rsid w:val="003560EA"/>
    <w:rsid w:val="00362E6F"/>
    <w:rsid w:val="00364DB6"/>
    <w:rsid w:val="00365A63"/>
    <w:rsid w:val="00365A9F"/>
    <w:rsid w:val="00372264"/>
    <w:rsid w:val="003819AB"/>
    <w:rsid w:val="003839EA"/>
    <w:rsid w:val="0038580C"/>
    <w:rsid w:val="00390B23"/>
    <w:rsid w:val="003922D8"/>
    <w:rsid w:val="003B67A5"/>
    <w:rsid w:val="003C0674"/>
    <w:rsid w:val="003C0918"/>
    <w:rsid w:val="003C633D"/>
    <w:rsid w:val="003D0DD5"/>
    <w:rsid w:val="003D1E44"/>
    <w:rsid w:val="003E5B50"/>
    <w:rsid w:val="003E5EDE"/>
    <w:rsid w:val="003E65BF"/>
    <w:rsid w:val="003F328A"/>
    <w:rsid w:val="003F675C"/>
    <w:rsid w:val="003F6857"/>
    <w:rsid w:val="00404094"/>
    <w:rsid w:val="0040491C"/>
    <w:rsid w:val="00406D70"/>
    <w:rsid w:val="004102DE"/>
    <w:rsid w:val="0041684B"/>
    <w:rsid w:val="00420C2D"/>
    <w:rsid w:val="00421F1F"/>
    <w:rsid w:val="00422A49"/>
    <w:rsid w:val="004331A9"/>
    <w:rsid w:val="0044353F"/>
    <w:rsid w:val="00443EDC"/>
    <w:rsid w:val="00444E5A"/>
    <w:rsid w:val="0045094A"/>
    <w:rsid w:val="0045220C"/>
    <w:rsid w:val="00454F48"/>
    <w:rsid w:val="00465EBA"/>
    <w:rsid w:val="0047180B"/>
    <w:rsid w:val="00473896"/>
    <w:rsid w:val="00476E3C"/>
    <w:rsid w:val="00476F42"/>
    <w:rsid w:val="00485E5B"/>
    <w:rsid w:val="00486568"/>
    <w:rsid w:val="0049405E"/>
    <w:rsid w:val="00496035"/>
    <w:rsid w:val="004A2B40"/>
    <w:rsid w:val="004A63F4"/>
    <w:rsid w:val="004B1368"/>
    <w:rsid w:val="004B1653"/>
    <w:rsid w:val="004B4BBA"/>
    <w:rsid w:val="004C2181"/>
    <w:rsid w:val="004C676F"/>
    <w:rsid w:val="004D633E"/>
    <w:rsid w:val="004D6CBF"/>
    <w:rsid w:val="004D7FAB"/>
    <w:rsid w:val="004E65EE"/>
    <w:rsid w:val="004F08FC"/>
    <w:rsid w:val="004F3F64"/>
    <w:rsid w:val="004F4994"/>
    <w:rsid w:val="004F4A28"/>
    <w:rsid w:val="004F7904"/>
    <w:rsid w:val="00514DD1"/>
    <w:rsid w:val="00515E5A"/>
    <w:rsid w:val="00516172"/>
    <w:rsid w:val="0051672E"/>
    <w:rsid w:val="0051771C"/>
    <w:rsid w:val="00523022"/>
    <w:rsid w:val="00523C7A"/>
    <w:rsid w:val="00524363"/>
    <w:rsid w:val="00526D6D"/>
    <w:rsid w:val="00531B6F"/>
    <w:rsid w:val="005346A9"/>
    <w:rsid w:val="005348D3"/>
    <w:rsid w:val="0054728C"/>
    <w:rsid w:val="00551671"/>
    <w:rsid w:val="00557695"/>
    <w:rsid w:val="00557753"/>
    <w:rsid w:val="0056124E"/>
    <w:rsid w:val="00565B7B"/>
    <w:rsid w:val="0056678D"/>
    <w:rsid w:val="005679C7"/>
    <w:rsid w:val="0057774E"/>
    <w:rsid w:val="005850C0"/>
    <w:rsid w:val="00590DC7"/>
    <w:rsid w:val="005914F7"/>
    <w:rsid w:val="0059394D"/>
    <w:rsid w:val="00594195"/>
    <w:rsid w:val="005944A8"/>
    <w:rsid w:val="005972A3"/>
    <w:rsid w:val="005A3A3E"/>
    <w:rsid w:val="005A40C8"/>
    <w:rsid w:val="005A64FA"/>
    <w:rsid w:val="005A66DB"/>
    <w:rsid w:val="005A675B"/>
    <w:rsid w:val="005A6DD0"/>
    <w:rsid w:val="005B03D8"/>
    <w:rsid w:val="005B0C92"/>
    <w:rsid w:val="005B129F"/>
    <w:rsid w:val="005B5278"/>
    <w:rsid w:val="005B76A1"/>
    <w:rsid w:val="005C6D4D"/>
    <w:rsid w:val="005E24F1"/>
    <w:rsid w:val="005E36F7"/>
    <w:rsid w:val="005F0F34"/>
    <w:rsid w:val="005F1C7D"/>
    <w:rsid w:val="005F3F39"/>
    <w:rsid w:val="005F5253"/>
    <w:rsid w:val="005F6346"/>
    <w:rsid w:val="00601649"/>
    <w:rsid w:val="00602783"/>
    <w:rsid w:val="00604736"/>
    <w:rsid w:val="00606E4A"/>
    <w:rsid w:val="00607460"/>
    <w:rsid w:val="006137D4"/>
    <w:rsid w:val="00613CF9"/>
    <w:rsid w:val="00613EF1"/>
    <w:rsid w:val="00632099"/>
    <w:rsid w:val="00640FBE"/>
    <w:rsid w:val="00645644"/>
    <w:rsid w:val="00651A1D"/>
    <w:rsid w:val="006521C9"/>
    <w:rsid w:val="0065317E"/>
    <w:rsid w:val="006556F6"/>
    <w:rsid w:val="0065665D"/>
    <w:rsid w:val="006610F8"/>
    <w:rsid w:val="00671591"/>
    <w:rsid w:val="00671B4C"/>
    <w:rsid w:val="00673667"/>
    <w:rsid w:val="00673E83"/>
    <w:rsid w:val="00675243"/>
    <w:rsid w:val="00680C69"/>
    <w:rsid w:val="0068288A"/>
    <w:rsid w:val="0068346F"/>
    <w:rsid w:val="0069016B"/>
    <w:rsid w:val="006906DA"/>
    <w:rsid w:val="006A0286"/>
    <w:rsid w:val="006A02FA"/>
    <w:rsid w:val="006A0991"/>
    <w:rsid w:val="006A108E"/>
    <w:rsid w:val="006A4130"/>
    <w:rsid w:val="006A4903"/>
    <w:rsid w:val="006A6A33"/>
    <w:rsid w:val="006A788F"/>
    <w:rsid w:val="006C06F6"/>
    <w:rsid w:val="006C5817"/>
    <w:rsid w:val="006D0AEE"/>
    <w:rsid w:val="006D1824"/>
    <w:rsid w:val="006D75F1"/>
    <w:rsid w:val="006E070D"/>
    <w:rsid w:val="006E205F"/>
    <w:rsid w:val="006E62EC"/>
    <w:rsid w:val="006F7872"/>
    <w:rsid w:val="007011F4"/>
    <w:rsid w:val="007033F9"/>
    <w:rsid w:val="0070479B"/>
    <w:rsid w:val="00705AA7"/>
    <w:rsid w:val="00705CB4"/>
    <w:rsid w:val="007077CC"/>
    <w:rsid w:val="0071017F"/>
    <w:rsid w:val="007118CF"/>
    <w:rsid w:val="007119CD"/>
    <w:rsid w:val="0071612F"/>
    <w:rsid w:val="0071623D"/>
    <w:rsid w:val="00720FE1"/>
    <w:rsid w:val="00721AA0"/>
    <w:rsid w:val="00721D5F"/>
    <w:rsid w:val="007236C7"/>
    <w:rsid w:val="00725E20"/>
    <w:rsid w:val="00732483"/>
    <w:rsid w:val="00737084"/>
    <w:rsid w:val="00740061"/>
    <w:rsid w:val="00741235"/>
    <w:rsid w:val="007601CA"/>
    <w:rsid w:val="007622A0"/>
    <w:rsid w:val="007622A5"/>
    <w:rsid w:val="00764256"/>
    <w:rsid w:val="007661C0"/>
    <w:rsid w:val="00766280"/>
    <w:rsid w:val="00767B52"/>
    <w:rsid w:val="00771A72"/>
    <w:rsid w:val="00773432"/>
    <w:rsid w:val="00777E76"/>
    <w:rsid w:val="007834F4"/>
    <w:rsid w:val="00794833"/>
    <w:rsid w:val="00795A82"/>
    <w:rsid w:val="007968AA"/>
    <w:rsid w:val="00797D82"/>
    <w:rsid w:val="007A0A8C"/>
    <w:rsid w:val="007A4096"/>
    <w:rsid w:val="007A664A"/>
    <w:rsid w:val="007B03C5"/>
    <w:rsid w:val="007B5CBC"/>
    <w:rsid w:val="007C4FE1"/>
    <w:rsid w:val="007C7A95"/>
    <w:rsid w:val="007D118B"/>
    <w:rsid w:val="007D2DDF"/>
    <w:rsid w:val="007D358A"/>
    <w:rsid w:val="007E3736"/>
    <w:rsid w:val="007F1B30"/>
    <w:rsid w:val="007F31AC"/>
    <w:rsid w:val="00800CFA"/>
    <w:rsid w:val="0080272C"/>
    <w:rsid w:val="008033D1"/>
    <w:rsid w:val="00803D61"/>
    <w:rsid w:val="0081112E"/>
    <w:rsid w:val="00811A39"/>
    <w:rsid w:val="00811EDA"/>
    <w:rsid w:val="00812338"/>
    <w:rsid w:val="00812538"/>
    <w:rsid w:val="0082080E"/>
    <w:rsid w:val="00824A29"/>
    <w:rsid w:val="0083002D"/>
    <w:rsid w:val="00832FC2"/>
    <w:rsid w:val="008330C1"/>
    <w:rsid w:val="00833331"/>
    <w:rsid w:val="0083430B"/>
    <w:rsid w:val="00837847"/>
    <w:rsid w:val="008434FC"/>
    <w:rsid w:val="008462BC"/>
    <w:rsid w:val="008501B8"/>
    <w:rsid w:val="0085061C"/>
    <w:rsid w:val="0085544F"/>
    <w:rsid w:val="00856363"/>
    <w:rsid w:val="00861D15"/>
    <w:rsid w:val="00862A48"/>
    <w:rsid w:val="0086690A"/>
    <w:rsid w:val="0087135D"/>
    <w:rsid w:val="00872D70"/>
    <w:rsid w:val="00873974"/>
    <w:rsid w:val="00873CF7"/>
    <w:rsid w:val="0088217A"/>
    <w:rsid w:val="00883DA5"/>
    <w:rsid w:val="00887762"/>
    <w:rsid w:val="00892CBB"/>
    <w:rsid w:val="00894B8C"/>
    <w:rsid w:val="008A2811"/>
    <w:rsid w:val="008B26C7"/>
    <w:rsid w:val="008B683E"/>
    <w:rsid w:val="008C62B2"/>
    <w:rsid w:val="008D0B57"/>
    <w:rsid w:val="008D2307"/>
    <w:rsid w:val="008D5063"/>
    <w:rsid w:val="008E1F17"/>
    <w:rsid w:val="008F1527"/>
    <w:rsid w:val="008F3251"/>
    <w:rsid w:val="008F3F43"/>
    <w:rsid w:val="008F4374"/>
    <w:rsid w:val="008F5CFB"/>
    <w:rsid w:val="008F5F55"/>
    <w:rsid w:val="00900566"/>
    <w:rsid w:val="009036C7"/>
    <w:rsid w:val="00903C6D"/>
    <w:rsid w:val="00904F8D"/>
    <w:rsid w:val="00911275"/>
    <w:rsid w:val="00914239"/>
    <w:rsid w:val="00921B55"/>
    <w:rsid w:val="00923D3B"/>
    <w:rsid w:val="00924717"/>
    <w:rsid w:val="00925903"/>
    <w:rsid w:val="0093343E"/>
    <w:rsid w:val="0093713E"/>
    <w:rsid w:val="0094115A"/>
    <w:rsid w:val="00950951"/>
    <w:rsid w:val="00954FF5"/>
    <w:rsid w:val="00956D0F"/>
    <w:rsid w:val="00957A70"/>
    <w:rsid w:val="00957D40"/>
    <w:rsid w:val="00962025"/>
    <w:rsid w:val="00962B8A"/>
    <w:rsid w:val="00964E96"/>
    <w:rsid w:val="00964FAD"/>
    <w:rsid w:val="00965D8F"/>
    <w:rsid w:val="00972210"/>
    <w:rsid w:val="009732B2"/>
    <w:rsid w:val="0097383E"/>
    <w:rsid w:val="00974834"/>
    <w:rsid w:val="009758A5"/>
    <w:rsid w:val="009766E6"/>
    <w:rsid w:val="00977732"/>
    <w:rsid w:val="0098438B"/>
    <w:rsid w:val="009858CB"/>
    <w:rsid w:val="00991576"/>
    <w:rsid w:val="0099291E"/>
    <w:rsid w:val="00992DB8"/>
    <w:rsid w:val="00994402"/>
    <w:rsid w:val="009A2895"/>
    <w:rsid w:val="009A54B5"/>
    <w:rsid w:val="009A75E2"/>
    <w:rsid w:val="009A78E5"/>
    <w:rsid w:val="009B0234"/>
    <w:rsid w:val="009B105C"/>
    <w:rsid w:val="009B191D"/>
    <w:rsid w:val="009C1EA1"/>
    <w:rsid w:val="009C2CFD"/>
    <w:rsid w:val="009C6165"/>
    <w:rsid w:val="009C7E17"/>
    <w:rsid w:val="009D2C13"/>
    <w:rsid w:val="009D4F5C"/>
    <w:rsid w:val="009E02F8"/>
    <w:rsid w:val="009E2936"/>
    <w:rsid w:val="009F0437"/>
    <w:rsid w:val="009F2AC4"/>
    <w:rsid w:val="009F31F6"/>
    <w:rsid w:val="009F4B10"/>
    <w:rsid w:val="009F5570"/>
    <w:rsid w:val="00A031A6"/>
    <w:rsid w:val="00A05FD4"/>
    <w:rsid w:val="00A12019"/>
    <w:rsid w:val="00A133B0"/>
    <w:rsid w:val="00A13494"/>
    <w:rsid w:val="00A152AB"/>
    <w:rsid w:val="00A21891"/>
    <w:rsid w:val="00A307B0"/>
    <w:rsid w:val="00A3310C"/>
    <w:rsid w:val="00A35BDF"/>
    <w:rsid w:val="00A46243"/>
    <w:rsid w:val="00A47994"/>
    <w:rsid w:val="00A515B1"/>
    <w:rsid w:val="00A54011"/>
    <w:rsid w:val="00A55981"/>
    <w:rsid w:val="00A6571E"/>
    <w:rsid w:val="00A82ECC"/>
    <w:rsid w:val="00A8315A"/>
    <w:rsid w:val="00A90A34"/>
    <w:rsid w:val="00A92F7F"/>
    <w:rsid w:val="00A9577D"/>
    <w:rsid w:val="00A95D04"/>
    <w:rsid w:val="00AA2FCB"/>
    <w:rsid w:val="00AA628D"/>
    <w:rsid w:val="00AA7E00"/>
    <w:rsid w:val="00AB1FDC"/>
    <w:rsid w:val="00AB3DDD"/>
    <w:rsid w:val="00AB628B"/>
    <w:rsid w:val="00AC14E6"/>
    <w:rsid w:val="00AC69FC"/>
    <w:rsid w:val="00AC7BF5"/>
    <w:rsid w:val="00AD0F86"/>
    <w:rsid w:val="00AE2206"/>
    <w:rsid w:val="00AE30D8"/>
    <w:rsid w:val="00AE334B"/>
    <w:rsid w:val="00AE66F6"/>
    <w:rsid w:val="00AF47B4"/>
    <w:rsid w:val="00AF7B1E"/>
    <w:rsid w:val="00B00365"/>
    <w:rsid w:val="00B014E4"/>
    <w:rsid w:val="00B0269D"/>
    <w:rsid w:val="00B07650"/>
    <w:rsid w:val="00B10818"/>
    <w:rsid w:val="00B20194"/>
    <w:rsid w:val="00B21306"/>
    <w:rsid w:val="00B216BA"/>
    <w:rsid w:val="00B23BF2"/>
    <w:rsid w:val="00B26C99"/>
    <w:rsid w:val="00B35F13"/>
    <w:rsid w:val="00B373A2"/>
    <w:rsid w:val="00B430E8"/>
    <w:rsid w:val="00B43B40"/>
    <w:rsid w:val="00B45D1F"/>
    <w:rsid w:val="00B45F99"/>
    <w:rsid w:val="00B521C9"/>
    <w:rsid w:val="00B52F08"/>
    <w:rsid w:val="00B57838"/>
    <w:rsid w:val="00B603CD"/>
    <w:rsid w:val="00B659D6"/>
    <w:rsid w:val="00B668F9"/>
    <w:rsid w:val="00B709B8"/>
    <w:rsid w:val="00B71125"/>
    <w:rsid w:val="00B721D4"/>
    <w:rsid w:val="00B75934"/>
    <w:rsid w:val="00B77052"/>
    <w:rsid w:val="00B834C2"/>
    <w:rsid w:val="00B87E49"/>
    <w:rsid w:val="00B93B3E"/>
    <w:rsid w:val="00B93DA7"/>
    <w:rsid w:val="00B94B17"/>
    <w:rsid w:val="00B96A23"/>
    <w:rsid w:val="00BA198F"/>
    <w:rsid w:val="00BA2D2E"/>
    <w:rsid w:val="00BA7675"/>
    <w:rsid w:val="00BB12C9"/>
    <w:rsid w:val="00BB2B65"/>
    <w:rsid w:val="00BB2D35"/>
    <w:rsid w:val="00BB4CBF"/>
    <w:rsid w:val="00BB6B59"/>
    <w:rsid w:val="00BC0C3C"/>
    <w:rsid w:val="00BC225B"/>
    <w:rsid w:val="00BC4673"/>
    <w:rsid w:val="00BC6235"/>
    <w:rsid w:val="00BD0E1B"/>
    <w:rsid w:val="00BD2A2A"/>
    <w:rsid w:val="00BD30CC"/>
    <w:rsid w:val="00BE041F"/>
    <w:rsid w:val="00BE045D"/>
    <w:rsid w:val="00BE224C"/>
    <w:rsid w:val="00BE29EC"/>
    <w:rsid w:val="00BE430D"/>
    <w:rsid w:val="00BE5AC6"/>
    <w:rsid w:val="00BE761F"/>
    <w:rsid w:val="00BF17C1"/>
    <w:rsid w:val="00BF7165"/>
    <w:rsid w:val="00C04AD6"/>
    <w:rsid w:val="00C1011B"/>
    <w:rsid w:val="00C1292D"/>
    <w:rsid w:val="00C2158D"/>
    <w:rsid w:val="00C26680"/>
    <w:rsid w:val="00C27345"/>
    <w:rsid w:val="00C318AB"/>
    <w:rsid w:val="00C40939"/>
    <w:rsid w:val="00C4220F"/>
    <w:rsid w:val="00C452BD"/>
    <w:rsid w:val="00C50332"/>
    <w:rsid w:val="00C5128D"/>
    <w:rsid w:val="00C51C7D"/>
    <w:rsid w:val="00C55147"/>
    <w:rsid w:val="00C55CB4"/>
    <w:rsid w:val="00C55CF7"/>
    <w:rsid w:val="00C561AB"/>
    <w:rsid w:val="00C56EA2"/>
    <w:rsid w:val="00C574A1"/>
    <w:rsid w:val="00C63C22"/>
    <w:rsid w:val="00C70870"/>
    <w:rsid w:val="00C729A9"/>
    <w:rsid w:val="00C7367A"/>
    <w:rsid w:val="00C74636"/>
    <w:rsid w:val="00C83A11"/>
    <w:rsid w:val="00C8681D"/>
    <w:rsid w:val="00C96264"/>
    <w:rsid w:val="00C96299"/>
    <w:rsid w:val="00CA522C"/>
    <w:rsid w:val="00CA79F5"/>
    <w:rsid w:val="00CB20B6"/>
    <w:rsid w:val="00CB411B"/>
    <w:rsid w:val="00CB44EC"/>
    <w:rsid w:val="00CB7135"/>
    <w:rsid w:val="00CB7A66"/>
    <w:rsid w:val="00CC03CC"/>
    <w:rsid w:val="00CC0577"/>
    <w:rsid w:val="00CD3C6A"/>
    <w:rsid w:val="00CD4B5C"/>
    <w:rsid w:val="00CD4BA1"/>
    <w:rsid w:val="00CD52B3"/>
    <w:rsid w:val="00CD5518"/>
    <w:rsid w:val="00CD628D"/>
    <w:rsid w:val="00CD775E"/>
    <w:rsid w:val="00CE2601"/>
    <w:rsid w:val="00CE6610"/>
    <w:rsid w:val="00CF11FB"/>
    <w:rsid w:val="00CF183D"/>
    <w:rsid w:val="00CF187E"/>
    <w:rsid w:val="00D02510"/>
    <w:rsid w:val="00D10253"/>
    <w:rsid w:val="00D12C87"/>
    <w:rsid w:val="00D22107"/>
    <w:rsid w:val="00D2401A"/>
    <w:rsid w:val="00D30354"/>
    <w:rsid w:val="00D31078"/>
    <w:rsid w:val="00D35DB0"/>
    <w:rsid w:val="00D36ADA"/>
    <w:rsid w:val="00D3739E"/>
    <w:rsid w:val="00D43FC4"/>
    <w:rsid w:val="00D44207"/>
    <w:rsid w:val="00D468EE"/>
    <w:rsid w:val="00D47966"/>
    <w:rsid w:val="00D54D65"/>
    <w:rsid w:val="00D56142"/>
    <w:rsid w:val="00D5670D"/>
    <w:rsid w:val="00D57513"/>
    <w:rsid w:val="00D65D38"/>
    <w:rsid w:val="00D67106"/>
    <w:rsid w:val="00D72161"/>
    <w:rsid w:val="00D7369A"/>
    <w:rsid w:val="00D75AE8"/>
    <w:rsid w:val="00D76EED"/>
    <w:rsid w:val="00D771BA"/>
    <w:rsid w:val="00D86974"/>
    <w:rsid w:val="00D907A3"/>
    <w:rsid w:val="00D90C22"/>
    <w:rsid w:val="00D93463"/>
    <w:rsid w:val="00D96E2B"/>
    <w:rsid w:val="00D96EA0"/>
    <w:rsid w:val="00DA0437"/>
    <w:rsid w:val="00DA3BDD"/>
    <w:rsid w:val="00DA717D"/>
    <w:rsid w:val="00DC3BAC"/>
    <w:rsid w:val="00DC464F"/>
    <w:rsid w:val="00DC63F8"/>
    <w:rsid w:val="00DD51F7"/>
    <w:rsid w:val="00DD7C0C"/>
    <w:rsid w:val="00DE29EE"/>
    <w:rsid w:val="00DE45EC"/>
    <w:rsid w:val="00DE4FB6"/>
    <w:rsid w:val="00DF5594"/>
    <w:rsid w:val="00E03377"/>
    <w:rsid w:val="00E03C96"/>
    <w:rsid w:val="00E0557D"/>
    <w:rsid w:val="00E105AF"/>
    <w:rsid w:val="00E15BAE"/>
    <w:rsid w:val="00E16445"/>
    <w:rsid w:val="00E21C71"/>
    <w:rsid w:val="00E2690E"/>
    <w:rsid w:val="00E27281"/>
    <w:rsid w:val="00E27D76"/>
    <w:rsid w:val="00E31316"/>
    <w:rsid w:val="00E316A0"/>
    <w:rsid w:val="00E33E80"/>
    <w:rsid w:val="00E4195D"/>
    <w:rsid w:val="00E47C9C"/>
    <w:rsid w:val="00E503E7"/>
    <w:rsid w:val="00E5467B"/>
    <w:rsid w:val="00E558F7"/>
    <w:rsid w:val="00E60488"/>
    <w:rsid w:val="00E61F0B"/>
    <w:rsid w:val="00E64E7C"/>
    <w:rsid w:val="00E66DAC"/>
    <w:rsid w:val="00E82772"/>
    <w:rsid w:val="00E86298"/>
    <w:rsid w:val="00EA292C"/>
    <w:rsid w:val="00EA3838"/>
    <w:rsid w:val="00EA3B7D"/>
    <w:rsid w:val="00EA45B9"/>
    <w:rsid w:val="00EB517F"/>
    <w:rsid w:val="00EB57E7"/>
    <w:rsid w:val="00EB5EFE"/>
    <w:rsid w:val="00EB6301"/>
    <w:rsid w:val="00EC0B7C"/>
    <w:rsid w:val="00EC1004"/>
    <w:rsid w:val="00EC32ED"/>
    <w:rsid w:val="00EC433C"/>
    <w:rsid w:val="00EC6BCB"/>
    <w:rsid w:val="00EC7D5A"/>
    <w:rsid w:val="00ED2E50"/>
    <w:rsid w:val="00ED3245"/>
    <w:rsid w:val="00EE3501"/>
    <w:rsid w:val="00EF37FF"/>
    <w:rsid w:val="00F03A4B"/>
    <w:rsid w:val="00F1109B"/>
    <w:rsid w:val="00F16F1A"/>
    <w:rsid w:val="00F21BDE"/>
    <w:rsid w:val="00F22869"/>
    <w:rsid w:val="00F2431A"/>
    <w:rsid w:val="00F31914"/>
    <w:rsid w:val="00F3221C"/>
    <w:rsid w:val="00F330C2"/>
    <w:rsid w:val="00F33735"/>
    <w:rsid w:val="00F3566C"/>
    <w:rsid w:val="00F35AB2"/>
    <w:rsid w:val="00F533AD"/>
    <w:rsid w:val="00F63E0E"/>
    <w:rsid w:val="00F71126"/>
    <w:rsid w:val="00F714A9"/>
    <w:rsid w:val="00F73D6D"/>
    <w:rsid w:val="00F76F51"/>
    <w:rsid w:val="00F8011C"/>
    <w:rsid w:val="00F84463"/>
    <w:rsid w:val="00F84F8F"/>
    <w:rsid w:val="00F8630F"/>
    <w:rsid w:val="00F874FC"/>
    <w:rsid w:val="00F91ABD"/>
    <w:rsid w:val="00F925D3"/>
    <w:rsid w:val="00F931D4"/>
    <w:rsid w:val="00F96351"/>
    <w:rsid w:val="00FA4DA5"/>
    <w:rsid w:val="00FA7CC0"/>
    <w:rsid w:val="00FC0BEE"/>
    <w:rsid w:val="00FC2BE1"/>
    <w:rsid w:val="00FC607E"/>
    <w:rsid w:val="00FC6A02"/>
    <w:rsid w:val="00FC6DDC"/>
    <w:rsid w:val="00FD4E8F"/>
    <w:rsid w:val="00FD685F"/>
    <w:rsid w:val="00FD70D0"/>
    <w:rsid w:val="00FD7314"/>
    <w:rsid w:val="00FE0DD9"/>
    <w:rsid w:val="00FE35DD"/>
    <w:rsid w:val="00FE37FF"/>
    <w:rsid w:val="00FE461E"/>
    <w:rsid w:val="00FE578B"/>
    <w:rsid w:val="00FE6399"/>
    <w:rsid w:val="00FF2E52"/>
    <w:rsid w:val="025A24D7"/>
    <w:rsid w:val="04D36E9D"/>
    <w:rsid w:val="05AE17BE"/>
    <w:rsid w:val="05B6E728"/>
    <w:rsid w:val="065A43DB"/>
    <w:rsid w:val="088A72CB"/>
    <w:rsid w:val="0AC7EF38"/>
    <w:rsid w:val="0B09FA76"/>
    <w:rsid w:val="0C8F4EB4"/>
    <w:rsid w:val="0CF15029"/>
    <w:rsid w:val="0D8CC242"/>
    <w:rsid w:val="126B7EC8"/>
    <w:rsid w:val="1370DDBE"/>
    <w:rsid w:val="138037CB"/>
    <w:rsid w:val="14AC89AA"/>
    <w:rsid w:val="152EC5A7"/>
    <w:rsid w:val="162D8CCA"/>
    <w:rsid w:val="17CF2035"/>
    <w:rsid w:val="186FC24F"/>
    <w:rsid w:val="1A9ECC7B"/>
    <w:rsid w:val="1EEDE694"/>
    <w:rsid w:val="229E1284"/>
    <w:rsid w:val="25757792"/>
    <w:rsid w:val="259BE198"/>
    <w:rsid w:val="29BBE26C"/>
    <w:rsid w:val="2A08EE30"/>
    <w:rsid w:val="2A27BD6D"/>
    <w:rsid w:val="2C5587A3"/>
    <w:rsid w:val="2CFADB2B"/>
    <w:rsid w:val="2D81A925"/>
    <w:rsid w:val="2FD12D38"/>
    <w:rsid w:val="322FE296"/>
    <w:rsid w:val="331DFD72"/>
    <w:rsid w:val="336EB497"/>
    <w:rsid w:val="34B34C7E"/>
    <w:rsid w:val="351DB309"/>
    <w:rsid w:val="3595004D"/>
    <w:rsid w:val="37F8C25C"/>
    <w:rsid w:val="385B279B"/>
    <w:rsid w:val="387FCECD"/>
    <w:rsid w:val="395DFBAB"/>
    <w:rsid w:val="39D7FB99"/>
    <w:rsid w:val="3B0D9644"/>
    <w:rsid w:val="3BDFCAD4"/>
    <w:rsid w:val="406DD432"/>
    <w:rsid w:val="408CB9DD"/>
    <w:rsid w:val="425B0994"/>
    <w:rsid w:val="426C647D"/>
    <w:rsid w:val="441EB4B2"/>
    <w:rsid w:val="44DEFF73"/>
    <w:rsid w:val="451E4C59"/>
    <w:rsid w:val="49E9CADB"/>
    <w:rsid w:val="4BA0B8D6"/>
    <w:rsid w:val="4E2B5392"/>
    <w:rsid w:val="5078FAC2"/>
    <w:rsid w:val="5137B4E6"/>
    <w:rsid w:val="51799208"/>
    <w:rsid w:val="5230A845"/>
    <w:rsid w:val="58A60572"/>
    <w:rsid w:val="598840EF"/>
    <w:rsid w:val="5A09BDD9"/>
    <w:rsid w:val="5A326140"/>
    <w:rsid w:val="5D1F3AED"/>
    <w:rsid w:val="5D313C6D"/>
    <w:rsid w:val="5E0284C1"/>
    <w:rsid w:val="5F2A90D9"/>
    <w:rsid w:val="6158A586"/>
    <w:rsid w:val="625AF218"/>
    <w:rsid w:val="62C4439F"/>
    <w:rsid w:val="66F0D6D2"/>
    <w:rsid w:val="6B0E60C0"/>
    <w:rsid w:val="6E0A916D"/>
    <w:rsid w:val="6FD6224C"/>
    <w:rsid w:val="70488EE5"/>
    <w:rsid w:val="71400A51"/>
    <w:rsid w:val="740E5286"/>
    <w:rsid w:val="7684B4B5"/>
    <w:rsid w:val="7866BC12"/>
    <w:rsid w:val="7A4FA4C7"/>
    <w:rsid w:val="7A738182"/>
    <w:rsid w:val="7E88812B"/>
  </w:rsids>
  <m:mathPr>
    <m:mathFont m:val="Cambria Math"/>
    <m:brkBin m:val="before"/>
    <m:brkBinSub m:val="--"/>
    <m:smallFrac/>
    <m:dispDef/>
    <m:lMargin m:val="0"/>
    <m:rMargin m:val="0"/>
    <m:defJc m:val="centerGroup"/>
    <m:wrapIndent m:val="1440"/>
    <m:intLim m:val="subSup"/>
    <m:naryLim m:val="undOvr"/>
  </m:mathPr>
  <w:themeFontLang w:val="en-NZ"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3BD07"/>
  <w15:docId w15:val="{09A01C8F-A334-4A1E-9B7F-466406C2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EastAsia" w:hAnsi="Garamond" w:cstheme="minorBidi"/>
        <w:color w:val="C00000"/>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732"/>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0577"/>
    <w:rPr>
      <w:color w:val="0563C1" w:themeColor="hyperlink"/>
      <w:u w:val="single"/>
    </w:rPr>
  </w:style>
  <w:style w:type="character" w:customStyle="1" w:styleId="apple-converted-space">
    <w:name w:val="apple-converted-space"/>
    <w:basedOn w:val="DefaultParagraphFont"/>
    <w:rsid w:val="00CC0577"/>
  </w:style>
  <w:style w:type="paragraph" w:styleId="Header">
    <w:name w:val="header"/>
    <w:basedOn w:val="Normal"/>
    <w:link w:val="HeaderChar"/>
    <w:uiPriority w:val="99"/>
    <w:unhideWhenUsed/>
    <w:rsid w:val="00ED2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E50"/>
  </w:style>
  <w:style w:type="paragraph" w:styleId="Footer">
    <w:name w:val="footer"/>
    <w:basedOn w:val="Normal"/>
    <w:link w:val="FooterChar"/>
    <w:uiPriority w:val="99"/>
    <w:unhideWhenUsed/>
    <w:rsid w:val="00ED2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E50"/>
  </w:style>
  <w:style w:type="paragraph" w:styleId="ListParagraph">
    <w:name w:val="List Paragraph"/>
    <w:basedOn w:val="Normal"/>
    <w:uiPriority w:val="34"/>
    <w:qFormat/>
    <w:rsid w:val="001408FB"/>
    <w:pPr>
      <w:ind w:left="720"/>
      <w:contextualSpacing/>
    </w:pPr>
  </w:style>
  <w:style w:type="paragraph" w:styleId="NormalWeb">
    <w:name w:val="Normal (Web)"/>
    <w:basedOn w:val="Normal"/>
    <w:uiPriority w:val="99"/>
    <w:unhideWhenUsed/>
    <w:rsid w:val="00040D41"/>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lang w:eastAsia="en-US"/>
    </w:rPr>
  </w:style>
  <w:style w:type="table" w:styleId="TableGrid">
    <w:name w:val="Table Grid"/>
    <w:basedOn w:val="TableNormal"/>
    <w:uiPriority w:val="39"/>
    <w:rsid w:val="00214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43EDC"/>
    <w:pPr>
      <w:spacing w:after="200" w:line="240" w:lineRule="auto"/>
    </w:pPr>
    <w:rPr>
      <w:b/>
      <w:bCs/>
      <w:color w:val="5B9BD5" w:themeColor="accent1"/>
      <w:sz w:val="18"/>
      <w:szCs w:val="18"/>
    </w:rPr>
  </w:style>
  <w:style w:type="paragraph" w:styleId="PlainText">
    <w:name w:val="Plain Text"/>
    <w:basedOn w:val="Normal"/>
    <w:link w:val="PlainTextChar"/>
    <w:uiPriority w:val="99"/>
    <w:unhideWhenUsed/>
    <w:rsid w:val="00CD4BA1"/>
    <w:pPr>
      <w:widowControl/>
      <w:wordWrap/>
      <w:autoSpaceDE/>
      <w:autoSpaceDN/>
      <w:spacing w:after="0" w:line="240" w:lineRule="auto"/>
      <w:jc w:val="left"/>
    </w:pPr>
    <w:rPr>
      <w:rFonts w:ascii="Consolas" w:eastAsia="Batang" w:hAnsi="Consolas"/>
      <w:color w:val="auto"/>
      <w:kern w:val="0"/>
      <w:sz w:val="21"/>
      <w:szCs w:val="21"/>
      <w:lang w:eastAsia="en-US"/>
    </w:rPr>
  </w:style>
  <w:style w:type="character" w:customStyle="1" w:styleId="PlainTextChar">
    <w:name w:val="Plain Text Char"/>
    <w:basedOn w:val="DefaultParagraphFont"/>
    <w:link w:val="PlainText"/>
    <w:uiPriority w:val="99"/>
    <w:rsid w:val="00CD4BA1"/>
    <w:rPr>
      <w:rFonts w:ascii="Consolas" w:eastAsia="Batang" w:hAnsi="Consolas"/>
      <w:color w:val="auto"/>
      <w:kern w:val="0"/>
      <w:sz w:val="21"/>
      <w:szCs w:val="21"/>
      <w:lang w:eastAsia="en-US"/>
    </w:rPr>
  </w:style>
  <w:style w:type="paragraph" w:styleId="BalloonText">
    <w:name w:val="Balloon Text"/>
    <w:basedOn w:val="Normal"/>
    <w:link w:val="BalloonTextChar"/>
    <w:uiPriority w:val="99"/>
    <w:semiHidden/>
    <w:unhideWhenUsed/>
    <w:rsid w:val="002F70BF"/>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2F70BF"/>
    <w:rPr>
      <w:rFonts w:asciiTheme="majorHAnsi" w:eastAsiaTheme="majorEastAsia" w:hAnsiTheme="majorHAnsi" w:cstheme="majorBidi"/>
      <w:sz w:val="18"/>
      <w:szCs w:val="18"/>
    </w:rPr>
  </w:style>
  <w:style w:type="paragraph" w:customStyle="1" w:styleId="AbstractTitle">
    <w:name w:val="AbstractTitle"/>
    <w:basedOn w:val="Normal"/>
    <w:next w:val="Normal"/>
    <w:rsid w:val="002F32C1"/>
    <w:pPr>
      <w:widowControl/>
      <w:wordWrap/>
      <w:autoSpaceDE/>
      <w:autoSpaceDN/>
      <w:spacing w:before="120" w:after="0" w:line="240" w:lineRule="exact"/>
      <w:jc w:val="left"/>
      <w:outlineLvl w:val="1"/>
    </w:pPr>
    <w:rPr>
      <w:rFonts w:ascii="Times New Roman" w:eastAsia="Times New Roman" w:hAnsi="Times New Roman" w:cs="Times New Roman"/>
      <w:b/>
      <w:color w:val="auto"/>
      <w:kern w:val="0"/>
      <w:sz w:val="26"/>
      <w:lang w:val="en-GB" w:eastAsia="en-US"/>
    </w:rPr>
  </w:style>
  <w:style w:type="character" w:customStyle="1" w:styleId="element-citation">
    <w:name w:val="element-citation"/>
    <w:basedOn w:val="DefaultParagraphFont"/>
    <w:rsid w:val="00BE761F"/>
  </w:style>
  <w:style w:type="character" w:customStyle="1" w:styleId="ref-journal">
    <w:name w:val="ref-journal"/>
    <w:basedOn w:val="DefaultParagraphFont"/>
    <w:rsid w:val="00BE761F"/>
  </w:style>
  <w:style w:type="character" w:customStyle="1" w:styleId="acopre">
    <w:name w:val="acopre"/>
    <w:basedOn w:val="DefaultParagraphFont"/>
    <w:rsid w:val="00B834C2"/>
  </w:style>
  <w:style w:type="character" w:styleId="CommentReference">
    <w:name w:val="annotation reference"/>
    <w:basedOn w:val="DefaultParagraphFont"/>
    <w:uiPriority w:val="99"/>
    <w:semiHidden/>
    <w:unhideWhenUsed/>
    <w:rsid w:val="00FD4E8F"/>
    <w:rPr>
      <w:sz w:val="18"/>
      <w:szCs w:val="18"/>
    </w:rPr>
  </w:style>
  <w:style w:type="paragraph" w:styleId="CommentText">
    <w:name w:val="annotation text"/>
    <w:basedOn w:val="Normal"/>
    <w:link w:val="CommentTextChar"/>
    <w:uiPriority w:val="99"/>
    <w:unhideWhenUsed/>
    <w:rsid w:val="00FD4E8F"/>
    <w:pPr>
      <w:jc w:val="left"/>
    </w:pPr>
  </w:style>
  <w:style w:type="character" w:customStyle="1" w:styleId="CommentTextChar">
    <w:name w:val="Comment Text Char"/>
    <w:basedOn w:val="DefaultParagraphFont"/>
    <w:link w:val="CommentText"/>
    <w:uiPriority w:val="99"/>
    <w:rsid w:val="00FD4E8F"/>
  </w:style>
  <w:style w:type="paragraph" w:styleId="CommentSubject">
    <w:name w:val="annotation subject"/>
    <w:basedOn w:val="CommentText"/>
    <w:next w:val="CommentText"/>
    <w:link w:val="CommentSubjectChar"/>
    <w:uiPriority w:val="99"/>
    <w:semiHidden/>
    <w:unhideWhenUsed/>
    <w:rsid w:val="00FD4E8F"/>
    <w:rPr>
      <w:b/>
      <w:bCs/>
    </w:rPr>
  </w:style>
  <w:style w:type="character" w:customStyle="1" w:styleId="CommentSubjectChar">
    <w:name w:val="Comment Subject Char"/>
    <w:basedOn w:val="CommentTextChar"/>
    <w:link w:val="CommentSubject"/>
    <w:uiPriority w:val="99"/>
    <w:semiHidden/>
    <w:rsid w:val="00FD4E8F"/>
    <w:rPr>
      <w:b/>
      <w:bCs/>
    </w:rPr>
  </w:style>
  <w:style w:type="character" w:customStyle="1" w:styleId="1">
    <w:name w:val="확인되지 않은 멘션1"/>
    <w:basedOn w:val="DefaultParagraphFont"/>
    <w:uiPriority w:val="99"/>
    <w:semiHidden/>
    <w:unhideWhenUsed/>
    <w:rsid w:val="00D30354"/>
    <w:rPr>
      <w:color w:val="605E5C"/>
      <w:shd w:val="clear" w:color="auto" w:fill="E1DFDD"/>
    </w:rPr>
  </w:style>
  <w:style w:type="character" w:styleId="UnresolvedMention">
    <w:name w:val="Unresolved Mention"/>
    <w:basedOn w:val="DefaultParagraphFont"/>
    <w:uiPriority w:val="99"/>
    <w:semiHidden/>
    <w:unhideWhenUsed/>
    <w:rsid w:val="005A675B"/>
    <w:rPr>
      <w:color w:val="605E5C"/>
      <w:shd w:val="clear" w:color="auto" w:fill="E1DFDD"/>
    </w:rPr>
  </w:style>
  <w:style w:type="character" w:styleId="FollowedHyperlink">
    <w:name w:val="FollowedHyperlink"/>
    <w:basedOn w:val="DefaultParagraphFont"/>
    <w:uiPriority w:val="99"/>
    <w:semiHidden/>
    <w:unhideWhenUsed/>
    <w:rsid w:val="00350643"/>
    <w:rPr>
      <w:color w:val="954F72" w:themeColor="followedHyperlink"/>
      <w:u w:val="single"/>
    </w:rPr>
  </w:style>
  <w:style w:type="character" w:customStyle="1" w:styleId="animating6ta1u10">
    <w:name w:val="_animating_6ta1u_10"/>
    <w:basedOn w:val="DefaultParagraphFont"/>
    <w:rsid w:val="00911275"/>
  </w:style>
  <w:style w:type="paragraph" w:customStyle="1" w:styleId="font-claude-response-body">
    <w:name w:val="font-claude-response-body"/>
    <w:basedOn w:val="Normal"/>
    <w:rsid w:val="005B5278"/>
    <w:pPr>
      <w:widowControl/>
      <w:wordWrap/>
      <w:autoSpaceDE/>
      <w:autoSpaceDN/>
      <w:spacing w:before="100" w:beforeAutospacing="1" w:after="100" w:afterAutospacing="1" w:line="240" w:lineRule="auto"/>
      <w:jc w:val="left"/>
    </w:pPr>
    <w:rPr>
      <w:rFonts w:ascii="Times New Roman" w:eastAsia="Times New Roman" w:hAnsi="Times New Roman" w:cs="Times New Roman"/>
      <w:color w:val="auto"/>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8937">
      <w:bodyDiv w:val="1"/>
      <w:marLeft w:val="0"/>
      <w:marRight w:val="0"/>
      <w:marTop w:val="0"/>
      <w:marBottom w:val="0"/>
      <w:divBdr>
        <w:top w:val="none" w:sz="0" w:space="0" w:color="auto"/>
        <w:left w:val="none" w:sz="0" w:space="0" w:color="auto"/>
        <w:bottom w:val="none" w:sz="0" w:space="0" w:color="auto"/>
        <w:right w:val="none" w:sz="0" w:space="0" w:color="auto"/>
      </w:divBdr>
      <w:divsChild>
        <w:div w:id="2061442961">
          <w:marLeft w:val="0"/>
          <w:marRight w:val="0"/>
          <w:marTop w:val="0"/>
          <w:marBottom w:val="0"/>
          <w:divBdr>
            <w:top w:val="none" w:sz="0" w:space="0" w:color="auto"/>
            <w:left w:val="none" w:sz="0" w:space="0" w:color="auto"/>
            <w:bottom w:val="none" w:sz="0" w:space="0" w:color="auto"/>
            <w:right w:val="none" w:sz="0" w:space="0" w:color="auto"/>
          </w:divBdr>
          <w:divsChild>
            <w:div w:id="1705322605">
              <w:marLeft w:val="0"/>
              <w:marRight w:val="0"/>
              <w:marTop w:val="0"/>
              <w:marBottom w:val="0"/>
              <w:divBdr>
                <w:top w:val="none" w:sz="0" w:space="0" w:color="auto"/>
                <w:left w:val="none" w:sz="0" w:space="0" w:color="auto"/>
                <w:bottom w:val="none" w:sz="0" w:space="0" w:color="auto"/>
                <w:right w:val="none" w:sz="0" w:space="0" w:color="auto"/>
              </w:divBdr>
              <w:divsChild>
                <w:div w:id="383483739">
                  <w:marLeft w:val="0"/>
                  <w:marRight w:val="0"/>
                  <w:marTop w:val="0"/>
                  <w:marBottom w:val="0"/>
                  <w:divBdr>
                    <w:top w:val="none" w:sz="0" w:space="0" w:color="auto"/>
                    <w:left w:val="none" w:sz="0" w:space="0" w:color="auto"/>
                    <w:bottom w:val="none" w:sz="0" w:space="0" w:color="auto"/>
                    <w:right w:val="none" w:sz="0" w:space="0" w:color="auto"/>
                  </w:divBdr>
                  <w:divsChild>
                    <w:div w:id="339507077">
                      <w:marLeft w:val="0"/>
                      <w:marRight w:val="0"/>
                      <w:marTop w:val="0"/>
                      <w:marBottom w:val="150"/>
                      <w:divBdr>
                        <w:top w:val="none" w:sz="0" w:space="0" w:color="auto"/>
                        <w:left w:val="none" w:sz="0" w:space="0" w:color="auto"/>
                        <w:bottom w:val="none" w:sz="0" w:space="0" w:color="auto"/>
                        <w:right w:val="none" w:sz="0" w:space="0" w:color="auto"/>
                      </w:divBdr>
                    </w:div>
                    <w:div w:id="1054936275">
                      <w:marLeft w:val="0"/>
                      <w:marRight w:val="0"/>
                      <w:marTop w:val="0"/>
                      <w:marBottom w:val="0"/>
                      <w:divBdr>
                        <w:top w:val="none" w:sz="0" w:space="0" w:color="auto"/>
                        <w:left w:val="none" w:sz="0" w:space="0" w:color="auto"/>
                        <w:bottom w:val="none" w:sz="0" w:space="0" w:color="auto"/>
                        <w:right w:val="none" w:sz="0" w:space="0" w:color="auto"/>
                      </w:divBdr>
                    </w:div>
                    <w:div w:id="1154761693">
                      <w:marLeft w:val="0"/>
                      <w:marRight w:val="0"/>
                      <w:marTop w:val="0"/>
                      <w:marBottom w:val="150"/>
                      <w:divBdr>
                        <w:top w:val="none" w:sz="0" w:space="0" w:color="auto"/>
                        <w:left w:val="none" w:sz="0" w:space="0" w:color="auto"/>
                        <w:bottom w:val="none" w:sz="0" w:space="0" w:color="auto"/>
                        <w:right w:val="none" w:sz="0" w:space="0" w:color="auto"/>
                      </w:divBdr>
                    </w:div>
                    <w:div w:id="14743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3025">
              <w:marLeft w:val="0"/>
              <w:marRight w:val="0"/>
              <w:marTop w:val="0"/>
              <w:marBottom w:val="0"/>
              <w:divBdr>
                <w:top w:val="none" w:sz="0" w:space="0" w:color="auto"/>
                <w:left w:val="none" w:sz="0" w:space="0" w:color="auto"/>
                <w:bottom w:val="none" w:sz="0" w:space="0" w:color="auto"/>
                <w:right w:val="none" w:sz="0" w:space="0" w:color="auto"/>
              </w:divBdr>
              <w:divsChild>
                <w:div w:id="956761962">
                  <w:marLeft w:val="0"/>
                  <w:marRight w:val="0"/>
                  <w:marTop w:val="0"/>
                  <w:marBottom w:val="0"/>
                  <w:divBdr>
                    <w:top w:val="none" w:sz="0" w:space="0" w:color="auto"/>
                    <w:left w:val="none" w:sz="0" w:space="0" w:color="auto"/>
                    <w:bottom w:val="none" w:sz="0" w:space="0" w:color="auto"/>
                    <w:right w:val="none" w:sz="0" w:space="0" w:color="auto"/>
                  </w:divBdr>
                  <w:divsChild>
                    <w:div w:id="19503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008229">
      <w:bodyDiv w:val="1"/>
      <w:marLeft w:val="0"/>
      <w:marRight w:val="0"/>
      <w:marTop w:val="0"/>
      <w:marBottom w:val="0"/>
      <w:divBdr>
        <w:top w:val="none" w:sz="0" w:space="0" w:color="auto"/>
        <w:left w:val="none" w:sz="0" w:space="0" w:color="auto"/>
        <w:bottom w:val="none" w:sz="0" w:space="0" w:color="auto"/>
        <w:right w:val="none" w:sz="0" w:space="0" w:color="auto"/>
      </w:divBdr>
      <w:divsChild>
        <w:div w:id="1374690733">
          <w:marLeft w:val="0"/>
          <w:marRight w:val="0"/>
          <w:marTop w:val="0"/>
          <w:marBottom w:val="0"/>
          <w:divBdr>
            <w:top w:val="none" w:sz="0" w:space="0" w:color="auto"/>
            <w:left w:val="none" w:sz="0" w:space="0" w:color="auto"/>
            <w:bottom w:val="none" w:sz="0" w:space="0" w:color="auto"/>
            <w:right w:val="none" w:sz="0" w:space="0" w:color="auto"/>
          </w:divBdr>
        </w:div>
      </w:divsChild>
    </w:div>
    <w:div w:id="327483922">
      <w:bodyDiv w:val="1"/>
      <w:marLeft w:val="0"/>
      <w:marRight w:val="0"/>
      <w:marTop w:val="0"/>
      <w:marBottom w:val="0"/>
      <w:divBdr>
        <w:top w:val="none" w:sz="0" w:space="0" w:color="auto"/>
        <w:left w:val="none" w:sz="0" w:space="0" w:color="auto"/>
        <w:bottom w:val="none" w:sz="0" w:space="0" w:color="auto"/>
        <w:right w:val="none" w:sz="0" w:space="0" w:color="auto"/>
      </w:divBdr>
    </w:div>
    <w:div w:id="511771372">
      <w:bodyDiv w:val="1"/>
      <w:marLeft w:val="0"/>
      <w:marRight w:val="0"/>
      <w:marTop w:val="0"/>
      <w:marBottom w:val="0"/>
      <w:divBdr>
        <w:top w:val="none" w:sz="0" w:space="0" w:color="auto"/>
        <w:left w:val="none" w:sz="0" w:space="0" w:color="auto"/>
        <w:bottom w:val="none" w:sz="0" w:space="0" w:color="auto"/>
        <w:right w:val="none" w:sz="0" w:space="0" w:color="auto"/>
      </w:divBdr>
    </w:div>
    <w:div w:id="621806759">
      <w:bodyDiv w:val="1"/>
      <w:marLeft w:val="0"/>
      <w:marRight w:val="0"/>
      <w:marTop w:val="0"/>
      <w:marBottom w:val="0"/>
      <w:divBdr>
        <w:top w:val="none" w:sz="0" w:space="0" w:color="auto"/>
        <w:left w:val="none" w:sz="0" w:space="0" w:color="auto"/>
        <w:bottom w:val="none" w:sz="0" w:space="0" w:color="auto"/>
        <w:right w:val="none" w:sz="0" w:space="0" w:color="auto"/>
      </w:divBdr>
    </w:div>
    <w:div w:id="884489828">
      <w:bodyDiv w:val="1"/>
      <w:marLeft w:val="0"/>
      <w:marRight w:val="0"/>
      <w:marTop w:val="0"/>
      <w:marBottom w:val="0"/>
      <w:divBdr>
        <w:top w:val="none" w:sz="0" w:space="0" w:color="auto"/>
        <w:left w:val="none" w:sz="0" w:space="0" w:color="auto"/>
        <w:bottom w:val="none" w:sz="0" w:space="0" w:color="auto"/>
        <w:right w:val="none" w:sz="0" w:space="0" w:color="auto"/>
      </w:divBdr>
    </w:div>
    <w:div w:id="918640372">
      <w:bodyDiv w:val="1"/>
      <w:marLeft w:val="0"/>
      <w:marRight w:val="0"/>
      <w:marTop w:val="0"/>
      <w:marBottom w:val="0"/>
      <w:divBdr>
        <w:top w:val="none" w:sz="0" w:space="0" w:color="auto"/>
        <w:left w:val="none" w:sz="0" w:space="0" w:color="auto"/>
        <w:bottom w:val="none" w:sz="0" w:space="0" w:color="auto"/>
        <w:right w:val="none" w:sz="0" w:space="0" w:color="auto"/>
      </w:divBdr>
    </w:div>
    <w:div w:id="972832599">
      <w:bodyDiv w:val="1"/>
      <w:marLeft w:val="0"/>
      <w:marRight w:val="0"/>
      <w:marTop w:val="0"/>
      <w:marBottom w:val="0"/>
      <w:divBdr>
        <w:top w:val="none" w:sz="0" w:space="0" w:color="auto"/>
        <w:left w:val="none" w:sz="0" w:space="0" w:color="auto"/>
        <w:bottom w:val="none" w:sz="0" w:space="0" w:color="auto"/>
        <w:right w:val="none" w:sz="0" w:space="0" w:color="auto"/>
      </w:divBdr>
    </w:div>
    <w:div w:id="1034115251">
      <w:bodyDiv w:val="1"/>
      <w:marLeft w:val="0"/>
      <w:marRight w:val="0"/>
      <w:marTop w:val="0"/>
      <w:marBottom w:val="0"/>
      <w:divBdr>
        <w:top w:val="none" w:sz="0" w:space="0" w:color="auto"/>
        <w:left w:val="none" w:sz="0" w:space="0" w:color="auto"/>
        <w:bottom w:val="none" w:sz="0" w:space="0" w:color="auto"/>
        <w:right w:val="none" w:sz="0" w:space="0" w:color="auto"/>
      </w:divBdr>
    </w:div>
    <w:div w:id="1481380149">
      <w:bodyDiv w:val="1"/>
      <w:marLeft w:val="0"/>
      <w:marRight w:val="0"/>
      <w:marTop w:val="0"/>
      <w:marBottom w:val="0"/>
      <w:divBdr>
        <w:top w:val="none" w:sz="0" w:space="0" w:color="auto"/>
        <w:left w:val="none" w:sz="0" w:space="0" w:color="auto"/>
        <w:bottom w:val="none" w:sz="0" w:space="0" w:color="auto"/>
        <w:right w:val="none" w:sz="0" w:space="0" w:color="auto"/>
      </w:divBdr>
    </w:div>
    <w:div w:id="1584950414">
      <w:bodyDiv w:val="1"/>
      <w:marLeft w:val="0"/>
      <w:marRight w:val="0"/>
      <w:marTop w:val="0"/>
      <w:marBottom w:val="0"/>
      <w:divBdr>
        <w:top w:val="none" w:sz="0" w:space="0" w:color="auto"/>
        <w:left w:val="none" w:sz="0" w:space="0" w:color="auto"/>
        <w:bottom w:val="none" w:sz="0" w:space="0" w:color="auto"/>
        <w:right w:val="none" w:sz="0" w:space="0" w:color="auto"/>
      </w:divBdr>
    </w:div>
    <w:div w:id="1725333371">
      <w:bodyDiv w:val="1"/>
      <w:marLeft w:val="0"/>
      <w:marRight w:val="0"/>
      <w:marTop w:val="0"/>
      <w:marBottom w:val="0"/>
      <w:divBdr>
        <w:top w:val="none" w:sz="0" w:space="0" w:color="auto"/>
        <w:left w:val="none" w:sz="0" w:space="0" w:color="auto"/>
        <w:bottom w:val="none" w:sz="0" w:space="0" w:color="auto"/>
        <w:right w:val="none" w:sz="0" w:space="0" w:color="auto"/>
      </w:divBdr>
      <w:divsChild>
        <w:div w:id="239870540">
          <w:marLeft w:val="0"/>
          <w:marRight w:val="0"/>
          <w:marTop w:val="0"/>
          <w:marBottom w:val="0"/>
          <w:divBdr>
            <w:top w:val="none" w:sz="0" w:space="0" w:color="auto"/>
            <w:left w:val="none" w:sz="0" w:space="0" w:color="auto"/>
            <w:bottom w:val="none" w:sz="0" w:space="0" w:color="auto"/>
            <w:right w:val="none" w:sz="0" w:space="0" w:color="auto"/>
          </w:divBdr>
        </w:div>
        <w:div w:id="1008410569">
          <w:marLeft w:val="0"/>
          <w:marRight w:val="0"/>
          <w:marTop w:val="0"/>
          <w:marBottom w:val="0"/>
          <w:divBdr>
            <w:top w:val="none" w:sz="0" w:space="0" w:color="auto"/>
            <w:left w:val="none" w:sz="0" w:space="0" w:color="auto"/>
            <w:bottom w:val="none" w:sz="0" w:space="0" w:color="auto"/>
            <w:right w:val="none" w:sz="0" w:space="0" w:color="auto"/>
          </w:divBdr>
        </w:div>
        <w:div w:id="1168060549">
          <w:marLeft w:val="0"/>
          <w:marRight w:val="0"/>
          <w:marTop w:val="0"/>
          <w:marBottom w:val="0"/>
          <w:divBdr>
            <w:top w:val="none" w:sz="0" w:space="0" w:color="auto"/>
            <w:left w:val="none" w:sz="0" w:space="0" w:color="auto"/>
            <w:bottom w:val="none" w:sz="0" w:space="0" w:color="auto"/>
            <w:right w:val="none" w:sz="0" w:space="0" w:color="auto"/>
          </w:divBdr>
        </w:div>
        <w:div w:id="1905948301">
          <w:marLeft w:val="0"/>
          <w:marRight w:val="0"/>
          <w:marTop w:val="0"/>
          <w:marBottom w:val="0"/>
          <w:divBdr>
            <w:top w:val="none" w:sz="0" w:space="0" w:color="auto"/>
            <w:left w:val="none" w:sz="0" w:space="0" w:color="auto"/>
            <w:bottom w:val="none" w:sz="0" w:space="0" w:color="auto"/>
            <w:right w:val="none" w:sz="0" w:space="0" w:color="auto"/>
          </w:divBdr>
        </w:div>
        <w:div w:id="2095977116">
          <w:marLeft w:val="0"/>
          <w:marRight w:val="0"/>
          <w:marTop w:val="0"/>
          <w:marBottom w:val="0"/>
          <w:divBdr>
            <w:top w:val="none" w:sz="0" w:space="0" w:color="auto"/>
            <w:left w:val="none" w:sz="0" w:space="0" w:color="auto"/>
            <w:bottom w:val="none" w:sz="0" w:space="0" w:color="auto"/>
            <w:right w:val="none" w:sz="0" w:space="0" w:color="auto"/>
          </w:divBdr>
        </w:div>
      </w:divsChild>
    </w:div>
    <w:div w:id="1771926144">
      <w:bodyDiv w:val="1"/>
      <w:marLeft w:val="0"/>
      <w:marRight w:val="0"/>
      <w:marTop w:val="0"/>
      <w:marBottom w:val="0"/>
      <w:divBdr>
        <w:top w:val="none" w:sz="0" w:space="0" w:color="auto"/>
        <w:left w:val="none" w:sz="0" w:space="0" w:color="auto"/>
        <w:bottom w:val="none" w:sz="0" w:space="0" w:color="auto"/>
        <w:right w:val="none" w:sz="0" w:space="0" w:color="auto"/>
      </w:divBdr>
    </w:div>
    <w:div w:id="1794400835">
      <w:bodyDiv w:val="1"/>
      <w:marLeft w:val="0"/>
      <w:marRight w:val="0"/>
      <w:marTop w:val="0"/>
      <w:marBottom w:val="0"/>
      <w:divBdr>
        <w:top w:val="none" w:sz="0" w:space="0" w:color="auto"/>
        <w:left w:val="none" w:sz="0" w:space="0" w:color="auto"/>
        <w:bottom w:val="none" w:sz="0" w:space="0" w:color="auto"/>
        <w:right w:val="none" w:sz="0" w:space="0" w:color="auto"/>
      </w:divBdr>
    </w:div>
    <w:div w:id="1902788847">
      <w:bodyDiv w:val="1"/>
      <w:marLeft w:val="0"/>
      <w:marRight w:val="0"/>
      <w:marTop w:val="0"/>
      <w:marBottom w:val="0"/>
      <w:divBdr>
        <w:top w:val="none" w:sz="0" w:space="0" w:color="auto"/>
        <w:left w:val="none" w:sz="0" w:space="0" w:color="auto"/>
        <w:bottom w:val="none" w:sz="0" w:space="0" w:color="auto"/>
        <w:right w:val="none" w:sz="0" w:space="0" w:color="auto"/>
      </w:divBdr>
    </w:div>
    <w:div w:id="1925530440">
      <w:bodyDiv w:val="1"/>
      <w:marLeft w:val="0"/>
      <w:marRight w:val="0"/>
      <w:marTop w:val="0"/>
      <w:marBottom w:val="0"/>
      <w:divBdr>
        <w:top w:val="none" w:sz="0" w:space="0" w:color="auto"/>
        <w:left w:val="none" w:sz="0" w:space="0" w:color="auto"/>
        <w:bottom w:val="none" w:sz="0" w:space="0" w:color="auto"/>
        <w:right w:val="none" w:sz="0" w:space="0" w:color="auto"/>
      </w:divBdr>
      <w:divsChild>
        <w:div w:id="14572116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8-1195-537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orcid.org/0000-0002-9674-261X" TargetMode="External"/><Relationship Id="rId4" Type="http://schemas.openxmlformats.org/officeDocument/2006/relationships/settings" Target="settings.xml"/><Relationship Id="rId9" Type="http://schemas.openxmlformats.org/officeDocument/2006/relationships/hyperlink" Target="https://orcid.org/0009-0002-6629-6820" TargetMode="External"/><Relationship Id="rId14" Type="http://schemas.microsoft.com/office/2020/10/relationships/intelligence" Target="intelligence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61480-FA69-4228-9C3A-D4FD0A3F1C7B}">
  <ds:schemaRefs>
    <ds:schemaRef ds:uri="http://schemas.openxmlformats.org/officeDocument/2006/bibliography"/>
  </ds:schemaRefs>
</ds:datastoreItem>
</file>

<file path=docMetadata/LabelInfo.xml><?xml version="1.0" encoding="utf-8"?>
<clbl:labelList xmlns:clbl="http://schemas.microsoft.com/office/2020/mipLabelMetadata">
  <clbl:label id="{e51cdec9-811d-471d-bbe6-dd3d8d54c28b}" enabled="0" method="" siteId="{e51cdec9-811d-471d-bbe6-dd3d8d54c28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4148</Words>
  <Characters>23650</Characters>
  <Application>Microsoft Office Word</Application>
  <DocSecurity>4</DocSecurity>
  <Lines>197</Lines>
  <Paragraphs>55</Paragraphs>
  <ScaleCrop>false</ScaleCrop>
  <Company/>
  <LinksUpToDate>false</LinksUpToDate>
  <CharactersWithSpaces>27743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158</cp:revision>
  <dcterms:created xsi:type="dcterms:W3CDTF">2026-06-14T17:49:00Z</dcterms:created>
  <dcterms:modified xsi:type="dcterms:W3CDTF">2026-06-15T02:59:00Z</dcterms:modified>
</cp:coreProperties>
</file>