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— 38 subjects with PPROTFL='N'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Planned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Informed consent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Randomisation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Deviation category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Death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known alive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2023-07-22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ITT subjects with ADSL.PPROTFL='N' (excluded from Per-Protocol population).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SDTM.DS in this dataset does not carry explicit DSCAT='PROTOCOL DEVIATION' records, so deviation subcategories beyond 'randomised but never dosed' cannot be programmatically populated. In a real study these would come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WHERE PPROTFL='N'.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2026-09-20T20:49:40Z</dcterms:modified>
  <cp:category/>
</cp:coreProperties>
</file>