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PD-1 inhibitor class.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captured by pattern match on AEDECOD against: PNEUMONITIS, COLITIS, HEPATITIS, THYROIDITIS, ADRENAL INSUFFICIENCY, TYPE 1 DIABETES, NEPHRITIS, DERMATITIS, MYOCARDITIS, HYPOPHYSITIS.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DATA-LIMITATION NOTE: SAP §4.6 deferred the formal AESI MedDRA PT list pending Protocol §7.4 finalisation; the regex stand-in here is therefore an approximation. Real implementations should use a sponsor-defined AESI codelist.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AEDECOD matches AESI regex.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2026-05-16T22:47:52Z</dcterms:modified>
  <cp:category/>
</cp:coreProperties>
</file>