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by Investigator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199 (88.8)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 (10.9, 15.1)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7.1 (5.6, 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0.504 (0.405, 0.628)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estimand E2a — assesses concordance of BICR with Investigator read.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BICR is not simulated in this dataset (only Investigator-assessed RS records exist). Results here are therefore identical to T-EFF-03 PFS by BICR. In a real study, T-EFF-03 would use BICR and T-EFF-11 would use the separately-derived Investigator PARAMCD='PFSINV'.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2026-05-16T22:47:50Z</dcterms:modified>
  <cp:category/>
</cp:coreProperties>
</file>