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onset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IMMUNE-MEDIATED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2026-05-17T00:14:30Z</dcterms:modified>
  <cp:category/>
</cp:coreProperties>
</file>