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PD-1 inhibitor class.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captured by pattern match on AEDECOD against: PNEUMONITIS, COLITIS, HEPATITIS, THYROIDITIS, ADRENAL INSUFFICIENCY, TYPE 1 DIABETES, NEPHRITIS, DERMATITIS, MYOCARDITIS, HYPOPHYSITIS.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DATA-LIMITATION NOTE: SAP §4.6 deferred the formal AESI MedDRA PT list pending Protocol §7.4 finalisation; the regex stand-in here is therefore an approximation. Real implementations should use a sponsor-defined AESI codelist.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AEDECOD matches AESI regex.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2026-05-17T00:14:14Z</dcterms:modified>
  <cp:category/>
</cp:coreProperties>
</file>