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86.0% (80.7, 89.9)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(73.9, 84.5)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(69.8, 81.2)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(47.3, 60.5)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55.6% (48.6, 62.1)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30.2% (24.2, 36.5)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31.7% (25.1, 38.4)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9.1% (5.5, 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 (7.8, 19.3)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1.9% (0.4, 5.7)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