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(15.1)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(32.6, 45.9)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(10.6, 20.6)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(15.9, 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2026-05-17T00:14:11Z</dcterms:modified>
  <cp:category/>
</cp:coreProperties>
</file>