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 (17.3, 21.4)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(12.0, 15.0)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0.485 (0.380, 0.619)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2026-05-17T00:14:12Z</dcterms:modified>
  <cp:category/>
</cp:coreProperties>
</file>