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Medical History by Category and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MEDICAL HISTORY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(99.1)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Cardiac Arrhythmia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PRIMARY DIAGNOSIS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Known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(Controlled)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 (Stable)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medical history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from ADMH.MHCAT ('PRIMARY DIAGNOSIS' = the NSCLC diagnosis; 'MEDICAL HISTORY' = all other conditions).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Term coding is simplified (title-case of verbatim) for the synthetic dataset; real studies should use MedDRA-coded MHDECOD.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datasets/adam/admh.parquet.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2026-05-17T00:15:38Z</dcterms:modified>
  <cp:category/>
</cp:coreProperties>
</file>