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Adverse Events Leading to Study Drug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397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Actual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Sequence Number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Dictionary-Derived 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Primary System Organ Class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Standard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Serious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irAE?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Onset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End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Day of onset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Outcome of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Action Taken with Study Treatment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IMMUNE-MEDIATED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IMMUNE-MEDIATED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ALT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IMMUNE-MEDIATED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MACULOPAPULAR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ITCHING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AE records where AEACN contains 'WITHDRAWN' (i.e., study drug permanently discontinued).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2026-05-16T22:44:09Z</dcterms:modified>
  <cp:category/>
</cp:coreProperties>
</file>