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by Investigator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(75.1)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199 (88.8)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13.7 (10.9, 15.1)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7.1 (5.6, 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0.504 (0.405, 0.628)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estimand E2a — assesses concordance of BICR with Investigator read.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BICR is not simulated in this dataset (only Investigator-assessed RS records exist). Results here are therefore identical to T-EFF-03 PFS by BICR. In a real study, T-EFF-03 would use BICR and T-EFF-11 would use the separately-derived Investigator PARAMCD='PFSINV'.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Cox PH; stratification factors: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2026-05-16T22:39:47Z</dcterms:modified>
  <cp:category/>
</cp:coreProperties>
</file>