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CTCAE Grade ≥ 3 Worst Post-Baseline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total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Haemoglobin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Worst post-baseline CTCAE grade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(ADLB.ATOXGRN).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at least one gradeable post-baseline value for that parameter).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2026-05-16T22:39:50Z</dcterms:modified>
  <cp:category/>
</cp:coreProperties>
</file>