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AE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treatment-emergent AE (TEAE)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448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(69.3)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282 (62.8)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5 (fatal)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Serious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(39.3)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(43.0)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Immune-related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(16.5)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study drug discontinuation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262 (58.4)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dose modification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 (94.2)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206 (92.0)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418 (93.1)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= number (percentage) of subjects in the arm with at least one event of the specified type. Multiple events per subject are counted once.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TEAE = AE with onset ≥ TRTSDT and ≤ TRTEDT + 30 days.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Immune-related: ADAE.IRAEFL = 'Y' (derived from SDTM.AE.AECAT = 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2026-07-19T12:52:34Z</dcterms:modified>
  <cp:category/>
</cp:coreProperties>
</file>