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(76.4)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 (89.3)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without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(39.6)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(23.6)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11.0 (9.6, 13.9)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6.9 (5.6, 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0.506 (0.408, 0.629)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PFS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(E2): hypothetical handling for new anti-cancer therapy and ≥2 consecutive missed assessments (FDA 2018). See SAP §13.5.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2026-07-19T12:51:58Z</dcterms:modified>
  <cp:category/>
</cp:coreProperties>
</file>