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L-AE-02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Listing of Deaths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— 311 deaths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Study Site Identifier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Subject Identifier for the Study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Actual Treatment for Period 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Age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Sex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First dose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Last dose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Death date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Days post last dose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Death ≤ 30d?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Result or Finding in Original Units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0026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2022-03-31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2022-04-21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2022-05-12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ADVERSE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0443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2023-09-23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2024-02-16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2024-03-08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PROGRESSION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All deceased subjects with their primary cause from SDTM.DD.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On-study death = within 30 days of last study treatment.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datasets/adam/adsl.parquet + datasets/sdtm/dd.parquet.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864" w:top="864" w:right="1008" w:left="1008" w:footer="708" w:gutter="0"/>
      <w:pgSz w:h="11909" w:w="16834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2026-09-20T16:31:32Z</dcterms:modified>
  <cp:category/>
</cp:coreProperties>
</file>